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F860F" w14:textId="77777777" w:rsidR="007E14D3" w:rsidRPr="007E14D3" w:rsidRDefault="007E14D3" w:rsidP="007E14D3">
      <w:pPr>
        <w:pStyle w:val="Ttulo"/>
        <w:pBdr>
          <w:top w:val="single" w:sz="4" w:space="0" w:color="auto"/>
        </w:pBdr>
        <w:tabs>
          <w:tab w:val="left" w:pos="284"/>
        </w:tabs>
        <w:spacing w:line="300" w:lineRule="auto"/>
        <w:contextualSpacing/>
        <w:rPr>
          <w:rStyle w:val="nfase"/>
          <w:rFonts w:ascii="Verdana" w:eastAsia="SimSun" w:hAnsi="Verdana"/>
          <w:b w:val="0"/>
          <w:bCs w:val="0"/>
          <w:i w:val="0"/>
          <w:kern w:val="0"/>
          <w:sz w:val="20"/>
          <w:szCs w:val="20"/>
          <w:lang w:val="pt-BR" w:eastAsia="en-US"/>
        </w:rPr>
      </w:pPr>
      <w:bookmarkStart w:id="0" w:name="_Hlk53317841"/>
      <w:bookmarkStart w:id="1" w:name="_Toc110076258"/>
      <w:bookmarkStart w:id="2" w:name="_Hlk48247675"/>
      <w:bookmarkEnd w:id="0"/>
    </w:p>
    <w:p w14:paraId="6C96AB43" w14:textId="77777777" w:rsidR="007E14D3" w:rsidRPr="007E14D3" w:rsidRDefault="007E14D3" w:rsidP="007E14D3">
      <w:pPr>
        <w:pStyle w:val="Ttulo"/>
        <w:pBdr>
          <w:top w:val="single" w:sz="4" w:space="0" w:color="auto"/>
        </w:pBdr>
        <w:tabs>
          <w:tab w:val="left" w:pos="284"/>
        </w:tabs>
        <w:spacing w:line="300" w:lineRule="auto"/>
        <w:contextualSpacing/>
        <w:rPr>
          <w:rFonts w:ascii="Verdana" w:hAnsi="Verdana"/>
          <w:b w:val="0"/>
          <w:bCs w:val="0"/>
          <w:iCs/>
          <w:sz w:val="20"/>
          <w:szCs w:val="20"/>
          <w:lang w:val="pt-BR"/>
        </w:rPr>
      </w:pPr>
    </w:p>
    <w:p w14:paraId="6B3523EC" w14:textId="77777777" w:rsidR="007E14D3" w:rsidRPr="007E14D3" w:rsidRDefault="007E14D3" w:rsidP="007E14D3">
      <w:pPr>
        <w:pStyle w:val="Ttulo"/>
        <w:pBdr>
          <w:top w:val="single" w:sz="4" w:space="0" w:color="auto"/>
        </w:pBdr>
        <w:tabs>
          <w:tab w:val="left" w:pos="284"/>
        </w:tabs>
        <w:spacing w:line="300" w:lineRule="auto"/>
        <w:contextualSpacing/>
        <w:rPr>
          <w:rFonts w:ascii="Verdana" w:hAnsi="Verdana"/>
          <w:b w:val="0"/>
          <w:bCs w:val="0"/>
          <w:iCs/>
          <w:sz w:val="20"/>
          <w:szCs w:val="20"/>
          <w:lang w:val="pt-BR"/>
        </w:rPr>
      </w:pPr>
    </w:p>
    <w:p w14:paraId="70AFF4DD" w14:textId="77777777" w:rsidR="007E14D3" w:rsidRPr="007E14D3" w:rsidRDefault="007E14D3" w:rsidP="007E14D3">
      <w:pPr>
        <w:pStyle w:val="Ttulo"/>
        <w:tabs>
          <w:tab w:val="left" w:pos="284"/>
        </w:tabs>
        <w:spacing w:line="300" w:lineRule="auto"/>
        <w:contextualSpacing/>
        <w:rPr>
          <w:rFonts w:ascii="Verdana" w:hAnsi="Verdana"/>
          <w:b w:val="0"/>
          <w:bCs w:val="0"/>
          <w:iCs/>
          <w:sz w:val="20"/>
          <w:szCs w:val="20"/>
          <w:lang w:val="pt-BR"/>
        </w:rPr>
      </w:pPr>
    </w:p>
    <w:p w14:paraId="2951C44A" w14:textId="77777777" w:rsidR="007E14D3" w:rsidRPr="007E14D3" w:rsidRDefault="007E14D3" w:rsidP="007E14D3">
      <w:pPr>
        <w:spacing w:line="300" w:lineRule="auto"/>
        <w:contextualSpacing/>
        <w:jc w:val="center"/>
        <w:rPr>
          <w:rFonts w:ascii="Verdana" w:hAnsi="Verdana"/>
          <w:iCs/>
          <w:sz w:val="20"/>
          <w:szCs w:val="20"/>
        </w:rPr>
      </w:pPr>
    </w:p>
    <w:p w14:paraId="40E4040E" w14:textId="77777777" w:rsidR="007E14D3" w:rsidRPr="007E14D3" w:rsidRDefault="007E14D3" w:rsidP="007E14D3">
      <w:pPr>
        <w:spacing w:line="300" w:lineRule="auto"/>
        <w:contextualSpacing/>
        <w:jc w:val="center"/>
        <w:rPr>
          <w:rFonts w:ascii="Verdana" w:hAnsi="Verdana"/>
          <w:iCs/>
          <w:sz w:val="20"/>
          <w:szCs w:val="20"/>
        </w:rPr>
      </w:pPr>
    </w:p>
    <w:p w14:paraId="067C5745" w14:textId="77777777" w:rsidR="007E14D3" w:rsidRPr="007E14D3" w:rsidRDefault="007E14D3" w:rsidP="007E14D3">
      <w:pPr>
        <w:spacing w:line="300" w:lineRule="auto"/>
        <w:contextualSpacing/>
        <w:jc w:val="center"/>
        <w:rPr>
          <w:rFonts w:ascii="Verdana" w:hAnsi="Verdana"/>
          <w:iCs/>
          <w:sz w:val="20"/>
          <w:szCs w:val="20"/>
        </w:rPr>
      </w:pPr>
    </w:p>
    <w:p w14:paraId="6B2C9ECC" w14:textId="77777777" w:rsidR="007E14D3" w:rsidRPr="007E14D3" w:rsidRDefault="007E14D3" w:rsidP="007E14D3">
      <w:pPr>
        <w:spacing w:line="300" w:lineRule="auto"/>
        <w:contextualSpacing/>
        <w:jc w:val="center"/>
        <w:rPr>
          <w:rFonts w:ascii="Verdana" w:hAnsi="Verdana"/>
          <w:iCs/>
          <w:sz w:val="20"/>
          <w:szCs w:val="20"/>
        </w:rPr>
      </w:pPr>
    </w:p>
    <w:p w14:paraId="29D4E2CF" w14:textId="77777777" w:rsidR="007E14D3" w:rsidRPr="007E14D3" w:rsidRDefault="007E14D3" w:rsidP="007E14D3">
      <w:pPr>
        <w:spacing w:line="300" w:lineRule="auto"/>
        <w:contextualSpacing/>
        <w:jc w:val="center"/>
        <w:rPr>
          <w:rFonts w:ascii="Verdana" w:hAnsi="Verdana"/>
          <w:iCs/>
          <w:sz w:val="20"/>
          <w:szCs w:val="20"/>
        </w:rPr>
      </w:pPr>
    </w:p>
    <w:p w14:paraId="670DEBD9" w14:textId="77777777" w:rsidR="007E14D3" w:rsidRPr="007E14D3" w:rsidRDefault="007E14D3" w:rsidP="007E14D3">
      <w:pPr>
        <w:spacing w:line="300" w:lineRule="auto"/>
        <w:contextualSpacing/>
        <w:jc w:val="center"/>
        <w:rPr>
          <w:rFonts w:ascii="Verdana" w:hAnsi="Verdana"/>
          <w:iCs/>
          <w:sz w:val="20"/>
          <w:szCs w:val="20"/>
        </w:rPr>
      </w:pPr>
    </w:p>
    <w:p w14:paraId="1C1DDD12" w14:textId="77777777" w:rsidR="007E14D3" w:rsidRPr="007E14D3" w:rsidRDefault="007E14D3" w:rsidP="007E14D3">
      <w:pPr>
        <w:spacing w:line="300" w:lineRule="auto"/>
        <w:contextualSpacing/>
        <w:jc w:val="center"/>
        <w:rPr>
          <w:rFonts w:ascii="Verdana" w:hAnsi="Verdana"/>
          <w:iCs/>
          <w:sz w:val="20"/>
          <w:szCs w:val="20"/>
        </w:rPr>
      </w:pPr>
    </w:p>
    <w:p w14:paraId="40B6AAF8" w14:textId="4A50A9F6" w:rsidR="007E14D3" w:rsidRPr="007E14D3" w:rsidRDefault="007E14D3" w:rsidP="007E14D3">
      <w:pPr>
        <w:spacing w:line="300" w:lineRule="auto"/>
        <w:contextualSpacing/>
        <w:jc w:val="center"/>
        <w:rPr>
          <w:rFonts w:ascii="Verdana" w:hAnsi="Verdana"/>
          <w:b/>
          <w:bCs/>
          <w:iCs/>
          <w:sz w:val="20"/>
          <w:szCs w:val="20"/>
        </w:rPr>
      </w:pPr>
      <w:r w:rsidRPr="007E14D3">
        <w:rPr>
          <w:rFonts w:ascii="Verdana" w:hAnsi="Verdana"/>
          <w:b/>
          <w:bCs/>
          <w:iCs/>
          <w:sz w:val="20"/>
          <w:szCs w:val="20"/>
        </w:rPr>
        <w:t>PRIMEIRO ADITAMENTO AO TERMO DE SECURITIZAÇÃO DE CRÉDITOS IMOBILIÁRIOS DA 1ª SÉRIE DA 48ª EMISSÃO DE CERTIFICADOS DE RECEBÍVEIS IMOBILIÁRIOS DA HABITASEC SECURITIZADORA S.A., LASTREADOS EM CRÉDITOS IMOBILIÁRIOS DEVIDOS PELA REALIZA CONSTRUTORA LTDA.</w:t>
      </w:r>
    </w:p>
    <w:p w14:paraId="3AC9C51C" w14:textId="77777777" w:rsidR="007E14D3" w:rsidRPr="007E14D3" w:rsidRDefault="007E14D3" w:rsidP="007E14D3">
      <w:pPr>
        <w:spacing w:line="300" w:lineRule="auto"/>
        <w:contextualSpacing/>
        <w:jc w:val="center"/>
        <w:rPr>
          <w:rFonts w:ascii="Verdana" w:hAnsi="Verdana"/>
          <w:iCs/>
          <w:sz w:val="20"/>
          <w:szCs w:val="20"/>
        </w:rPr>
      </w:pPr>
    </w:p>
    <w:p w14:paraId="699B94EB" w14:textId="77777777" w:rsidR="007E14D3" w:rsidRPr="007E14D3" w:rsidRDefault="007E14D3" w:rsidP="007E14D3">
      <w:pPr>
        <w:widowControl w:val="0"/>
        <w:tabs>
          <w:tab w:val="left" w:pos="709"/>
        </w:tabs>
        <w:spacing w:line="300" w:lineRule="auto"/>
        <w:contextualSpacing/>
        <w:jc w:val="center"/>
        <w:rPr>
          <w:rFonts w:ascii="Verdana" w:hAnsi="Verdana" w:cstheme="majorHAnsi"/>
          <w:b/>
          <w:iCs/>
          <w:sz w:val="20"/>
          <w:szCs w:val="20"/>
        </w:rPr>
      </w:pPr>
    </w:p>
    <w:p w14:paraId="10ACDBBB" w14:textId="77777777" w:rsidR="007E14D3" w:rsidRPr="007E14D3" w:rsidRDefault="007E14D3" w:rsidP="007E14D3">
      <w:pPr>
        <w:widowControl w:val="0"/>
        <w:tabs>
          <w:tab w:val="left" w:pos="709"/>
        </w:tabs>
        <w:spacing w:line="300" w:lineRule="auto"/>
        <w:contextualSpacing/>
        <w:jc w:val="center"/>
        <w:rPr>
          <w:rFonts w:ascii="Verdana" w:hAnsi="Verdana" w:cstheme="majorHAnsi"/>
          <w:b/>
          <w:iCs/>
          <w:sz w:val="20"/>
          <w:szCs w:val="20"/>
        </w:rPr>
      </w:pPr>
    </w:p>
    <w:p w14:paraId="52765F09" w14:textId="77777777" w:rsidR="007E14D3" w:rsidRPr="007E14D3" w:rsidRDefault="007E14D3" w:rsidP="007E14D3">
      <w:pPr>
        <w:widowControl w:val="0"/>
        <w:tabs>
          <w:tab w:val="left" w:pos="709"/>
        </w:tabs>
        <w:spacing w:line="300" w:lineRule="auto"/>
        <w:contextualSpacing/>
        <w:jc w:val="center"/>
        <w:rPr>
          <w:rFonts w:ascii="Verdana" w:hAnsi="Verdana" w:cstheme="majorHAnsi"/>
          <w:b/>
          <w:iCs/>
          <w:sz w:val="20"/>
          <w:szCs w:val="20"/>
        </w:rPr>
      </w:pPr>
    </w:p>
    <w:p w14:paraId="2228CEC3" w14:textId="77777777" w:rsidR="007E14D3" w:rsidRPr="007E14D3" w:rsidRDefault="007E14D3" w:rsidP="007E14D3">
      <w:pPr>
        <w:widowControl w:val="0"/>
        <w:tabs>
          <w:tab w:val="left" w:pos="709"/>
        </w:tabs>
        <w:spacing w:line="300" w:lineRule="auto"/>
        <w:contextualSpacing/>
        <w:jc w:val="center"/>
        <w:rPr>
          <w:rFonts w:ascii="Verdana" w:hAnsi="Verdana" w:cstheme="majorHAnsi"/>
          <w:b/>
          <w:iCs/>
          <w:color w:val="000000"/>
          <w:sz w:val="20"/>
          <w:szCs w:val="20"/>
        </w:rPr>
      </w:pPr>
      <w:r w:rsidRPr="007E14D3">
        <w:rPr>
          <w:iCs/>
          <w:noProof/>
        </w:rPr>
        <w:drawing>
          <wp:inline distT="0" distB="0" distL="0" distR="0" wp14:anchorId="720C04C9" wp14:editId="52207ACB">
            <wp:extent cx="2390775" cy="754309"/>
            <wp:effectExtent l="0" t="0" r="0" b="8255"/>
            <wp:docPr id="698812761" name="Picture 1158954133" descr="Logoti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54133" name="Picture 1158954133" descr="Logotipo&#10;&#10;Descrição gerada automaticamente com confiança mé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0949" cy="757519"/>
                    </a:xfrm>
                    <a:prstGeom prst="rect">
                      <a:avLst/>
                    </a:prstGeom>
                  </pic:spPr>
                </pic:pic>
              </a:graphicData>
            </a:graphic>
          </wp:inline>
        </w:drawing>
      </w:r>
    </w:p>
    <w:p w14:paraId="1290D74C" w14:textId="77777777" w:rsidR="007E14D3" w:rsidRPr="007E14D3" w:rsidRDefault="007E14D3" w:rsidP="007E14D3">
      <w:pPr>
        <w:widowControl w:val="0"/>
        <w:tabs>
          <w:tab w:val="left" w:pos="709"/>
        </w:tabs>
        <w:spacing w:line="300" w:lineRule="auto"/>
        <w:contextualSpacing/>
        <w:jc w:val="center"/>
        <w:rPr>
          <w:rFonts w:ascii="Verdana" w:hAnsi="Verdana" w:cstheme="majorHAnsi"/>
          <w:b/>
          <w:iCs/>
          <w:color w:val="000000"/>
          <w:sz w:val="20"/>
          <w:szCs w:val="20"/>
        </w:rPr>
      </w:pPr>
    </w:p>
    <w:p w14:paraId="59A04AE3" w14:textId="77777777" w:rsidR="007E14D3" w:rsidRPr="007E14D3" w:rsidRDefault="007E14D3" w:rsidP="007E14D3">
      <w:pPr>
        <w:spacing w:line="300" w:lineRule="auto"/>
        <w:contextualSpacing/>
        <w:jc w:val="center"/>
        <w:rPr>
          <w:rFonts w:ascii="Verdana" w:hAnsi="Verdana"/>
          <w:b/>
          <w:iCs/>
          <w:sz w:val="20"/>
          <w:szCs w:val="20"/>
        </w:rPr>
      </w:pPr>
      <w:r w:rsidRPr="007E14D3">
        <w:rPr>
          <w:rFonts w:ascii="Verdana" w:hAnsi="Verdana"/>
          <w:b/>
          <w:bCs/>
          <w:iCs/>
          <w:smallCaps/>
          <w:sz w:val="20"/>
          <w:szCs w:val="20"/>
        </w:rPr>
        <w:t>HABITASEC SECURITIZADORA S.A.</w:t>
      </w:r>
    </w:p>
    <w:p w14:paraId="7565BCDB" w14:textId="77777777" w:rsidR="007E14D3" w:rsidRPr="007E14D3" w:rsidRDefault="007E14D3" w:rsidP="007E14D3">
      <w:pPr>
        <w:spacing w:line="300" w:lineRule="auto"/>
        <w:contextualSpacing/>
        <w:jc w:val="center"/>
        <w:rPr>
          <w:rFonts w:ascii="Verdana" w:hAnsi="Verdana" w:cstheme="minorHAnsi"/>
          <w:iCs/>
          <w:sz w:val="20"/>
          <w:szCs w:val="20"/>
        </w:rPr>
      </w:pPr>
      <w:r w:rsidRPr="007E14D3">
        <w:rPr>
          <w:rFonts w:ascii="Verdana" w:hAnsi="Verdana" w:cstheme="minorHAnsi"/>
          <w:iCs/>
          <w:sz w:val="20"/>
          <w:szCs w:val="20"/>
        </w:rPr>
        <w:t>Securitizadora</w:t>
      </w:r>
    </w:p>
    <w:p w14:paraId="5B0B07F5" w14:textId="77777777" w:rsidR="007E14D3" w:rsidRPr="007E14D3" w:rsidRDefault="007E14D3" w:rsidP="007E14D3">
      <w:pPr>
        <w:spacing w:line="300" w:lineRule="auto"/>
        <w:contextualSpacing/>
        <w:jc w:val="center"/>
        <w:rPr>
          <w:rFonts w:ascii="Verdana" w:hAnsi="Verdana" w:cstheme="minorHAnsi"/>
          <w:iCs/>
          <w:sz w:val="20"/>
          <w:szCs w:val="20"/>
        </w:rPr>
      </w:pPr>
      <w:r w:rsidRPr="007E14D3">
        <w:rPr>
          <w:rFonts w:ascii="Verdana" w:hAnsi="Verdana" w:cstheme="minorHAnsi"/>
          <w:iCs/>
          <w:sz w:val="20"/>
          <w:szCs w:val="20"/>
        </w:rPr>
        <w:t>CNPJ nº 09.304.427/0001-58</w:t>
      </w:r>
    </w:p>
    <w:p w14:paraId="513D1925" w14:textId="77777777" w:rsidR="007E14D3" w:rsidRPr="007E14D3" w:rsidRDefault="007E14D3" w:rsidP="007E14D3">
      <w:pPr>
        <w:spacing w:line="300" w:lineRule="auto"/>
        <w:contextualSpacing/>
        <w:jc w:val="center"/>
        <w:rPr>
          <w:rFonts w:ascii="Verdana" w:hAnsi="Verdana"/>
          <w:iCs/>
          <w:sz w:val="20"/>
          <w:szCs w:val="20"/>
        </w:rPr>
      </w:pPr>
    </w:p>
    <w:p w14:paraId="2FFA83CC" w14:textId="77777777" w:rsidR="007E14D3" w:rsidRPr="007E14D3" w:rsidRDefault="007E14D3" w:rsidP="007E14D3">
      <w:pPr>
        <w:widowControl w:val="0"/>
        <w:spacing w:line="300" w:lineRule="auto"/>
        <w:contextualSpacing/>
        <w:jc w:val="center"/>
        <w:rPr>
          <w:rFonts w:ascii="Verdana" w:hAnsi="Verdana"/>
          <w:iCs/>
          <w:sz w:val="20"/>
          <w:szCs w:val="20"/>
        </w:rPr>
      </w:pPr>
    </w:p>
    <w:p w14:paraId="389EFD68" w14:textId="77777777" w:rsidR="007E14D3" w:rsidRPr="007E14D3" w:rsidRDefault="007E14D3" w:rsidP="007E14D3">
      <w:pPr>
        <w:widowControl w:val="0"/>
        <w:spacing w:line="300" w:lineRule="auto"/>
        <w:contextualSpacing/>
        <w:jc w:val="center"/>
        <w:rPr>
          <w:rFonts w:ascii="Verdana" w:hAnsi="Verdana"/>
          <w:iCs/>
          <w:sz w:val="20"/>
          <w:szCs w:val="20"/>
        </w:rPr>
      </w:pPr>
    </w:p>
    <w:p w14:paraId="466C3F85" w14:textId="77777777" w:rsidR="007E14D3" w:rsidRPr="007E14D3" w:rsidRDefault="007E14D3" w:rsidP="007E14D3">
      <w:pPr>
        <w:widowControl w:val="0"/>
        <w:spacing w:line="300" w:lineRule="auto"/>
        <w:contextualSpacing/>
        <w:jc w:val="center"/>
        <w:rPr>
          <w:rFonts w:ascii="Verdana" w:hAnsi="Verdana"/>
          <w:iCs/>
          <w:sz w:val="20"/>
          <w:szCs w:val="20"/>
        </w:rPr>
      </w:pPr>
    </w:p>
    <w:p w14:paraId="41CDA8C2" w14:textId="77777777" w:rsidR="007E14D3" w:rsidRPr="007E14D3" w:rsidRDefault="007E14D3" w:rsidP="007E14D3">
      <w:pPr>
        <w:spacing w:line="300" w:lineRule="auto"/>
        <w:contextualSpacing/>
        <w:jc w:val="center"/>
        <w:rPr>
          <w:rFonts w:ascii="Verdana" w:hAnsi="Verdana" w:cstheme="minorHAnsi"/>
          <w:b/>
          <w:bCs/>
          <w:iCs/>
          <w:sz w:val="20"/>
          <w:szCs w:val="20"/>
        </w:rPr>
      </w:pPr>
      <w:r w:rsidRPr="007E14D3">
        <w:rPr>
          <w:rFonts w:ascii="Verdana" w:hAnsi="Verdana"/>
          <w:b/>
          <w:bCs/>
          <w:iCs/>
          <w:sz w:val="20"/>
          <w:szCs w:val="20"/>
        </w:rPr>
        <w:t>VÓRTX DISTRIBUIDORA DE TÍTULOS E VALORES MOBILIÁRIOS LTDA.</w:t>
      </w:r>
    </w:p>
    <w:p w14:paraId="09CFF358" w14:textId="77777777" w:rsidR="007E14D3" w:rsidRPr="007E14D3" w:rsidRDefault="007E14D3" w:rsidP="007E14D3">
      <w:pPr>
        <w:spacing w:line="300" w:lineRule="auto"/>
        <w:contextualSpacing/>
        <w:jc w:val="center"/>
        <w:rPr>
          <w:rFonts w:ascii="Verdana" w:hAnsi="Verdana"/>
          <w:iCs/>
          <w:sz w:val="20"/>
          <w:szCs w:val="20"/>
        </w:rPr>
      </w:pPr>
      <w:r w:rsidRPr="007E14D3">
        <w:rPr>
          <w:rFonts w:ascii="Verdana" w:hAnsi="Verdana"/>
          <w:iCs/>
          <w:sz w:val="20"/>
          <w:szCs w:val="20"/>
        </w:rPr>
        <w:t>Agente Fiduciário</w:t>
      </w:r>
    </w:p>
    <w:p w14:paraId="09B73AC8" w14:textId="77777777" w:rsidR="007E14D3" w:rsidRPr="007E14D3" w:rsidRDefault="007E14D3" w:rsidP="007E14D3">
      <w:pPr>
        <w:widowControl w:val="0"/>
        <w:spacing w:line="300" w:lineRule="auto"/>
        <w:contextualSpacing/>
        <w:jc w:val="center"/>
        <w:rPr>
          <w:rFonts w:ascii="Verdana" w:hAnsi="Verdana"/>
          <w:iCs/>
          <w:sz w:val="20"/>
          <w:szCs w:val="20"/>
        </w:rPr>
      </w:pPr>
    </w:p>
    <w:p w14:paraId="5556CCE4" w14:textId="77777777" w:rsidR="007E14D3" w:rsidRPr="007E14D3" w:rsidRDefault="007E14D3" w:rsidP="007E14D3">
      <w:pPr>
        <w:widowControl w:val="0"/>
        <w:spacing w:line="300" w:lineRule="auto"/>
        <w:contextualSpacing/>
        <w:jc w:val="center"/>
        <w:rPr>
          <w:rFonts w:ascii="Verdana" w:hAnsi="Verdana"/>
          <w:iCs/>
          <w:sz w:val="20"/>
          <w:szCs w:val="20"/>
        </w:rPr>
      </w:pPr>
    </w:p>
    <w:p w14:paraId="7DFF368B" w14:textId="77777777" w:rsidR="007E14D3" w:rsidRPr="007E14D3" w:rsidRDefault="007E14D3" w:rsidP="007E14D3">
      <w:pPr>
        <w:widowControl w:val="0"/>
        <w:spacing w:line="300" w:lineRule="auto"/>
        <w:contextualSpacing/>
        <w:jc w:val="center"/>
        <w:rPr>
          <w:rFonts w:ascii="Verdana" w:hAnsi="Verdana"/>
          <w:iCs/>
          <w:sz w:val="20"/>
          <w:szCs w:val="20"/>
        </w:rPr>
      </w:pPr>
    </w:p>
    <w:p w14:paraId="42DC6C08" w14:textId="77777777" w:rsidR="007E14D3" w:rsidRPr="007E14D3" w:rsidRDefault="007E14D3" w:rsidP="007E14D3">
      <w:pPr>
        <w:widowControl w:val="0"/>
        <w:spacing w:line="300" w:lineRule="auto"/>
        <w:contextualSpacing/>
        <w:jc w:val="center"/>
        <w:rPr>
          <w:rFonts w:ascii="Verdana" w:hAnsi="Verdana"/>
          <w:iCs/>
          <w:sz w:val="20"/>
          <w:szCs w:val="20"/>
        </w:rPr>
      </w:pPr>
    </w:p>
    <w:p w14:paraId="1D293A5D" w14:textId="510E661D" w:rsidR="007E14D3" w:rsidRPr="007E14D3" w:rsidRDefault="00CF4F8C" w:rsidP="007E14D3">
      <w:pPr>
        <w:widowControl w:val="0"/>
        <w:spacing w:line="300" w:lineRule="auto"/>
        <w:contextualSpacing/>
        <w:jc w:val="center"/>
        <w:rPr>
          <w:rFonts w:ascii="Verdana" w:hAnsi="Verdana"/>
          <w:iCs/>
          <w:sz w:val="20"/>
          <w:szCs w:val="20"/>
        </w:rPr>
      </w:pPr>
      <w:r>
        <w:rPr>
          <w:rFonts w:ascii="Verdana" w:hAnsi="Verdana"/>
          <w:iCs/>
          <w:sz w:val="20"/>
          <w:szCs w:val="20"/>
        </w:rPr>
        <w:t>30 de janeiro</w:t>
      </w:r>
      <w:r w:rsidR="007E14D3" w:rsidRPr="007E14D3">
        <w:rPr>
          <w:rFonts w:ascii="Verdana" w:hAnsi="Verdana"/>
          <w:iCs/>
          <w:sz w:val="20"/>
          <w:szCs w:val="20"/>
        </w:rPr>
        <w:t xml:space="preserve"> de 2024</w:t>
      </w:r>
    </w:p>
    <w:p w14:paraId="51B0B1E3" w14:textId="77777777" w:rsidR="007E14D3" w:rsidRPr="007E14D3" w:rsidRDefault="007E14D3" w:rsidP="007E14D3">
      <w:pPr>
        <w:widowControl w:val="0"/>
        <w:spacing w:line="300" w:lineRule="auto"/>
        <w:contextualSpacing/>
        <w:jc w:val="center"/>
        <w:rPr>
          <w:rFonts w:ascii="Verdana" w:hAnsi="Verdana"/>
          <w:iCs/>
          <w:sz w:val="20"/>
          <w:szCs w:val="20"/>
        </w:rPr>
      </w:pPr>
    </w:p>
    <w:p w14:paraId="02A542D6" w14:textId="77777777" w:rsidR="007E14D3" w:rsidRPr="007E14D3" w:rsidRDefault="007E14D3" w:rsidP="007E14D3">
      <w:pPr>
        <w:widowControl w:val="0"/>
        <w:tabs>
          <w:tab w:val="left" w:pos="284"/>
          <w:tab w:val="left" w:pos="6965"/>
        </w:tabs>
        <w:spacing w:line="300" w:lineRule="auto"/>
        <w:contextualSpacing/>
        <w:jc w:val="center"/>
        <w:rPr>
          <w:rFonts w:ascii="Verdana" w:hAnsi="Verdana"/>
          <w:iCs/>
          <w:sz w:val="20"/>
          <w:szCs w:val="20"/>
        </w:rPr>
      </w:pPr>
    </w:p>
    <w:p w14:paraId="1901B867" w14:textId="4313AD9D" w:rsidR="007E14D3" w:rsidRPr="007E14D3" w:rsidRDefault="007E14D3" w:rsidP="007E14D3">
      <w:pPr>
        <w:pStyle w:val="TOCHeading1"/>
        <w:keepNext w:val="0"/>
        <w:keepLines w:val="0"/>
        <w:widowControl w:val="0"/>
        <w:tabs>
          <w:tab w:val="left" w:pos="3375"/>
          <w:tab w:val="center" w:pos="4870"/>
          <w:tab w:val="left" w:pos="7950"/>
        </w:tabs>
        <w:spacing w:before="0" w:line="300" w:lineRule="auto"/>
        <w:contextualSpacing/>
        <w:jc w:val="center"/>
        <w:rPr>
          <w:rFonts w:ascii="Verdana" w:hAnsi="Verdana"/>
          <w:iCs/>
          <w:color w:val="auto"/>
          <w:sz w:val="20"/>
          <w:szCs w:val="20"/>
        </w:rPr>
      </w:pPr>
    </w:p>
    <w:p w14:paraId="7D227071" w14:textId="6A34AC7C" w:rsidR="007E14D3" w:rsidRPr="007E14D3" w:rsidRDefault="007E14D3">
      <w:pPr>
        <w:rPr>
          <w:iCs/>
          <w:lang w:eastAsia="pt-BR"/>
        </w:rPr>
      </w:pPr>
      <w:r w:rsidRPr="007E14D3">
        <w:rPr>
          <w:iCs/>
          <w:lang w:eastAsia="pt-BR"/>
        </w:rPr>
        <w:br w:type="page"/>
      </w:r>
    </w:p>
    <w:p w14:paraId="094048B2" w14:textId="77777777" w:rsidR="007E14D3" w:rsidRPr="007E14D3" w:rsidRDefault="007E14D3" w:rsidP="007E14D3">
      <w:pPr>
        <w:pStyle w:val="Ttulo"/>
        <w:tabs>
          <w:tab w:val="left" w:pos="284"/>
        </w:tabs>
        <w:spacing w:line="300" w:lineRule="auto"/>
        <w:jc w:val="both"/>
        <w:rPr>
          <w:rFonts w:ascii="Verdana" w:hAnsi="Verdana"/>
          <w:sz w:val="20"/>
          <w:szCs w:val="20"/>
          <w:lang w:val="pt-BR"/>
        </w:rPr>
      </w:pPr>
      <w:r w:rsidRPr="007E14D3">
        <w:rPr>
          <w:rFonts w:ascii="Verdana" w:hAnsi="Verdana"/>
          <w:iCs/>
          <w:sz w:val="20"/>
          <w:szCs w:val="20"/>
        </w:rPr>
        <w:lastRenderedPageBreak/>
        <w:t xml:space="preserve">PRIMEIRO ADITAMENTO AO </w:t>
      </w:r>
      <w:r w:rsidRPr="007E14D3">
        <w:rPr>
          <w:rFonts w:ascii="Verdana" w:hAnsi="Verdana"/>
          <w:sz w:val="20"/>
          <w:szCs w:val="20"/>
          <w:lang w:val="pt-BR"/>
        </w:rPr>
        <w:t>TERMO DE SECURITIZAÇÃO DE CRÉDITOS IMOBILIÁRIOS DA 1ª SÉRIE DA 48ª EMISSÃO DE CERTIFICADOS DE RECEBÍVEIS IMOBILIÁRIOS DA HABITASEC SECURITIZADORA S.A., LASTREADOS EM CRÉDITOS IMOBILIÁRIOS DEVIDOS PELA REALIZA CONSTRUTORA LTDA.</w:t>
      </w:r>
    </w:p>
    <w:p w14:paraId="6882745F" w14:textId="77777777" w:rsidR="007E14D3" w:rsidRPr="007E14D3" w:rsidRDefault="007E14D3" w:rsidP="007E14D3">
      <w:pPr>
        <w:spacing w:line="300" w:lineRule="auto"/>
        <w:contextualSpacing/>
        <w:jc w:val="both"/>
        <w:rPr>
          <w:rFonts w:ascii="Verdana" w:eastAsia="Times New Roman" w:hAnsi="Verdana"/>
          <w:b/>
          <w:bCs/>
          <w:iCs/>
          <w:sz w:val="20"/>
          <w:szCs w:val="20"/>
          <w:lang w:eastAsia="pt-BR"/>
        </w:rPr>
      </w:pPr>
    </w:p>
    <w:p w14:paraId="6FB75F5D" w14:textId="77777777" w:rsidR="007E14D3" w:rsidRPr="007E14D3" w:rsidRDefault="007E14D3" w:rsidP="007E14D3">
      <w:pPr>
        <w:widowControl w:val="0"/>
        <w:tabs>
          <w:tab w:val="left" w:pos="284"/>
        </w:tabs>
        <w:spacing w:line="300" w:lineRule="auto"/>
        <w:contextualSpacing/>
        <w:jc w:val="both"/>
        <w:rPr>
          <w:rFonts w:ascii="Verdana" w:eastAsia="Times New Roman" w:hAnsi="Verdana"/>
          <w:iCs/>
          <w:sz w:val="20"/>
          <w:szCs w:val="20"/>
          <w:lang w:eastAsia="pt-BR"/>
        </w:rPr>
      </w:pPr>
      <w:r w:rsidRPr="007E14D3">
        <w:rPr>
          <w:rFonts w:ascii="Verdana" w:eastAsia="Times New Roman" w:hAnsi="Verdana"/>
          <w:iCs/>
          <w:sz w:val="20"/>
          <w:szCs w:val="20"/>
          <w:lang w:eastAsia="pt-BR"/>
        </w:rPr>
        <w:t>Pelo presente instrumento particular, e na melhor forma de direito, as partes:</w:t>
      </w:r>
    </w:p>
    <w:p w14:paraId="08BCF986" w14:textId="77777777" w:rsidR="007E14D3" w:rsidRPr="007E14D3" w:rsidRDefault="007E14D3" w:rsidP="007E14D3">
      <w:pPr>
        <w:widowControl w:val="0"/>
        <w:tabs>
          <w:tab w:val="left" w:pos="284"/>
        </w:tabs>
        <w:spacing w:line="300" w:lineRule="auto"/>
        <w:contextualSpacing/>
        <w:jc w:val="both"/>
        <w:rPr>
          <w:rFonts w:ascii="Verdana" w:hAnsi="Verdana"/>
          <w:i/>
          <w:sz w:val="20"/>
          <w:szCs w:val="20"/>
        </w:rPr>
      </w:pPr>
    </w:p>
    <w:p w14:paraId="54BD2BFF" w14:textId="77777777" w:rsidR="007E14D3" w:rsidRPr="007E14D3" w:rsidRDefault="007E14D3" w:rsidP="007E14D3">
      <w:pPr>
        <w:pStyle w:val="PargrafodaLista"/>
        <w:spacing w:line="300" w:lineRule="auto"/>
        <w:ind w:left="0"/>
        <w:contextualSpacing/>
        <w:jc w:val="both"/>
        <w:rPr>
          <w:rFonts w:ascii="Verdana" w:hAnsi="Verdana"/>
          <w:iCs/>
          <w:sz w:val="20"/>
          <w:szCs w:val="20"/>
        </w:rPr>
      </w:pPr>
      <w:r w:rsidRPr="007E14D3">
        <w:rPr>
          <w:rFonts w:ascii="Verdana" w:hAnsi="Verdana"/>
          <w:b/>
          <w:bCs/>
          <w:iCs/>
          <w:smallCaps/>
          <w:sz w:val="20"/>
          <w:szCs w:val="20"/>
        </w:rPr>
        <w:t>Habitasec Securitizadora S.A</w:t>
      </w:r>
      <w:r w:rsidRPr="007E14D3">
        <w:rPr>
          <w:rFonts w:ascii="Verdana" w:hAnsi="Verdana"/>
          <w:iCs/>
          <w:sz w:val="20"/>
          <w:szCs w:val="20"/>
        </w:rPr>
        <w:t xml:space="preserve">., </w:t>
      </w:r>
      <w:r w:rsidRPr="007E14D3">
        <w:rPr>
          <w:rFonts w:ascii="Verdana" w:hAnsi="Verdana"/>
          <w:bCs/>
          <w:iCs/>
          <w:color w:val="000000"/>
          <w:sz w:val="20"/>
          <w:szCs w:val="20"/>
          <w:lang w:val="pt-PT"/>
        </w:rPr>
        <w:t>companhia securitizadora</w:t>
      </w:r>
      <w:r w:rsidRPr="007E14D3">
        <w:rPr>
          <w:rFonts w:ascii="Verdana" w:hAnsi="Verdana"/>
          <w:iCs/>
          <w:sz w:val="20"/>
          <w:szCs w:val="20"/>
        </w:rPr>
        <w:t xml:space="preserve">, cadastrada perante a Comissão de Valores Mobiliários </w:t>
      </w:r>
      <w:r w:rsidRPr="007E14D3">
        <w:rPr>
          <w:rFonts w:ascii="Verdana" w:eastAsia="Calibri" w:hAnsi="Verdana" w:cs="Arial"/>
          <w:iCs/>
          <w:sz w:val="20"/>
          <w:szCs w:val="20"/>
        </w:rPr>
        <w:t>(“</w:t>
      </w:r>
      <w:r w:rsidRPr="007E14D3">
        <w:rPr>
          <w:rFonts w:ascii="Verdana" w:eastAsia="Calibri" w:hAnsi="Verdana" w:cs="Arial"/>
          <w:iCs/>
          <w:sz w:val="20"/>
          <w:szCs w:val="20"/>
          <w:u w:val="single"/>
        </w:rPr>
        <w:t>CVM</w:t>
      </w:r>
      <w:r w:rsidRPr="007E14D3">
        <w:rPr>
          <w:rFonts w:ascii="Verdana" w:eastAsia="Calibri" w:hAnsi="Verdana" w:cs="Arial"/>
          <w:iCs/>
          <w:sz w:val="20"/>
          <w:szCs w:val="20"/>
        </w:rPr>
        <w:t xml:space="preserve">”), </w:t>
      </w:r>
      <w:r w:rsidRPr="007E14D3">
        <w:rPr>
          <w:rFonts w:ascii="Verdana" w:hAnsi="Verdana"/>
          <w:iCs/>
          <w:sz w:val="20"/>
        </w:rPr>
        <w:t>sob a categoria “S1</w:t>
      </w:r>
      <w:r w:rsidRPr="007E14D3">
        <w:rPr>
          <w:rFonts w:ascii="Verdana" w:hAnsi="Verdana"/>
          <w:iCs/>
          <w:sz w:val="20"/>
          <w:szCs w:val="20"/>
        </w:rPr>
        <w:t>”, com sede na cidade de São Paulo, estado de São Paulo, na Avenida Brigadeiro Faria Lima, nº 2.894, 9º andar, conjunto 92, Jardim Paulistano, CEP 01451-902, inscrita no Cadastro Nacional de Pessoas Jurídicas do Ministério da Fazenda (“</w:t>
      </w:r>
      <w:r w:rsidRPr="007E14D3">
        <w:rPr>
          <w:rFonts w:ascii="Verdana" w:hAnsi="Verdana"/>
          <w:iCs/>
          <w:sz w:val="20"/>
          <w:szCs w:val="20"/>
          <w:u w:val="single"/>
        </w:rPr>
        <w:t>CNPJ</w:t>
      </w:r>
      <w:r w:rsidRPr="007E14D3">
        <w:rPr>
          <w:rFonts w:ascii="Verdana" w:hAnsi="Verdana"/>
          <w:iCs/>
          <w:sz w:val="20"/>
          <w:szCs w:val="20"/>
        </w:rPr>
        <w:t>”)</w:t>
      </w:r>
      <w:r w:rsidRPr="007E14D3">
        <w:rPr>
          <w:rFonts w:ascii="Verdana" w:hAnsi="Verdana"/>
          <w:iCs/>
          <w:sz w:val="20"/>
          <w:szCs w:val="20"/>
          <w:lang w:val="pt-BR"/>
        </w:rPr>
        <w:t xml:space="preserve"> </w:t>
      </w:r>
      <w:r w:rsidRPr="007E14D3">
        <w:rPr>
          <w:rFonts w:ascii="Verdana" w:hAnsi="Verdana"/>
          <w:iCs/>
          <w:sz w:val="20"/>
          <w:szCs w:val="20"/>
        </w:rPr>
        <w:t xml:space="preserve">sob o n.º 09.304.427/0001-58, neste ato representada na forma de seu estatuto social, por seus representantes legais infra identificados </w:t>
      </w:r>
      <w:r w:rsidRPr="007E14D3">
        <w:rPr>
          <w:rFonts w:ascii="Verdana" w:hAnsi="Verdana"/>
          <w:bCs/>
          <w:iCs/>
          <w:sz w:val="20"/>
          <w:szCs w:val="20"/>
        </w:rPr>
        <w:t>(“</w:t>
      </w:r>
      <w:r w:rsidRPr="007E14D3">
        <w:rPr>
          <w:rFonts w:ascii="Verdana" w:hAnsi="Verdana"/>
          <w:iCs/>
          <w:sz w:val="20"/>
          <w:szCs w:val="20"/>
          <w:u w:val="single"/>
          <w:lang w:val="pt-BR"/>
        </w:rPr>
        <w:t>Emissora</w:t>
      </w:r>
      <w:r w:rsidRPr="007E14D3">
        <w:rPr>
          <w:rFonts w:ascii="Verdana" w:hAnsi="Verdana"/>
          <w:bCs/>
          <w:iCs/>
          <w:sz w:val="20"/>
          <w:szCs w:val="20"/>
        </w:rPr>
        <w:t>” ou “</w:t>
      </w:r>
      <w:r w:rsidRPr="007E14D3">
        <w:rPr>
          <w:rFonts w:ascii="Verdana" w:hAnsi="Verdana"/>
          <w:bCs/>
          <w:iCs/>
          <w:sz w:val="20"/>
          <w:szCs w:val="20"/>
          <w:u w:val="single"/>
        </w:rPr>
        <w:t>Securitizadora</w:t>
      </w:r>
      <w:r w:rsidRPr="007E14D3">
        <w:rPr>
          <w:rFonts w:ascii="Verdana" w:hAnsi="Verdana"/>
          <w:bCs/>
          <w:iCs/>
          <w:sz w:val="20"/>
          <w:szCs w:val="20"/>
        </w:rPr>
        <w:t>”);</w:t>
      </w:r>
    </w:p>
    <w:p w14:paraId="57C87386" w14:textId="77777777" w:rsidR="007E14D3" w:rsidRPr="007E14D3" w:rsidRDefault="007E14D3" w:rsidP="007E14D3">
      <w:pPr>
        <w:widowControl w:val="0"/>
        <w:autoSpaceDE w:val="0"/>
        <w:autoSpaceDN w:val="0"/>
        <w:adjustRightInd w:val="0"/>
        <w:spacing w:line="300" w:lineRule="auto"/>
        <w:contextualSpacing/>
        <w:jc w:val="both"/>
        <w:rPr>
          <w:rFonts w:ascii="Verdana" w:eastAsia="Times New Roman" w:hAnsi="Verdana"/>
          <w:iCs/>
          <w:sz w:val="20"/>
          <w:szCs w:val="20"/>
          <w:lang w:eastAsia="x-none"/>
        </w:rPr>
      </w:pPr>
    </w:p>
    <w:p w14:paraId="4004C075" w14:textId="77777777" w:rsidR="007E14D3" w:rsidRPr="007E14D3" w:rsidRDefault="007E14D3" w:rsidP="007E14D3">
      <w:pPr>
        <w:widowControl w:val="0"/>
        <w:tabs>
          <w:tab w:val="left" w:pos="284"/>
        </w:tabs>
        <w:spacing w:line="300" w:lineRule="auto"/>
        <w:contextualSpacing/>
        <w:jc w:val="both"/>
        <w:rPr>
          <w:rFonts w:ascii="Verdana" w:eastAsia="Times New Roman" w:hAnsi="Verdana"/>
          <w:iCs/>
          <w:sz w:val="20"/>
          <w:szCs w:val="20"/>
          <w:lang w:eastAsia="pt-BR"/>
        </w:rPr>
      </w:pPr>
      <w:r w:rsidRPr="007E14D3">
        <w:rPr>
          <w:rFonts w:ascii="Verdana" w:eastAsia="Times New Roman" w:hAnsi="Verdana"/>
          <w:iCs/>
          <w:sz w:val="20"/>
          <w:szCs w:val="20"/>
          <w:lang w:eastAsia="pt-BR"/>
        </w:rPr>
        <w:t>E, na qualidade de agente fiduciário nomeado nos termos da Lei nº 14.430, de 03 de agosto de 2022 (“</w:t>
      </w:r>
      <w:r w:rsidRPr="007E14D3">
        <w:rPr>
          <w:rFonts w:ascii="Verdana" w:eastAsia="Times New Roman" w:hAnsi="Verdana"/>
          <w:iCs/>
          <w:sz w:val="20"/>
          <w:szCs w:val="20"/>
          <w:u w:val="single"/>
          <w:lang w:eastAsia="pt-BR"/>
        </w:rPr>
        <w:t>Lei nº 14.430</w:t>
      </w:r>
      <w:r w:rsidRPr="007E14D3">
        <w:rPr>
          <w:rFonts w:ascii="Verdana" w:eastAsia="Times New Roman" w:hAnsi="Verdana"/>
          <w:iCs/>
          <w:sz w:val="20"/>
          <w:szCs w:val="20"/>
          <w:lang w:eastAsia="pt-BR"/>
        </w:rPr>
        <w:t>”):</w:t>
      </w:r>
    </w:p>
    <w:p w14:paraId="11582E1C" w14:textId="77777777" w:rsidR="007E14D3" w:rsidRPr="007E14D3" w:rsidRDefault="007E14D3" w:rsidP="007E14D3">
      <w:pPr>
        <w:widowControl w:val="0"/>
        <w:tabs>
          <w:tab w:val="left" w:pos="284"/>
        </w:tabs>
        <w:spacing w:line="300" w:lineRule="auto"/>
        <w:contextualSpacing/>
        <w:jc w:val="both"/>
        <w:rPr>
          <w:rFonts w:ascii="Verdana" w:hAnsi="Verdana"/>
          <w:iCs/>
          <w:sz w:val="20"/>
          <w:szCs w:val="20"/>
          <w:lang w:eastAsia="pt-BR"/>
        </w:rPr>
      </w:pPr>
    </w:p>
    <w:p w14:paraId="7EEDA755" w14:textId="77777777" w:rsidR="007E14D3" w:rsidRPr="007E14D3" w:rsidRDefault="007E14D3" w:rsidP="007E14D3">
      <w:pPr>
        <w:widowControl w:val="0"/>
        <w:autoSpaceDE w:val="0"/>
        <w:autoSpaceDN w:val="0"/>
        <w:adjustRightInd w:val="0"/>
        <w:spacing w:line="300" w:lineRule="auto"/>
        <w:contextualSpacing/>
        <w:jc w:val="both"/>
        <w:rPr>
          <w:rFonts w:ascii="Verdana" w:eastAsia="Times New Roman" w:hAnsi="Verdana"/>
          <w:iCs/>
          <w:sz w:val="20"/>
          <w:szCs w:val="20"/>
          <w:lang w:eastAsia="x-none"/>
        </w:rPr>
      </w:pPr>
      <w:r w:rsidRPr="007E14D3">
        <w:rPr>
          <w:rFonts w:ascii="Verdana" w:eastAsia="Times New Roman" w:hAnsi="Verdana"/>
          <w:b/>
          <w:bCs/>
          <w:iCs/>
          <w:smallCaps/>
          <w:sz w:val="20"/>
          <w:szCs w:val="20"/>
          <w:lang w:val="x-none"/>
        </w:rPr>
        <w:t>VÓRTX DISTRIBUIDORA DE TÍTULOS E VALORES MOBILIÁRIOS LTDA</w:t>
      </w:r>
      <w:r w:rsidRPr="007E14D3">
        <w:rPr>
          <w:rFonts w:ascii="Verdana" w:eastAsia="Times New Roman" w:hAnsi="Verdana"/>
          <w:iCs/>
          <w:sz w:val="20"/>
          <w:szCs w:val="20"/>
          <w:lang w:val="x-none" w:eastAsia="x-none"/>
        </w:rPr>
        <w:t>., instituição financeira, com sede na cidade de São Paulo, Estado de São Paulo, na Rua Gilberto Sabino, nº 215, 4º andar, Pinheiros, CEP 05425-020, inscrita no CNPJ</w:t>
      </w:r>
      <w:r w:rsidRPr="007E14D3">
        <w:rPr>
          <w:rFonts w:ascii="Verdana" w:eastAsia="Times New Roman" w:hAnsi="Verdana"/>
          <w:iCs/>
          <w:sz w:val="20"/>
          <w:szCs w:val="20"/>
          <w:lang w:eastAsia="x-none"/>
        </w:rPr>
        <w:t>/MF</w:t>
      </w:r>
      <w:r w:rsidRPr="007E14D3">
        <w:rPr>
          <w:rFonts w:ascii="Verdana" w:eastAsia="Times New Roman" w:hAnsi="Verdana"/>
          <w:iCs/>
          <w:sz w:val="20"/>
          <w:szCs w:val="20"/>
          <w:lang w:val="x-none" w:eastAsia="x-none"/>
        </w:rPr>
        <w:t xml:space="preserve"> sob o nº 22.610.500/0001-88, neste ato representada na forma de seu </w:t>
      </w:r>
      <w:r w:rsidRPr="007E14D3">
        <w:rPr>
          <w:rFonts w:ascii="Verdana" w:eastAsia="Times New Roman" w:hAnsi="Verdana"/>
          <w:iCs/>
          <w:sz w:val="20"/>
          <w:szCs w:val="20"/>
          <w:lang w:eastAsia="x-none"/>
        </w:rPr>
        <w:t>contrato</w:t>
      </w:r>
      <w:r w:rsidRPr="007E14D3">
        <w:rPr>
          <w:rFonts w:ascii="Verdana" w:eastAsia="Times New Roman" w:hAnsi="Verdana"/>
          <w:iCs/>
          <w:sz w:val="20"/>
          <w:szCs w:val="20"/>
          <w:lang w:val="x-none" w:eastAsia="x-none"/>
        </w:rPr>
        <w:t xml:space="preserve"> </w:t>
      </w:r>
      <w:r w:rsidRPr="007E14D3">
        <w:rPr>
          <w:rFonts w:ascii="Verdana" w:eastAsia="Times New Roman" w:hAnsi="Verdana"/>
          <w:iCs/>
          <w:sz w:val="20"/>
          <w:szCs w:val="20"/>
          <w:lang w:eastAsia="x-none"/>
        </w:rPr>
        <w:t>s</w:t>
      </w:r>
      <w:proofErr w:type="spellStart"/>
      <w:r w:rsidRPr="007E14D3">
        <w:rPr>
          <w:rFonts w:ascii="Verdana" w:eastAsia="Times New Roman" w:hAnsi="Verdana"/>
          <w:iCs/>
          <w:sz w:val="20"/>
          <w:szCs w:val="20"/>
          <w:lang w:val="x-none" w:eastAsia="x-none"/>
        </w:rPr>
        <w:t>ocial</w:t>
      </w:r>
      <w:proofErr w:type="spellEnd"/>
      <w:r w:rsidRPr="007E14D3">
        <w:rPr>
          <w:rFonts w:ascii="Verdana" w:eastAsia="Times New Roman" w:hAnsi="Verdana"/>
          <w:iCs/>
          <w:sz w:val="20"/>
          <w:szCs w:val="20"/>
          <w:lang w:val="x-none" w:eastAsia="x-none"/>
        </w:rPr>
        <w:t xml:space="preserve">, por seus representantes legais infra identificados </w:t>
      </w:r>
      <w:r w:rsidRPr="007E14D3">
        <w:rPr>
          <w:rFonts w:ascii="Verdana" w:eastAsia="Times New Roman" w:hAnsi="Verdana"/>
          <w:iCs/>
          <w:sz w:val="20"/>
          <w:szCs w:val="20"/>
          <w:lang w:eastAsia="x-none"/>
        </w:rPr>
        <w:t>(“</w:t>
      </w:r>
      <w:r w:rsidRPr="007E14D3">
        <w:rPr>
          <w:rFonts w:ascii="Verdana" w:eastAsia="Times New Roman" w:hAnsi="Verdana"/>
          <w:iCs/>
          <w:sz w:val="20"/>
          <w:szCs w:val="20"/>
          <w:u w:val="single"/>
          <w:lang w:eastAsia="x-none"/>
        </w:rPr>
        <w:t>Agente Fiduciário</w:t>
      </w:r>
      <w:r w:rsidRPr="007E14D3">
        <w:rPr>
          <w:rFonts w:ascii="Verdana" w:eastAsia="Times New Roman" w:hAnsi="Verdana"/>
          <w:iCs/>
          <w:sz w:val="20"/>
          <w:szCs w:val="20"/>
          <w:lang w:eastAsia="x-none"/>
        </w:rPr>
        <w:t>”);</w:t>
      </w:r>
    </w:p>
    <w:p w14:paraId="7E396CCC" w14:textId="77777777" w:rsidR="007E14D3" w:rsidRPr="007E14D3" w:rsidRDefault="007E14D3" w:rsidP="007E14D3">
      <w:pPr>
        <w:spacing w:after="160" w:line="300" w:lineRule="auto"/>
        <w:rPr>
          <w:rFonts w:ascii="Verdana" w:eastAsia="Times New Roman" w:hAnsi="Verdana"/>
          <w:iCs/>
          <w:sz w:val="20"/>
          <w:szCs w:val="20"/>
          <w:lang w:eastAsia="pt-BR"/>
        </w:rPr>
      </w:pPr>
    </w:p>
    <w:p w14:paraId="7C0FD74D" w14:textId="77777777" w:rsidR="007E14D3" w:rsidRPr="007E14D3" w:rsidRDefault="007E14D3" w:rsidP="007E14D3">
      <w:pPr>
        <w:keepNext/>
        <w:spacing w:line="300" w:lineRule="auto"/>
        <w:ind w:right="49"/>
        <w:jc w:val="both"/>
        <w:outlineLvl w:val="2"/>
        <w:rPr>
          <w:rFonts w:ascii="Verdana" w:eastAsia="Times New Roman" w:hAnsi="Verdana"/>
          <w:b/>
          <w:iCs/>
          <w:sz w:val="20"/>
          <w:szCs w:val="20"/>
          <w:u w:val="single"/>
          <w:lang w:eastAsia="x-none"/>
        </w:rPr>
      </w:pPr>
      <w:r w:rsidRPr="007E14D3">
        <w:rPr>
          <w:rFonts w:ascii="Verdana" w:eastAsia="Times New Roman" w:hAnsi="Verdana"/>
          <w:b/>
          <w:iCs/>
          <w:sz w:val="20"/>
          <w:szCs w:val="20"/>
          <w:u w:val="single"/>
          <w:lang w:eastAsia="x-none"/>
        </w:rPr>
        <w:t>CONSIDERANDO QUE:</w:t>
      </w:r>
    </w:p>
    <w:p w14:paraId="06C3954B" w14:textId="77777777" w:rsidR="007E14D3" w:rsidRPr="007E14D3" w:rsidRDefault="007E14D3" w:rsidP="007E14D3">
      <w:pPr>
        <w:widowControl w:val="0"/>
        <w:spacing w:line="300" w:lineRule="auto"/>
        <w:jc w:val="both"/>
        <w:rPr>
          <w:rFonts w:ascii="Verdana" w:hAnsi="Verdana" w:cstheme="minorHAnsi"/>
          <w:iCs/>
          <w:sz w:val="20"/>
          <w:szCs w:val="20"/>
          <w:lang w:eastAsia="pt-BR"/>
        </w:rPr>
      </w:pPr>
    </w:p>
    <w:p w14:paraId="18431C84" w14:textId="56114D42" w:rsidR="007E14D3" w:rsidRPr="007E14D3" w:rsidRDefault="007E14D3" w:rsidP="007E14D3">
      <w:pPr>
        <w:widowControl w:val="0"/>
        <w:numPr>
          <w:ilvl w:val="0"/>
          <w:numId w:val="42"/>
        </w:numPr>
        <w:tabs>
          <w:tab w:val="left" w:pos="0"/>
        </w:tabs>
        <w:autoSpaceDE w:val="0"/>
        <w:autoSpaceDN w:val="0"/>
        <w:adjustRightInd w:val="0"/>
        <w:spacing w:line="300" w:lineRule="auto"/>
        <w:ind w:left="0" w:firstLine="0"/>
        <w:jc w:val="both"/>
        <w:rPr>
          <w:rFonts w:ascii="Verdana" w:hAnsi="Verdana" w:cstheme="minorHAnsi"/>
          <w:iCs/>
          <w:sz w:val="20"/>
          <w:szCs w:val="20"/>
          <w:lang w:val="x-none" w:eastAsia="pt-BR"/>
        </w:rPr>
      </w:pPr>
      <w:r w:rsidRPr="007E14D3">
        <w:rPr>
          <w:rFonts w:ascii="Verdana" w:hAnsi="Verdana" w:cstheme="minorHAnsi"/>
          <w:iCs/>
          <w:sz w:val="20"/>
          <w:szCs w:val="20"/>
          <w:lang w:val="x-none" w:eastAsia="pt-BR"/>
        </w:rPr>
        <w:t xml:space="preserve">as Partes celebraram, em </w:t>
      </w:r>
      <w:r>
        <w:rPr>
          <w:rFonts w:ascii="Verdana" w:hAnsi="Verdana" w:cstheme="minorHAnsi"/>
          <w:iCs/>
          <w:sz w:val="20"/>
          <w:szCs w:val="20"/>
          <w:lang w:val="x-none" w:eastAsia="pt-BR"/>
        </w:rPr>
        <w:t>24 de janeiro</w:t>
      </w:r>
      <w:r w:rsidRPr="007E14D3">
        <w:rPr>
          <w:rFonts w:ascii="Verdana" w:hAnsi="Verdana" w:cstheme="minorHAnsi"/>
          <w:iCs/>
          <w:sz w:val="20"/>
          <w:szCs w:val="20"/>
          <w:lang w:val="x-none" w:eastAsia="pt-BR"/>
        </w:rPr>
        <w:t xml:space="preserve"> de 2024, o </w:t>
      </w:r>
      <w:r w:rsidRPr="007E14D3">
        <w:rPr>
          <w:rFonts w:ascii="Verdana" w:hAnsi="Verdana"/>
          <w:i/>
          <w:sz w:val="20"/>
          <w:szCs w:val="20"/>
        </w:rPr>
        <w:t>Termo de Securitização de Créditos Imobiliários da 1ª Série da 48ª Emissão de Certificados de Recebíveis Imobiliários da Habitasec Securitizadora S.A. lastreados em Créditos Imobiliários devidos pela Realiza Construtora Ltda</w:t>
      </w:r>
      <w:r w:rsidRPr="007E14D3">
        <w:rPr>
          <w:rFonts w:ascii="Verdana" w:hAnsi="Verdana" w:cstheme="minorHAnsi"/>
          <w:iCs/>
          <w:sz w:val="20"/>
          <w:szCs w:val="20"/>
          <w:lang w:val="x-none" w:eastAsia="pt-BR"/>
        </w:rPr>
        <w:t xml:space="preserve"> (“</w:t>
      </w:r>
      <w:r w:rsidRPr="007E14D3">
        <w:rPr>
          <w:rFonts w:ascii="Verdana" w:hAnsi="Verdana" w:cstheme="minorHAnsi"/>
          <w:iCs/>
          <w:sz w:val="20"/>
          <w:szCs w:val="20"/>
          <w:u w:val="single"/>
          <w:lang w:val="x-none" w:eastAsia="pt-BR"/>
        </w:rPr>
        <w:t>Termo de Securitização</w:t>
      </w:r>
      <w:r w:rsidRPr="007E14D3">
        <w:rPr>
          <w:rFonts w:ascii="Verdana" w:hAnsi="Verdana" w:cstheme="minorHAnsi"/>
          <w:iCs/>
          <w:sz w:val="20"/>
          <w:szCs w:val="20"/>
          <w:lang w:val="x-none" w:eastAsia="pt-BR"/>
        </w:rPr>
        <w:t>”), por meio do qual a Emissora vinculou os Créditos Imobiliários (conforme definido no Termo de Securitização) aos certificados de recebíveis imobiliários d</w:t>
      </w:r>
      <w:r w:rsidRPr="007E14D3">
        <w:rPr>
          <w:rFonts w:ascii="Verdana" w:hAnsi="Verdana" w:cstheme="minorHAnsi"/>
          <w:iCs/>
          <w:sz w:val="20"/>
          <w:szCs w:val="20"/>
          <w:lang w:eastAsia="pt-BR"/>
        </w:rPr>
        <w:t>a 1ª Série de</w:t>
      </w:r>
      <w:r w:rsidRPr="007E14D3">
        <w:rPr>
          <w:rFonts w:ascii="Verdana" w:hAnsi="Verdana" w:cstheme="minorHAnsi"/>
          <w:iCs/>
          <w:sz w:val="20"/>
          <w:szCs w:val="20"/>
          <w:lang w:val="x-none" w:eastAsia="pt-BR"/>
        </w:rPr>
        <w:t xml:space="preserve"> sua</w:t>
      </w:r>
      <w:r w:rsidRPr="007E14D3">
        <w:rPr>
          <w:rFonts w:ascii="Verdana" w:hAnsi="Verdana" w:cstheme="minorHAnsi"/>
          <w:iCs/>
          <w:sz w:val="20"/>
          <w:szCs w:val="20"/>
          <w:lang w:eastAsia="pt-BR"/>
        </w:rPr>
        <w:t xml:space="preserve"> </w:t>
      </w:r>
      <w:r>
        <w:rPr>
          <w:rFonts w:ascii="Verdana" w:hAnsi="Verdana" w:cstheme="minorHAnsi"/>
          <w:iCs/>
          <w:sz w:val="20"/>
          <w:szCs w:val="20"/>
          <w:lang w:eastAsia="pt-BR"/>
        </w:rPr>
        <w:t>48</w:t>
      </w:r>
      <w:r w:rsidRPr="007E14D3">
        <w:rPr>
          <w:rFonts w:ascii="Verdana" w:hAnsi="Verdana" w:cstheme="minorHAnsi"/>
          <w:iCs/>
          <w:sz w:val="20"/>
          <w:szCs w:val="20"/>
          <w:lang w:eastAsia="pt-BR"/>
        </w:rPr>
        <w:t xml:space="preserve">ª </w:t>
      </w:r>
      <w:r w:rsidRPr="007E14D3">
        <w:rPr>
          <w:rFonts w:ascii="Verdana" w:hAnsi="Verdana" w:cstheme="minorHAnsi"/>
          <w:iCs/>
          <w:sz w:val="20"/>
          <w:szCs w:val="20"/>
          <w:lang w:val="x-none" w:eastAsia="pt-BR"/>
        </w:rPr>
        <w:t>emissão (“</w:t>
      </w:r>
      <w:r w:rsidRPr="007E14D3">
        <w:rPr>
          <w:rFonts w:ascii="Verdana" w:hAnsi="Verdana" w:cstheme="minorHAnsi"/>
          <w:iCs/>
          <w:sz w:val="20"/>
          <w:szCs w:val="20"/>
          <w:u w:val="single"/>
          <w:lang w:val="x-none" w:eastAsia="pt-BR"/>
        </w:rPr>
        <w:t>CRI</w:t>
      </w:r>
      <w:r w:rsidRPr="007E14D3">
        <w:rPr>
          <w:rFonts w:ascii="Verdana" w:hAnsi="Verdana" w:cstheme="minorHAnsi"/>
          <w:iCs/>
          <w:sz w:val="20"/>
          <w:szCs w:val="20"/>
          <w:lang w:val="x-none" w:eastAsia="pt-BR"/>
        </w:rPr>
        <w:t>”);</w:t>
      </w:r>
      <w:r w:rsidRPr="007E14D3">
        <w:rPr>
          <w:rFonts w:ascii="Verdana" w:hAnsi="Verdana" w:cstheme="minorHAnsi"/>
          <w:iCs/>
          <w:sz w:val="20"/>
          <w:szCs w:val="20"/>
          <w:lang w:val="x-none" w:eastAsia="pt-BR"/>
        </w:rPr>
        <w:cr/>
      </w:r>
    </w:p>
    <w:p w14:paraId="61A9A541" w14:textId="77777777" w:rsidR="007E14D3" w:rsidRPr="007E14D3" w:rsidRDefault="007E14D3" w:rsidP="007E14D3">
      <w:pPr>
        <w:widowControl w:val="0"/>
        <w:numPr>
          <w:ilvl w:val="0"/>
          <w:numId w:val="42"/>
        </w:numPr>
        <w:tabs>
          <w:tab w:val="left" w:pos="0"/>
        </w:tabs>
        <w:autoSpaceDE w:val="0"/>
        <w:autoSpaceDN w:val="0"/>
        <w:adjustRightInd w:val="0"/>
        <w:spacing w:line="300" w:lineRule="auto"/>
        <w:ind w:left="0" w:firstLine="0"/>
        <w:jc w:val="both"/>
        <w:rPr>
          <w:rFonts w:ascii="Verdana" w:eastAsia="Times New Roman" w:hAnsi="Verdana" w:cstheme="minorHAnsi"/>
          <w:iCs/>
          <w:sz w:val="20"/>
          <w:szCs w:val="20"/>
          <w:lang w:eastAsia="x-none"/>
        </w:rPr>
      </w:pPr>
      <w:r w:rsidRPr="007E14D3">
        <w:rPr>
          <w:rFonts w:ascii="Verdana" w:eastAsia="Times New Roman" w:hAnsi="Verdana" w:cstheme="minorHAnsi"/>
          <w:iCs/>
          <w:sz w:val="20"/>
          <w:szCs w:val="20"/>
          <w:lang w:eastAsia="x-none"/>
        </w:rPr>
        <w:t>os CRI ainda não foram integralizados, portanto é dispensada a aprovação prévia dos investidores através de Assembleia Especial de Investidores dos CRI; e</w:t>
      </w:r>
    </w:p>
    <w:p w14:paraId="44359C62" w14:textId="77777777" w:rsidR="007E14D3" w:rsidRPr="007E14D3" w:rsidRDefault="007E14D3" w:rsidP="007E14D3">
      <w:pPr>
        <w:widowControl w:val="0"/>
        <w:tabs>
          <w:tab w:val="left" w:pos="0"/>
        </w:tabs>
        <w:autoSpaceDE w:val="0"/>
        <w:autoSpaceDN w:val="0"/>
        <w:adjustRightInd w:val="0"/>
        <w:spacing w:line="300" w:lineRule="auto"/>
        <w:jc w:val="both"/>
        <w:rPr>
          <w:rFonts w:ascii="Verdana" w:eastAsia="Times New Roman" w:hAnsi="Verdana" w:cstheme="minorHAnsi"/>
          <w:iCs/>
          <w:sz w:val="20"/>
          <w:szCs w:val="20"/>
          <w:lang w:eastAsia="x-none"/>
        </w:rPr>
      </w:pPr>
    </w:p>
    <w:p w14:paraId="57BD3969" w14:textId="77777777" w:rsidR="007E14D3" w:rsidRPr="007E14D3" w:rsidRDefault="007E14D3" w:rsidP="007E14D3">
      <w:pPr>
        <w:widowControl w:val="0"/>
        <w:numPr>
          <w:ilvl w:val="0"/>
          <w:numId w:val="42"/>
        </w:numPr>
        <w:tabs>
          <w:tab w:val="left" w:pos="0"/>
        </w:tabs>
        <w:autoSpaceDE w:val="0"/>
        <w:autoSpaceDN w:val="0"/>
        <w:adjustRightInd w:val="0"/>
        <w:spacing w:line="300" w:lineRule="auto"/>
        <w:ind w:left="0" w:firstLine="0"/>
        <w:jc w:val="both"/>
        <w:rPr>
          <w:rFonts w:ascii="Verdana" w:eastAsia="Times New Roman" w:hAnsi="Verdana" w:cstheme="minorHAnsi"/>
          <w:iCs/>
          <w:sz w:val="20"/>
          <w:szCs w:val="20"/>
          <w:lang w:eastAsia="x-none"/>
        </w:rPr>
      </w:pPr>
      <w:r w:rsidRPr="007E14D3">
        <w:rPr>
          <w:rFonts w:ascii="Verdana" w:eastAsia="Times New Roman" w:hAnsi="Verdana" w:cstheme="minorHAnsi"/>
          <w:iCs/>
          <w:sz w:val="20"/>
          <w:szCs w:val="20"/>
          <w:lang w:eastAsia="x-none"/>
        </w:rPr>
        <w:t>desejam as Partes aditar o Termo de Securitização de forma a refletir as alterações indicadas na Cláusula Primeira abaixo.</w:t>
      </w:r>
      <w:r w:rsidRPr="007E14D3">
        <w:rPr>
          <w:rFonts w:ascii="Verdana" w:eastAsia="Times New Roman" w:hAnsi="Verdana" w:cstheme="minorHAnsi"/>
          <w:iCs/>
          <w:sz w:val="20"/>
          <w:szCs w:val="20"/>
          <w:lang w:eastAsia="x-none"/>
        </w:rPr>
        <w:cr/>
      </w:r>
    </w:p>
    <w:p w14:paraId="11505ADF" w14:textId="04B2F46E" w:rsidR="007E14D3" w:rsidRPr="007E14D3" w:rsidRDefault="007E14D3" w:rsidP="007E14D3">
      <w:pPr>
        <w:widowControl w:val="0"/>
        <w:spacing w:line="300" w:lineRule="auto"/>
        <w:jc w:val="both"/>
        <w:rPr>
          <w:rFonts w:ascii="Verdana" w:eastAsia="Times New Roman" w:hAnsi="Verdana"/>
          <w:iCs/>
          <w:sz w:val="20"/>
          <w:szCs w:val="20"/>
          <w:lang w:eastAsia="pt-BR"/>
        </w:rPr>
      </w:pPr>
      <w:r w:rsidRPr="007E14D3">
        <w:rPr>
          <w:rFonts w:ascii="Verdana" w:eastAsia="Times New Roman" w:hAnsi="Verdana" w:cstheme="minorHAnsi"/>
          <w:b/>
          <w:bCs/>
          <w:iCs/>
          <w:sz w:val="20"/>
          <w:szCs w:val="20"/>
          <w:lang w:eastAsia="pt-BR"/>
        </w:rPr>
        <w:t>RESOLVEM</w:t>
      </w:r>
      <w:r w:rsidRPr="007E14D3">
        <w:rPr>
          <w:rFonts w:ascii="Verdana" w:eastAsia="Times New Roman" w:hAnsi="Verdana"/>
          <w:iCs/>
          <w:sz w:val="20"/>
          <w:szCs w:val="20"/>
          <w:lang w:eastAsia="pt-BR"/>
        </w:rPr>
        <w:t xml:space="preserve"> as Partes celebrar o presente </w:t>
      </w:r>
      <w:r w:rsidRPr="007E14D3">
        <w:rPr>
          <w:rFonts w:ascii="Verdana" w:eastAsia="Times New Roman" w:hAnsi="Verdana"/>
          <w:i/>
          <w:sz w:val="20"/>
          <w:szCs w:val="20"/>
          <w:lang w:eastAsia="pt-BR"/>
        </w:rPr>
        <w:t xml:space="preserve">Primeiro Aditamento ao </w:t>
      </w:r>
      <w:r w:rsidRPr="007E14D3">
        <w:rPr>
          <w:rFonts w:ascii="Verdana" w:hAnsi="Verdana"/>
          <w:i/>
          <w:sz w:val="20"/>
          <w:szCs w:val="20"/>
        </w:rPr>
        <w:t>Termo de Securitização de Créditos Imobiliários da 1ª Série da 48ª Emissão de Certificados de Recebíveis Imobiliários da Habitasec Securitizadora S.A. lastreados em Créditos Imobiliários devidos pela Realiza Construtora Ltda</w:t>
      </w:r>
      <w:r w:rsidRPr="007E14D3">
        <w:rPr>
          <w:rFonts w:ascii="Verdana" w:hAnsi="Verdana"/>
          <w:iCs/>
          <w:sz w:val="20"/>
          <w:szCs w:val="20"/>
          <w:lang w:eastAsia="pt-BR"/>
        </w:rPr>
        <w:t>.</w:t>
      </w:r>
      <w:r w:rsidRPr="007E14D3">
        <w:rPr>
          <w:rFonts w:ascii="Verdana" w:eastAsia="Times New Roman" w:hAnsi="Verdana"/>
          <w:iCs/>
          <w:sz w:val="20"/>
          <w:szCs w:val="20"/>
          <w:lang w:eastAsia="pt-BR"/>
        </w:rPr>
        <w:t xml:space="preserve"> (“</w:t>
      </w:r>
      <w:r w:rsidRPr="007E14D3">
        <w:rPr>
          <w:rFonts w:ascii="Verdana" w:eastAsia="Times New Roman" w:hAnsi="Verdana"/>
          <w:iCs/>
          <w:sz w:val="20"/>
          <w:szCs w:val="20"/>
          <w:u w:val="single"/>
          <w:lang w:eastAsia="pt-BR"/>
        </w:rPr>
        <w:t>Aditamento</w:t>
      </w:r>
      <w:r w:rsidRPr="007E14D3">
        <w:rPr>
          <w:rFonts w:ascii="Verdana" w:eastAsia="Times New Roman" w:hAnsi="Verdana"/>
          <w:iCs/>
          <w:sz w:val="20"/>
          <w:szCs w:val="20"/>
          <w:lang w:eastAsia="pt-BR"/>
        </w:rPr>
        <w:t>”), mediante as seguintes cláusulas e condições.</w:t>
      </w:r>
    </w:p>
    <w:p w14:paraId="52BADBCD" w14:textId="77777777" w:rsidR="007E14D3" w:rsidRPr="007E14D3" w:rsidRDefault="007E14D3" w:rsidP="007E14D3">
      <w:pPr>
        <w:widowControl w:val="0"/>
        <w:tabs>
          <w:tab w:val="left" w:pos="284"/>
        </w:tabs>
        <w:spacing w:line="300" w:lineRule="auto"/>
        <w:jc w:val="both"/>
        <w:rPr>
          <w:rFonts w:ascii="Verdana" w:eastAsia="Times New Roman" w:hAnsi="Verdana"/>
          <w:iCs/>
          <w:sz w:val="20"/>
          <w:szCs w:val="20"/>
          <w:lang w:eastAsia="pt-BR"/>
        </w:rPr>
      </w:pPr>
    </w:p>
    <w:p w14:paraId="658F298D" w14:textId="77777777" w:rsidR="007E14D3" w:rsidRDefault="007E14D3" w:rsidP="007E14D3">
      <w:pPr>
        <w:widowControl w:val="0"/>
        <w:spacing w:line="300" w:lineRule="auto"/>
        <w:jc w:val="both"/>
        <w:outlineLvl w:val="0"/>
        <w:rPr>
          <w:rFonts w:ascii="Verdana" w:eastAsia="Times New Roman" w:hAnsi="Verdana"/>
          <w:b/>
          <w:bCs/>
          <w:iCs/>
          <w:sz w:val="20"/>
          <w:szCs w:val="20"/>
          <w:lang w:eastAsia="x-none"/>
        </w:rPr>
      </w:pPr>
      <w:r w:rsidRPr="007E14D3">
        <w:rPr>
          <w:rFonts w:ascii="Verdana" w:eastAsia="Times New Roman" w:hAnsi="Verdana"/>
          <w:b/>
          <w:bCs/>
          <w:iCs/>
          <w:sz w:val="20"/>
          <w:szCs w:val="20"/>
          <w:lang w:eastAsia="x-none"/>
        </w:rPr>
        <w:t>CLÁUSULA PRIMEIRA – ALTERAÇÕES</w:t>
      </w:r>
    </w:p>
    <w:p w14:paraId="0EEC0C5F" w14:textId="77777777" w:rsidR="00CF4F8C" w:rsidRPr="007E14D3" w:rsidRDefault="00CF4F8C" w:rsidP="007E14D3">
      <w:pPr>
        <w:widowControl w:val="0"/>
        <w:spacing w:line="300" w:lineRule="auto"/>
        <w:jc w:val="both"/>
        <w:outlineLvl w:val="0"/>
        <w:rPr>
          <w:rFonts w:ascii="Verdana" w:eastAsia="Times New Roman" w:hAnsi="Verdana"/>
          <w:b/>
          <w:bCs/>
          <w:iCs/>
          <w:sz w:val="20"/>
          <w:szCs w:val="20"/>
          <w:lang w:eastAsia="x-none"/>
        </w:rPr>
      </w:pPr>
    </w:p>
    <w:p w14:paraId="1CE028E0" w14:textId="76DC3E0C" w:rsidR="00CF4F8C" w:rsidRDefault="00CF4F8C" w:rsidP="007E14D3">
      <w:pPr>
        <w:widowControl w:val="0"/>
        <w:numPr>
          <w:ilvl w:val="1"/>
          <w:numId w:val="7"/>
        </w:numPr>
        <w:tabs>
          <w:tab w:val="clear" w:pos="709"/>
        </w:tabs>
        <w:spacing w:line="300" w:lineRule="auto"/>
        <w:jc w:val="both"/>
        <w:rPr>
          <w:rFonts w:ascii="Verdana" w:eastAsia="Times New Roman" w:hAnsi="Verdana"/>
          <w:iCs/>
          <w:sz w:val="20"/>
          <w:szCs w:val="20"/>
          <w:lang w:eastAsia="pt-BR"/>
        </w:rPr>
      </w:pPr>
      <w:r>
        <w:rPr>
          <w:rFonts w:ascii="Verdana" w:eastAsia="Times New Roman" w:hAnsi="Verdana"/>
          <w:iCs/>
          <w:sz w:val="20"/>
          <w:szCs w:val="20"/>
          <w:lang w:eastAsia="pt-BR"/>
        </w:rPr>
        <w:t>As Partes concordam em alterar e/ou incluir as seguintes definições da Cláusula 1.1.1 do Termo de Securitização:</w:t>
      </w:r>
    </w:p>
    <w:p w14:paraId="5035535E" w14:textId="77777777" w:rsidR="00CF4F8C" w:rsidRDefault="00CF4F8C" w:rsidP="00CF4F8C">
      <w:pPr>
        <w:widowControl w:val="0"/>
        <w:spacing w:line="300" w:lineRule="auto"/>
        <w:jc w:val="both"/>
        <w:rPr>
          <w:rFonts w:ascii="Verdana" w:eastAsia="Times New Roman" w:hAnsi="Verdana"/>
          <w:iCs/>
          <w:sz w:val="20"/>
          <w:szCs w:val="20"/>
          <w:lang w:eastAsia="pt-BR"/>
        </w:rPr>
      </w:pPr>
    </w:p>
    <w:tbl>
      <w:tblPr>
        <w:tblpPr w:leftFromText="141" w:rightFromText="141" w:vertAnchor="text" w:tblpX="-10" w:tblpY="1"/>
        <w:tblOverlap w:val="never"/>
        <w:tblW w:w="9880" w:type="dxa"/>
        <w:tblLayout w:type="fixed"/>
        <w:tblCellMar>
          <w:left w:w="70" w:type="dxa"/>
          <w:right w:w="70" w:type="dxa"/>
        </w:tblCellMar>
        <w:tblLook w:val="01E0" w:firstRow="1" w:lastRow="1" w:firstColumn="1" w:lastColumn="1" w:noHBand="0" w:noVBand="0"/>
      </w:tblPr>
      <w:tblGrid>
        <w:gridCol w:w="70"/>
        <w:gridCol w:w="3199"/>
        <w:gridCol w:w="6611"/>
      </w:tblGrid>
      <w:tr w:rsidR="00CF4F8C" w:rsidRPr="00715373" w14:paraId="584FB37E" w14:textId="77777777" w:rsidTr="00CF4F8C">
        <w:trPr>
          <w:gridBefore w:val="1"/>
          <w:wBefore w:w="70" w:type="dxa"/>
        </w:trPr>
        <w:tc>
          <w:tcPr>
            <w:tcW w:w="3199" w:type="dxa"/>
          </w:tcPr>
          <w:p w14:paraId="2C842660" w14:textId="77777777" w:rsidR="00CF4F8C" w:rsidRPr="00715373" w:rsidRDefault="00CF4F8C" w:rsidP="007C1BFA">
            <w:pPr>
              <w:widowControl w:val="0"/>
              <w:tabs>
                <w:tab w:val="left" w:pos="284"/>
              </w:tabs>
              <w:spacing w:line="300" w:lineRule="auto"/>
              <w:contextualSpacing/>
              <w:rPr>
                <w:rFonts w:ascii="Verdana" w:hAnsi="Verdana"/>
                <w:iCs/>
                <w:sz w:val="20"/>
                <w:szCs w:val="20"/>
              </w:rPr>
            </w:pPr>
            <w:r w:rsidRPr="00294312">
              <w:rPr>
                <w:rFonts w:ascii="Verdana" w:hAnsi="Verdana" w:cs="Calibri"/>
                <w:sz w:val="20"/>
                <w:szCs w:val="20"/>
              </w:rPr>
              <w:t>“</w:t>
            </w:r>
            <w:r w:rsidRPr="00715373">
              <w:rPr>
                <w:rFonts w:ascii="Verdana" w:hAnsi="Verdana" w:cs="Calibri"/>
                <w:sz w:val="20"/>
                <w:szCs w:val="20"/>
                <w:u w:val="single"/>
              </w:rPr>
              <w:t>Alienação Fiduciária de Quotas</w:t>
            </w:r>
            <w:r w:rsidRPr="00715373">
              <w:rPr>
                <w:rFonts w:ascii="Verdana" w:hAnsi="Verdana" w:cs="Calibri"/>
                <w:sz w:val="20"/>
                <w:szCs w:val="20"/>
              </w:rPr>
              <w:t>”:</w:t>
            </w:r>
          </w:p>
        </w:tc>
        <w:tc>
          <w:tcPr>
            <w:tcW w:w="6611" w:type="dxa"/>
          </w:tcPr>
          <w:p w14:paraId="64C0ECF7" w14:textId="3B1F129A" w:rsidR="00CF4F8C" w:rsidRPr="00715373" w:rsidRDefault="00CF4F8C" w:rsidP="007C1BFA">
            <w:pPr>
              <w:widowControl w:val="0"/>
              <w:tabs>
                <w:tab w:val="left" w:pos="-4112"/>
              </w:tabs>
              <w:spacing w:line="300" w:lineRule="auto"/>
              <w:contextualSpacing/>
              <w:jc w:val="both"/>
              <w:rPr>
                <w:rFonts w:ascii="Verdana" w:hAnsi="Verdana"/>
                <w:bCs/>
                <w:iCs/>
                <w:sz w:val="20"/>
                <w:szCs w:val="20"/>
              </w:rPr>
            </w:pPr>
            <w:r w:rsidRPr="00715373">
              <w:rPr>
                <w:rFonts w:ascii="Verdana" w:hAnsi="Verdana"/>
                <w:bCs/>
                <w:iCs/>
                <w:sz w:val="20"/>
                <w:szCs w:val="20"/>
              </w:rPr>
              <w:t xml:space="preserve">Significa a </w:t>
            </w:r>
            <w:r w:rsidRPr="00823161">
              <w:rPr>
                <w:rFonts w:ascii="Verdana" w:hAnsi="Verdana"/>
                <w:bCs/>
                <w:iCs/>
                <w:sz w:val="20"/>
                <w:szCs w:val="20"/>
              </w:rPr>
              <w:t xml:space="preserve">alienação fiduciária da </w:t>
            </w:r>
            <w:r w:rsidRPr="00823161">
              <w:rPr>
                <w:rFonts w:ascii="Verdana" w:hAnsi="Verdana"/>
                <w:bCs/>
                <w:sz w:val="20"/>
                <w:szCs w:val="20"/>
              </w:rPr>
              <w:t>totalidade das quotas de emissão das S</w:t>
            </w:r>
            <w:r w:rsidRPr="00823161">
              <w:rPr>
                <w:rFonts w:ascii="Verdana" w:hAnsi="Verdana"/>
                <w:bCs/>
                <w:iCs/>
                <w:sz w:val="20"/>
                <w:szCs w:val="20"/>
              </w:rPr>
              <w:t>PEs Garantia</w:t>
            </w:r>
            <w:r>
              <w:rPr>
                <w:rFonts w:ascii="Verdana" w:hAnsi="Verdana"/>
                <w:bCs/>
                <w:iCs/>
                <w:sz w:val="20"/>
                <w:szCs w:val="20"/>
              </w:rPr>
              <w:t xml:space="preserve"> (conforme abaixo definido)</w:t>
            </w:r>
            <w:r w:rsidRPr="00715373">
              <w:rPr>
                <w:rFonts w:ascii="Verdana" w:hAnsi="Verdana"/>
                <w:bCs/>
                <w:iCs/>
                <w:sz w:val="20"/>
                <w:szCs w:val="20"/>
              </w:rPr>
              <w:t>, nos termos do Contrato de Alienação Fiduciária de Quotas</w:t>
            </w:r>
            <w:r>
              <w:rPr>
                <w:rFonts w:ascii="Verdana" w:eastAsia="Verdana" w:hAnsi="Verdana" w:cs="Verdana"/>
                <w:color w:val="000000" w:themeColor="text1"/>
                <w:sz w:val="20"/>
                <w:szCs w:val="20"/>
              </w:rPr>
              <w:t xml:space="preserve"> (conforme abaixo definido)</w:t>
            </w:r>
            <w:r w:rsidRPr="00715373">
              <w:rPr>
                <w:rFonts w:ascii="Verdana" w:eastAsia="Verdana" w:hAnsi="Verdana" w:cs="Verdana"/>
                <w:i/>
                <w:iCs/>
                <w:color w:val="000000" w:themeColor="text1"/>
                <w:sz w:val="20"/>
                <w:szCs w:val="20"/>
              </w:rPr>
              <w:t xml:space="preserve">, </w:t>
            </w:r>
            <w:r>
              <w:rPr>
                <w:rFonts w:ascii="Verdana" w:eastAsia="Verdana" w:hAnsi="Verdana" w:cs="Verdana"/>
                <w:color w:val="000000" w:themeColor="text1"/>
                <w:sz w:val="20"/>
                <w:szCs w:val="20"/>
              </w:rPr>
              <w:t xml:space="preserve">a ser </w:t>
            </w:r>
            <w:r w:rsidRPr="00715373">
              <w:rPr>
                <w:rFonts w:ascii="Verdana" w:hAnsi="Verdana"/>
                <w:bCs/>
                <w:iCs/>
                <w:sz w:val="20"/>
                <w:szCs w:val="20"/>
              </w:rPr>
              <w:t>constituída em garantia das Obrigações Garantidas</w:t>
            </w:r>
            <w:r>
              <w:rPr>
                <w:rFonts w:ascii="Verdana" w:hAnsi="Verdana"/>
                <w:bCs/>
                <w:iCs/>
                <w:sz w:val="20"/>
                <w:szCs w:val="20"/>
              </w:rPr>
              <w:t>, observada a Condição Suspensiva Itaboraí I (conforme abaixo definido)</w:t>
            </w:r>
            <w:r w:rsidRPr="00715373">
              <w:rPr>
                <w:rFonts w:ascii="Verdana" w:hAnsi="Verdana"/>
                <w:bCs/>
                <w:iCs/>
                <w:sz w:val="20"/>
                <w:szCs w:val="20"/>
              </w:rPr>
              <w:t>;</w:t>
            </w:r>
          </w:p>
        </w:tc>
      </w:tr>
      <w:tr w:rsidR="00CF4F8C" w:rsidRPr="00715373" w14:paraId="5BE83969" w14:textId="77777777" w:rsidTr="00CF4F8C">
        <w:trPr>
          <w:gridBefore w:val="1"/>
          <w:wBefore w:w="70" w:type="dxa"/>
        </w:trPr>
        <w:tc>
          <w:tcPr>
            <w:tcW w:w="3199" w:type="dxa"/>
          </w:tcPr>
          <w:p w14:paraId="597C9E69" w14:textId="77777777" w:rsidR="00CF4F8C" w:rsidRPr="00294312" w:rsidRDefault="00CF4F8C" w:rsidP="007C1BFA">
            <w:pPr>
              <w:widowControl w:val="0"/>
              <w:tabs>
                <w:tab w:val="left" w:pos="284"/>
              </w:tabs>
              <w:spacing w:line="300" w:lineRule="auto"/>
              <w:contextualSpacing/>
              <w:rPr>
                <w:rFonts w:ascii="Verdana" w:hAnsi="Verdana" w:cs="Calibri"/>
                <w:sz w:val="20"/>
                <w:szCs w:val="20"/>
              </w:rPr>
            </w:pPr>
          </w:p>
        </w:tc>
        <w:tc>
          <w:tcPr>
            <w:tcW w:w="6611" w:type="dxa"/>
          </w:tcPr>
          <w:p w14:paraId="1CD614CA" w14:textId="77777777" w:rsidR="00CF4F8C" w:rsidRPr="00715373" w:rsidRDefault="00CF4F8C" w:rsidP="007C1BFA">
            <w:pPr>
              <w:widowControl w:val="0"/>
              <w:tabs>
                <w:tab w:val="left" w:pos="-4112"/>
              </w:tabs>
              <w:spacing w:line="300" w:lineRule="auto"/>
              <w:contextualSpacing/>
              <w:jc w:val="both"/>
              <w:rPr>
                <w:rFonts w:ascii="Verdana" w:hAnsi="Verdana"/>
                <w:bCs/>
                <w:iCs/>
                <w:sz w:val="20"/>
                <w:szCs w:val="20"/>
              </w:rPr>
            </w:pPr>
          </w:p>
        </w:tc>
      </w:tr>
      <w:tr w:rsidR="00CF4F8C" w:rsidRPr="00715373" w14:paraId="05C52BD5" w14:textId="77777777" w:rsidTr="00CF4F8C">
        <w:tc>
          <w:tcPr>
            <w:tcW w:w="3269" w:type="dxa"/>
            <w:gridSpan w:val="2"/>
          </w:tcPr>
          <w:p w14:paraId="47A7DFA1" w14:textId="05B3B861" w:rsidR="00CF4F8C" w:rsidRPr="00715373" w:rsidRDefault="00CF4F8C" w:rsidP="007C1BFA">
            <w:pPr>
              <w:widowControl w:val="0"/>
              <w:tabs>
                <w:tab w:val="left" w:pos="284"/>
              </w:tabs>
              <w:spacing w:line="300" w:lineRule="auto"/>
              <w:contextualSpacing/>
              <w:rPr>
                <w:rFonts w:ascii="Verdana" w:hAnsi="Verdana"/>
                <w:iCs/>
                <w:sz w:val="20"/>
                <w:szCs w:val="20"/>
              </w:rPr>
            </w:pPr>
            <w:r w:rsidRPr="00294312">
              <w:rPr>
                <w:rFonts w:ascii="Verdana" w:hAnsi="Verdana" w:cs="Calibri"/>
                <w:sz w:val="20"/>
                <w:szCs w:val="20"/>
              </w:rPr>
              <w:t>“</w:t>
            </w:r>
            <w:r>
              <w:rPr>
                <w:rFonts w:ascii="Verdana" w:hAnsi="Verdana" w:cs="Calibri"/>
                <w:sz w:val="20"/>
                <w:szCs w:val="20"/>
                <w:u w:val="single"/>
              </w:rPr>
              <w:t>Condição Suspensiva Itaboraí I</w:t>
            </w:r>
            <w:r w:rsidRPr="00715373">
              <w:rPr>
                <w:rFonts w:ascii="Verdana" w:hAnsi="Verdana" w:cs="Calibri"/>
                <w:sz w:val="20"/>
                <w:szCs w:val="20"/>
              </w:rPr>
              <w:t>”:</w:t>
            </w:r>
          </w:p>
        </w:tc>
        <w:tc>
          <w:tcPr>
            <w:tcW w:w="6611" w:type="dxa"/>
          </w:tcPr>
          <w:p w14:paraId="0E3AEDE5" w14:textId="46BD6E0A" w:rsidR="00CF4F8C" w:rsidRPr="00715373" w:rsidRDefault="00CF4F8C" w:rsidP="007C1BFA">
            <w:pPr>
              <w:widowControl w:val="0"/>
              <w:tabs>
                <w:tab w:val="left" w:pos="-4112"/>
              </w:tabs>
              <w:spacing w:line="300" w:lineRule="auto"/>
              <w:contextualSpacing/>
              <w:jc w:val="both"/>
              <w:rPr>
                <w:rFonts w:ascii="Verdana" w:hAnsi="Verdana"/>
                <w:bCs/>
                <w:iCs/>
                <w:sz w:val="20"/>
                <w:szCs w:val="20"/>
              </w:rPr>
            </w:pPr>
            <w:r>
              <w:rPr>
                <w:rFonts w:ascii="Verdana" w:hAnsi="Verdana"/>
                <w:bCs/>
                <w:iCs/>
                <w:sz w:val="20"/>
                <w:szCs w:val="20"/>
              </w:rPr>
              <w:t>S</w:t>
            </w:r>
            <w:r w:rsidRPr="00CF4F8C">
              <w:rPr>
                <w:rFonts w:ascii="Verdana" w:hAnsi="Verdana"/>
                <w:bCs/>
                <w:iCs/>
                <w:sz w:val="20"/>
                <w:szCs w:val="20"/>
              </w:rPr>
              <w:t xml:space="preserve">ignifica que, nos termos do artigo 125 do Código Civil, a eficácia e a efetiva constituição da Alienação Fiduciária de Quotas sobre as Quotas Alienadas Fiduciariamente (conforme definido no Contrato de Alienação Fiduciária de Quotas) da </w:t>
            </w:r>
            <w:r w:rsidRPr="00CF4F8C">
              <w:rPr>
                <w:rFonts w:ascii="Verdana" w:hAnsi="Verdana"/>
                <w:b/>
                <w:iCs/>
                <w:sz w:val="20"/>
                <w:szCs w:val="20"/>
              </w:rPr>
              <w:t>Projeto Realiza Itaboraí I SPE – Ltda</w:t>
            </w:r>
            <w:r w:rsidRPr="00CF4F8C">
              <w:rPr>
                <w:rFonts w:ascii="Verdana" w:hAnsi="Verdana"/>
                <w:bCs/>
                <w:iCs/>
                <w:sz w:val="20"/>
                <w:szCs w:val="20"/>
              </w:rPr>
              <w:t>., sociedade limitada, com sede na cidade de Itaboraí, estado do Rio de Janeiro, na Av. 22 de Maio, SN, lote 02 – Loteamento Tingidor, Outeiro das Pedras, CEP 24.812-194, inscrita no CNPJ sob o n° 36.996.673/0001-90, estará sujeita à liquidação integral das obrigações decorrentes da Cédula de Crédito Bancário nº 010166 (“</w:t>
            </w:r>
            <w:r w:rsidRPr="00CF4F8C">
              <w:rPr>
                <w:rFonts w:ascii="Verdana" w:hAnsi="Verdana"/>
                <w:bCs/>
                <w:iCs/>
                <w:sz w:val="20"/>
                <w:szCs w:val="20"/>
                <w:u w:val="single"/>
              </w:rPr>
              <w:t>CCB</w:t>
            </w:r>
            <w:r w:rsidRPr="00CF4F8C">
              <w:rPr>
                <w:rFonts w:ascii="Verdana" w:hAnsi="Verdana"/>
                <w:bCs/>
                <w:iCs/>
                <w:sz w:val="20"/>
                <w:szCs w:val="20"/>
              </w:rPr>
              <w:t xml:space="preserve">”) e, por conseguinte, da emissão de termo de liberação pela </w:t>
            </w:r>
            <w:r w:rsidRPr="00CF4F8C">
              <w:rPr>
                <w:rFonts w:ascii="Verdana" w:hAnsi="Verdana"/>
                <w:b/>
                <w:iCs/>
                <w:sz w:val="20"/>
                <w:szCs w:val="20"/>
              </w:rPr>
              <w:t>INCO SOCIEDADE DE EMPRÉSTIMO ENTRE PESSOAS S.A.</w:t>
            </w:r>
            <w:r w:rsidRPr="00CF4F8C">
              <w:rPr>
                <w:rFonts w:ascii="Verdana" w:hAnsi="Verdana"/>
                <w:bCs/>
                <w:iCs/>
                <w:sz w:val="20"/>
                <w:szCs w:val="20"/>
              </w:rPr>
              <w:t>, inscrita no CNPJ sob o nº 35.340.796/0001-06, com relação à garantia constituída nos termos do Instrumento Particular de Alienação Fiduciária de Quotas em Garantia, celebrado em 17 de julho de 2023 para assegurar o cumprimento de determinadas obrigações decorrentes da CCB</w:t>
            </w:r>
            <w:r w:rsidRPr="00715373">
              <w:rPr>
                <w:rFonts w:ascii="Verdana" w:hAnsi="Verdana"/>
                <w:bCs/>
                <w:iCs/>
                <w:sz w:val="20"/>
                <w:szCs w:val="20"/>
              </w:rPr>
              <w:t>;</w:t>
            </w:r>
          </w:p>
        </w:tc>
      </w:tr>
    </w:tbl>
    <w:p w14:paraId="249C9A99" w14:textId="77777777" w:rsidR="00CF4F8C" w:rsidRDefault="00CF4F8C" w:rsidP="00CF4F8C">
      <w:pPr>
        <w:widowControl w:val="0"/>
        <w:spacing w:line="300" w:lineRule="auto"/>
        <w:jc w:val="both"/>
        <w:rPr>
          <w:rFonts w:ascii="Verdana" w:eastAsia="Times New Roman" w:hAnsi="Verdana"/>
          <w:iCs/>
          <w:sz w:val="20"/>
          <w:szCs w:val="20"/>
          <w:lang w:eastAsia="pt-BR"/>
        </w:rPr>
      </w:pPr>
    </w:p>
    <w:p w14:paraId="0F1427FA" w14:textId="5B595055" w:rsidR="007E14D3" w:rsidRPr="007E14D3" w:rsidRDefault="007E14D3" w:rsidP="007E14D3">
      <w:pPr>
        <w:widowControl w:val="0"/>
        <w:numPr>
          <w:ilvl w:val="1"/>
          <w:numId w:val="7"/>
        </w:numPr>
        <w:tabs>
          <w:tab w:val="clear" w:pos="709"/>
        </w:tabs>
        <w:spacing w:line="300" w:lineRule="auto"/>
        <w:jc w:val="both"/>
        <w:rPr>
          <w:rFonts w:ascii="Verdana" w:eastAsia="Times New Roman" w:hAnsi="Verdana"/>
          <w:iCs/>
          <w:sz w:val="20"/>
          <w:szCs w:val="20"/>
          <w:lang w:eastAsia="pt-BR"/>
        </w:rPr>
      </w:pPr>
      <w:r w:rsidRPr="007E14D3">
        <w:rPr>
          <w:rFonts w:ascii="Verdana" w:eastAsia="Times New Roman" w:hAnsi="Verdana"/>
          <w:iCs/>
          <w:sz w:val="20"/>
          <w:szCs w:val="20"/>
          <w:lang w:eastAsia="pt-BR"/>
        </w:rPr>
        <w:t xml:space="preserve">As </w:t>
      </w:r>
      <w:r w:rsidR="00CF4F8C">
        <w:rPr>
          <w:rFonts w:ascii="Verdana" w:eastAsia="Times New Roman" w:hAnsi="Verdana"/>
          <w:iCs/>
          <w:sz w:val="20"/>
          <w:szCs w:val="20"/>
          <w:lang w:eastAsia="pt-BR"/>
        </w:rPr>
        <w:t>P</w:t>
      </w:r>
      <w:r w:rsidRPr="007E14D3">
        <w:rPr>
          <w:rFonts w:ascii="Verdana" w:eastAsia="Times New Roman" w:hAnsi="Verdana"/>
          <w:iCs/>
          <w:sz w:val="20"/>
          <w:szCs w:val="20"/>
          <w:lang w:eastAsia="pt-BR"/>
        </w:rPr>
        <w:t xml:space="preserve">artes desejam </w:t>
      </w:r>
      <w:r w:rsidR="00323FF1">
        <w:rPr>
          <w:rFonts w:ascii="Verdana" w:eastAsia="Times New Roman" w:hAnsi="Verdana"/>
          <w:iCs/>
          <w:sz w:val="20"/>
          <w:szCs w:val="20"/>
          <w:lang w:eastAsia="pt-BR"/>
        </w:rPr>
        <w:t>incluir a alínea “(z)” na Cláusula 3.1 do Termo de Securitização e alterar as Cláusulas 3.5</w:t>
      </w:r>
      <w:r w:rsidRPr="007E14D3">
        <w:rPr>
          <w:rFonts w:ascii="Verdana" w:eastAsia="Times New Roman" w:hAnsi="Verdana"/>
          <w:iCs/>
          <w:sz w:val="20"/>
          <w:szCs w:val="20"/>
          <w:lang w:eastAsia="pt-BR"/>
        </w:rPr>
        <w:t>.</w:t>
      </w:r>
      <w:r w:rsidR="00323FF1">
        <w:rPr>
          <w:rFonts w:ascii="Verdana" w:eastAsia="Times New Roman" w:hAnsi="Verdana"/>
          <w:iCs/>
          <w:sz w:val="20"/>
          <w:szCs w:val="20"/>
          <w:lang w:eastAsia="pt-BR"/>
        </w:rPr>
        <w:t xml:space="preserve">, 6.1., 10.1.1. </w:t>
      </w:r>
      <w:r w:rsidRPr="007E14D3">
        <w:rPr>
          <w:rFonts w:ascii="Verdana" w:eastAsia="Times New Roman" w:hAnsi="Verdana"/>
          <w:iCs/>
          <w:sz w:val="20"/>
          <w:szCs w:val="20"/>
          <w:lang w:eastAsia="pt-BR"/>
        </w:rPr>
        <w:t>no Termo de Securitização, cujas redações passarão a vigorar conforme abaixo.</w:t>
      </w:r>
    </w:p>
    <w:p w14:paraId="07476542" w14:textId="77777777" w:rsidR="00323FF1" w:rsidRPr="007E14D3" w:rsidRDefault="00323FF1" w:rsidP="007E14D3">
      <w:pPr>
        <w:widowControl w:val="0"/>
        <w:spacing w:line="300" w:lineRule="auto"/>
        <w:jc w:val="both"/>
        <w:rPr>
          <w:rFonts w:ascii="Verdana" w:eastAsia="Times New Roman" w:hAnsi="Verdana"/>
          <w:iCs/>
          <w:sz w:val="20"/>
          <w:szCs w:val="20"/>
          <w:lang w:eastAsia="pt-BR"/>
        </w:rPr>
      </w:pPr>
    </w:p>
    <w:p w14:paraId="4C0250DD" w14:textId="49D657AE" w:rsidR="00323FF1" w:rsidRPr="00CF4F8C" w:rsidRDefault="00323FF1" w:rsidP="00323FF1">
      <w:pPr>
        <w:widowControl w:val="0"/>
        <w:spacing w:line="300" w:lineRule="auto"/>
        <w:ind w:left="567"/>
        <w:jc w:val="both"/>
        <w:rPr>
          <w:rFonts w:ascii="Verdana" w:eastAsia="Times New Roman" w:hAnsi="Verdana"/>
          <w:i/>
          <w:sz w:val="20"/>
          <w:szCs w:val="20"/>
          <w:lang w:eastAsia="pt-BR"/>
        </w:rPr>
      </w:pPr>
      <w:r w:rsidRPr="00CF4F8C">
        <w:rPr>
          <w:rFonts w:ascii="Verdana" w:eastAsia="Times New Roman" w:hAnsi="Verdana"/>
          <w:iCs/>
          <w:sz w:val="20"/>
          <w:szCs w:val="20"/>
          <w:lang w:eastAsia="pt-BR"/>
        </w:rPr>
        <w:t>“</w:t>
      </w:r>
      <w:r w:rsidRPr="00CF4F8C">
        <w:rPr>
          <w:rFonts w:ascii="Verdana" w:eastAsia="Times New Roman" w:hAnsi="Verdana"/>
          <w:b/>
          <w:bCs/>
          <w:i/>
          <w:sz w:val="20"/>
          <w:szCs w:val="20"/>
          <w:lang w:eastAsia="pt-BR"/>
        </w:rPr>
        <w:t>3.1.</w:t>
      </w:r>
      <w:r w:rsidRPr="00CF4F8C">
        <w:rPr>
          <w:rFonts w:ascii="Verdana" w:eastAsia="Times New Roman" w:hAnsi="Verdana"/>
          <w:i/>
          <w:sz w:val="20"/>
          <w:szCs w:val="20"/>
          <w:lang w:eastAsia="pt-BR"/>
        </w:rPr>
        <w:tab/>
      </w:r>
      <w:r w:rsidRPr="00CF4F8C">
        <w:rPr>
          <w:rFonts w:ascii="Verdana" w:eastAsia="Times New Roman" w:hAnsi="Verdana"/>
          <w:i/>
          <w:sz w:val="20"/>
          <w:szCs w:val="20"/>
          <w:u w:val="single"/>
          <w:lang w:eastAsia="pt-BR"/>
        </w:rPr>
        <w:t>Características dos CRI</w:t>
      </w:r>
      <w:r w:rsidRPr="00CF4F8C">
        <w:rPr>
          <w:rFonts w:ascii="Verdana" w:eastAsia="Times New Roman" w:hAnsi="Verdana"/>
          <w:i/>
          <w:sz w:val="20"/>
          <w:szCs w:val="20"/>
          <w:lang w:eastAsia="pt-BR"/>
        </w:rPr>
        <w:t>: Os CRI objeto da presente Emissão, cujo lastro se constitui pelos Créditos Imobiliários, possuem as seguintes características:</w:t>
      </w:r>
    </w:p>
    <w:p w14:paraId="37A90E08" w14:textId="4371CE19" w:rsidR="00323FF1" w:rsidRPr="00CF4F8C" w:rsidRDefault="00323FF1" w:rsidP="00323FF1">
      <w:pPr>
        <w:widowControl w:val="0"/>
        <w:spacing w:line="300" w:lineRule="auto"/>
        <w:ind w:left="567"/>
        <w:jc w:val="both"/>
        <w:rPr>
          <w:rFonts w:ascii="Verdana" w:eastAsia="Times New Roman" w:hAnsi="Verdana"/>
          <w:i/>
          <w:sz w:val="20"/>
          <w:szCs w:val="20"/>
          <w:lang w:eastAsia="pt-BR"/>
        </w:rPr>
      </w:pPr>
      <w:r w:rsidRPr="00CF4F8C">
        <w:rPr>
          <w:rFonts w:ascii="Verdana" w:eastAsia="Times New Roman" w:hAnsi="Verdana"/>
          <w:i/>
          <w:sz w:val="20"/>
          <w:szCs w:val="20"/>
          <w:lang w:eastAsia="pt-BR"/>
        </w:rPr>
        <w:t>(...)</w:t>
      </w:r>
    </w:p>
    <w:p w14:paraId="213F66DF" w14:textId="77777777" w:rsidR="00323FF1" w:rsidRPr="00CF4F8C" w:rsidRDefault="00323FF1" w:rsidP="00323FF1">
      <w:pPr>
        <w:widowControl w:val="0"/>
        <w:spacing w:line="300" w:lineRule="auto"/>
        <w:ind w:left="567"/>
        <w:jc w:val="both"/>
        <w:rPr>
          <w:rFonts w:ascii="Verdana" w:eastAsia="Times New Roman" w:hAnsi="Verdana"/>
          <w:i/>
          <w:sz w:val="20"/>
          <w:szCs w:val="20"/>
          <w:lang w:val="x-none" w:eastAsia="pt-BR"/>
        </w:rPr>
      </w:pPr>
    </w:p>
    <w:p w14:paraId="5580E59A" w14:textId="1097C187" w:rsidR="00323FF1" w:rsidRPr="007E14D3" w:rsidRDefault="00323FF1" w:rsidP="00323FF1">
      <w:pPr>
        <w:widowControl w:val="0"/>
        <w:spacing w:line="300" w:lineRule="auto"/>
        <w:ind w:left="567"/>
        <w:jc w:val="both"/>
        <w:rPr>
          <w:rFonts w:ascii="Verdana" w:eastAsia="Times New Roman" w:hAnsi="Verdana"/>
          <w:iCs/>
          <w:sz w:val="20"/>
          <w:szCs w:val="20"/>
          <w:lang w:eastAsia="pt-BR"/>
        </w:rPr>
      </w:pPr>
      <w:r w:rsidRPr="00CF4F8C">
        <w:rPr>
          <w:rFonts w:ascii="Verdana" w:eastAsia="Times New Roman" w:hAnsi="Verdana"/>
          <w:b/>
          <w:bCs/>
          <w:i/>
          <w:sz w:val="20"/>
          <w:szCs w:val="20"/>
          <w:lang w:eastAsia="pt-BR"/>
        </w:rPr>
        <w:t>(z)</w:t>
      </w:r>
      <w:r w:rsidRPr="00CF4F8C">
        <w:rPr>
          <w:rFonts w:ascii="Verdana" w:eastAsia="Times New Roman" w:hAnsi="Verdana"/>
          <w:i/>
          <w:sz w:val="20"/>
          <w:szCs w:val="20"/>
          <w:lang w:eastAsia="pt-BR"/>
        </w:rPr>
        <w:tab/>
      </w:r>
      <w:r w:rsidRPr="00CF4F8C">
        <w:rPr>
          <w:rFonts w:ascii="Verdana" w:eastAsia="Times New Roman" w:hAnsi="Verdana"/>
          <w:b/>
          <w:bCs/>
          <w:i/>
          <w:sz w:val="20"/>
          <w:szCs w:val="20"/>
          <w:lang w:eastAsia="pt-BR"/>
        </w:rPr>
        <w:t>Local de Pagamento</w:t>
      </w:r>
      <w:r w:rsidRPr="00CF4F8C">
        <w:rPr>
          <w:rFonts w:ascii="Verdana" w:eastAsia="Times New Roman" w:hAnsi="Verdana"/>
          <w:i/>
          <w:sz w:val="20"/>
          <w:szCs w:val="20"/>
          <w:lang w:eastAsia="pt-BR"/>
        </w:rPr>
        <w:t>: os pagamentos serão realizados pela Emissora por meio da B3;”</w:t>
      </w:r>
    </w:p>
    <w:p w14:paraId="05D3E942" w14:textId="77777777" w:rsidR="007E14D3" w:rsidRPr="007E14D3" w:rsidRDefault="007E14D3" w:rsidP="007E14D3">
      <w:pPr>
        <w:widowControl w:val="0"/>
        <w:spacing w:line="300" w:lineRule="auto"/>
        <w:ind w:left="567"/>
        <w:jc w:val="both"/>
        <w:rPr>
          <w:rFonts w:ascii="Verdana" w:eastAsia="Times New Roman" w:hAnsi="Verdana"/>
          <w:iCs/>
          <w:sz w:val="20"/>
          <w:szCs w:val="20"/>
          <w:lang w:eastAsia="pt-BR"/>
        </w:rPr>
      </w:pPr>
    </w:p>
    <w:p w14:paraId="677E0B64" w14:textId="039E8B44" w:rsidR="007E14D3" w:rsidRDefault="007E14D3" w:rsidP="007E14D3">
      <w:pPr>
        <w:widowControl w:val="0"/>
        <w:spacing w:line="300" w:lineRule="auto"/>
        <w:ind w:left="567"/>
        <w:jc w:val="both"/>
        <w:rPr>
          <w:rFonts w:ascii="Verdana" w:eastAsia="Times New Roman" w:hAnsi="Verdana"/>
          <w:iCs/>
          <w:sz w:val="20"/>
          <w:szCs w:val="20"/>
          <w:lang w:val="x-none" w:eastAsia="pt-BR"/>
        </w:rPr>
      </w:pPr>
      <w:r w:rsidRPr="007E14D3">
        <w:rPr>
          <w:rFonts w:ascii="Verdana" w:eastAsia="Times New Roman" w:hAnsi="Verdana"/>
          <w:iCs/>
          <w:sz w:val="20"/>
          <w:szCs w:val="20"/>
          <w:lang w:val="x-none" w:eastAsia="pt-BR"/>
        </w:rPr>
        <w:t>[...]</w:t>
      </w:r>
    </w:p>
    <w:p w14:paraId="5BE5C795" w14:textId="77777777" w:rsidR="00CF4F8C" w:rsidRDefault="00CF4F8C" w:rsidP="007E14D3">
      <w:pPr>
        <w:widowControl w:val="0"/>
        <w:spacing w:line="300" w:lineRule="auto"/>
        <w:ind w:left="567"/>
        <w:jc w:val="both"/>
        <w:rPr>
          <w:rFonts w:ascii="Verdana" w:eastAsia="Times New Roman" w:hAnsi="Verdana"/>
          <w:iCs/>
          <w:sz w:val="20"/>
          <w:szCs w:val="20"/>
          <w:lang w:val="x-none" w:eastAsia="pt-BR"/>
        </w:rPr>
      </w:pPr>
    </w:p>
    <w:p w14:paraId="5E46B523" w14:textId="41BC05E4" w:rsidR="00323FF1" w:rsidRDefault="00323FF1" w:rsidP="007E14D3">
      <w:pPr>
        <w:widowControl w:val="0"/>
        <w:spacing w:line="300" w:lineRule="auto"/>
        <w:ind w:left="567"/>
        <w:jc w:val="both"/>
        <w:rPr>
          <w:rFonts w:ascii="Verdana" w:eastAsia="Times New Roman" w:hAnsi="Verdana"/>
          <w:iCs/>
          <w:sz w:val="20"/>
          <w:szCs w:val="20"/>
          <w:lang w:val="x-none" w:eastAsia="pt-BR"/>
        </w:rPr>
      </w:pPr>
      <w:r>
        <w:rPr>
          <w:rFonts w:ascii="Verdana" w:eastAsia="Times New Roman" w:hAnsi="Verdana"/>
          <w:iCs/>
          <w:sz w:val="20"/>
          <w:szCs w:val="20"/>
          <w:lang w:val="x-none" w:eastAsia="pt-BR"/>
        </w:rPr>
        <w:t>“</w:t>
      </w:r>
      <w:r w:rsidRPr="00CF4F8C">
        <w:rPr>
          <w:rFonts w:ascii="Verdana" w:eastAsia="Times New Roman" w:hAnsi="Verdana"/>
          <w:b/>
          <w:bCs/>
          <w:i/>
          <w:sz w:val="20"/>
          <w:szCs w:val="20"/>
          <w:lang w:val="x-none" w:eastAsia="pt-BR"/>
        </w:rPr>
        <w:t>3.5.</w:t>
      </w:r>
      <w:r w:rsidRPr="00CF4F8C">
        <w:rPr>
          <w:rFonts w:ascii="Verdana" w:eastAsia="Times New Roman" w:hAnsi="Verdana"/>
          <w:i/>
          <w:sz w:val="20"/>
          <w:szCs w:val="20"/>
          <w:lang w:val="x-none" w:eastAsia="pt-BR"/>
        </w:rPr>
        <w:tab/>
      </w:r>
      <w:r w:rsidRPr="00CF4F8C">
        <w:rPr>
          <w:rFonts w:ascii="Verdana" w:eastAsia="Times New Roman" w:hAnsi="Verdana"/>
          <w:i/>
          <w:sz w:val="20"/>
          <w:szCs w:val="20"/>
          <w:u w:val="single"/>
          <w:lang w:val="x-none" w:eastAsia="pt-BR"/>
        </w:rPr>
        <w:t>Início da Distribuição dos CRI</w:t>
      </w:r>
      <w:r w:rsidRPr="00CF4F8C">
        <w:rPr>
          <w:rFonts w:ascii="Verdana" w:eastAsia="Times New Roman" w:hAnsi="Verdana"/>
          <w:i/>
          <w:sz w:val="20"/>
          <w:szCs w:val="20"/>
          <w:lang w:val="x-none" w:eastAsia="pt-BR"/>
        </w:rPr>
        <w:t xml:space="preserve">: Nos termos do artigo 59, inciso “II”, da Resolução CVM 160, o período de distribuição será iniciado posteriormente à obtenção do registro </w:t>
      </w:r>
      <w:r w:rsidRPr="00CF4F8C">
        <w:rPr>
          <w:rFonts w:ascii="Verdana" w:eastAsia="Times New Roman" w:hAnsi="Verdana"/>
          <w:i/>
          <w:sz w:val="20"/>
          <w:szCs w:val="20"/>
          <w:lang w:val="x-none" w:eastAsia="pt-BR"/>
        </w:rPr>
        <w:lastRenderedPageBreak/>
        <w:t>automático da Oferta na CVM e a divulgação do Anúncio de Início. O prazo de colocação dos CRI será de até 180 (cento e oitenta) dias contados da data de publicação do Anúncio de Início</w:t>
      </w:r>
      <w:r w:rsidRPr="00323FF1">
        <w:rPr>
          <w:rFonts w:ascii="Verdana" w:eastAsia="Times New Roman" w:hAnsi="Verdana"/>
          <w:iCs/>
          <w:sz w:val="20"/>
          <w:szCs w:val="20"/>
          <w:lang w:val="x-none" w:eastAsia="pt-BR"/>
        </w:rPr>
        <w:t>.</w:t>
      </w:r>
      <w:r>
        <w:rPr>
          <w:rFonts w:ascii="Verdana" w:eastAsia="Times New Roman" w:hAnsi="Verdana"/>
          <w:iCs/>
          <w:sz w:val="20"/>
          <w:szCs w:val="20"/>
          <w:lang w:val="x-none" w:eastAsia="pt-BR"/>
        </w:rPr>
        <w:t>”</w:t>
      </w:r>
    </w:p>
    <w:p w14:paraId="61F647CE" w14:textId="77777777" w:rsidR="00323FF1" w:rsidRDefault="00323FF1" w:rsidP="00323FF1">
      <w:pPr>
        <w:widowControl w:val="0"/>
        <w:spacing w:line="300" w:lineRule="auto"/>
        <w:ind w:left="567"/>
        <w:jc w:val="both"/>
        <w:rPr>
          <w:rFonts w:ascii="Verdana" w:eastAsia="Times New Roman" w:hAnsi="Verdana"/>
          <w:iCs/>
          <w:sz w:val="20"/>
          <w:szCs w:val="20"/>
          <w:lang w:val="x-none" w:eastAsia="pt-BR"/>
        </w:rPr>
      </w:pPr>
    </w:p>
    <w:p w14:paraId="1848A04F" w14:textId="752E394E" w:rsidR="00323FF1" w:rsidRDefault="00323FF1" w:rsidP="00323FF1">
      <w:pPr>
        <w:widowControl w:val="0"/>
        <w:spacing w:line="300" w:lineRule="auto"/>
        <w:ind w:left="567"/>
        <w:jc w:val="both"/>
        <w:rPr>
          <w:rFonts w:ascii="Verdana" w:eastAsia="Times New Roman" w:hAnsi="Verdana"/>
          <w:iCs/>
          <w:sz w:val="20"/>
          <w:szCs w:val="20"/>
          <w:lang w:val="x-none" w:eastAsia="pt-BR"/>
        </w:rPr>
      </w:pPr>
      <w:r>
        <w:rPr>
          <w:rFonts w:ascii="Verdana" w:eastAsia="Times New Roman" w:hAnsi="Verdana"/>
          <w:iCs/>
          <w:sz w:val="20"/>
          <w:szCs w:val="20"/>
          <w:lang w:val="x-none" w:eastAsia="pt-BR"/>
        </w:rPr>
        <w:t>[...]</w:t>
      </w:r>
    </w:p>
    <w:p w14:paraId="0552338B" w14:textId="77777777" w:rsidR="00CF4F8C" w:rsidRPr="00323FF1" w:rsidRDefault="00CF4F8C" w:rsidP="00323FF1">
      <w:pPr>
        <w:widowControl w:val="0"/>
        <w:spacing w:line="300" w:lineRule="auto"/>
        <w:ind w:left="567"/>
        <w:jc w:val="both"/>
        <w:rPr>
          <w:rFonts w:ascii="Verdana" w:eastAsia="Times New Roman" w:hAnsi="Verdana"/>
          <w:iCs/>
          <w:sz w:val="20"/>
          <w:szCs w:val="20"/>
          <w:lang w:val="x-none" w:eastAsia="pt-BR"/>
        </w:rPr>
      </w:pPr>
    </w:p>
    <w:p w14:paraId="76F2AD0B" w14:textId="33CDB4AF" w:rsidR="00323FF1" w:rsidRDefault="00323FF1" w:rsidP="00323FF1">
      <w:pPr>
        <w:widowControl w:val="0"/>
        <w:spacing w:line="300" w:lineRule="auto"/>
        <w:ind w:left="567"/>
        <w:jc w:val="both"/>
        <w:rPr>
          <w:rFonts w:ascii="Verdana" w:eastAsia="Times New Roman" w:hAnsi="Verdana"/>
          <w:iCs/>
          <w:sz w:val="20"/>
          <w:szCs w:val="20"/>
          <w:lang w:val="x-none" w:eastAsia="pt-BR"/>
        </w:rPr>
      </w:pPr>
      <w:r w:rsidRPr="00CF4F8C">
        <w:rPr>
          <w:rFonts w:ascii="Verdana" w:eastAsia="Times New Roman" w:hAnsi="Verdana"/>
          <w:iCs/>
          <w:sz w:val="20"/>
          <w:szCs w:val="20"/>
          <w:lang w:val="x-none" w:eastAsia="pt-BR"/>
        </w:rPr>
        <w:t>“</w:t>
      </w:r>
      <w:r w:rsidRPr="00CF4F8C">
        <w:rPr>
          <w:rFonts w:ascii="Verdana" w:eastAsia="Times New Roman" w:hAnsi="Verdana"/>
          <w:b/>
          <w:bCs/>
          <w:i/>
          <w:sz w:val="20"/>
          <w:szCs w:val="20"/>
          <w:lang w:val="x-none" w:eastAsia="pt-BR"/>
        </w:rPr>
        <w:t>6.1.</w:t>
      </w:r>
      <w:r w:rsidRPr="00CF4F8C">
        <w:rPr>
          <w:rFonts w:ascii="Verdana" w:eastAsia="Times New Roman" w:hAnsi="Verdana"/>
          <w:i/>
          <w:sz w:val="20"/>
          <w:szCs w:val="20"/>
          <w:lang w:val="x-none" w:eastAsia="pt-BR"/>
        </w:rPr>
        <w:tab/>
      </w:r>
      <w:r w:rsidRPr="00CF4F8C">
        <w:rPr>
          <w:rFonts w:ascii="Verdana" w:eastAsia="Times New Roman" w:hAnsi="Verdana"/>
          <w:i/>
          <w:sz w:val="20"/>
          <w:szCs w:val="20"/>
          <w:u w:val="single"/>
          <w:lang w:val="x-none" w:eastAsia="pt-BR"/>
        </w:rPr>
        <w:t>Forma de Pagamento dos CRI</w:t>
      </w:r>
      <w:r w:rsidRPr="00CF4F8C">
        <w:rPr>
          <w:rFonts w:ascii="Verdana" w:eastAsia="Times New Roman" w:hAnsi="Verdana"/>
          <w:i/>
          <w:sz w:val="20"/>
          <w:szCs w:val="20"/>
          <w:lang w:val="x-none" w:eastAsia="pt-BR"/>
        </w:rPr>
        <w:t>: A amortização do saldo do Valor Nominal Unitário dos CRI e os Juros Remuneratórios dos CRI serão pagos, na Conta do Patrimônio Separado, nas Datas de Pagamento e demais condições especificadas no Anexo II a este Termo de Securitização</w:t>
      </w:r>
      <w:r w:rsidRPr="00323FF1">
        <w:rPr>
          <w:rFonts w:ascii="Verdana" w:eastAsia="Times New Roman" w:hAnsi="Verdana"/>
          <w:iCs/>
          <w:sz w:val="20"/>
          <w:szCs w:val="20"/>
          <w:lang w:val="x-none" w:eastAsia="pt-BR"/>
        </w:rPr>
        <w:t>.</w:t>
      </w:r>
      <w:r>
        <w:rPr>
          <w:rFonts w:ascii="Verdana" w:eastAsia="Times New Roman" w:hAnsi="Verdana"/>
          <w:iCs/>
          <w:sz w:val="20"/>
          <w:szCs w:val="20"/>
          <w:lang w:val="x-none" w:eastAsia="pt-BR"/>
        </w:rPr>
        <w:t>”</w:t>
      </w:r>
    </w:p>
    <w:p w14:paraId="0AF27561" w14:textId="77777777" w:rsidR="00323FF1" w:rsidRDefault="00323FF1" w:rsidP="00323FF1">
      <w:pPr>
        <w:widowControl w:val="0"/>
        <w:spacing w:line="300" w:lineRule="auto"/>
        <w:ind w:left="567"/>
        <w:jc w:val="both"/>
        <w:rPr>
          <w:rFonts w:ascii="Verdana" w:eastAsia="Times New Roman" w:hAnsi="Verdana"/>
          <w:iCs/>
          <w:sz w:val="20"/>
          <w:szCs w:val="20"/>
          <w:lang w:val="x-none" w:eastAsia="pt-BR"/>
        </w:rPr>
      </w:pPr>
    </w:p>
    <w:p w14:paraId="42E7B0A4" w14:textId="6A84E61C" w:rsidR="00323FF1" w:rsidRDefault="00323FF1" w:rsidP="00323FF1">
      <w:pPr>
        <w:widowControl w:val="0"/>
        <w:spacing w:line="300" w:lineRule="auto"/>
        <w:ind w:left="567"/>
        <w:jc w:val="both"/>
        <w:rPr>
          <w:rFonts w:ascii="Verdana" w:eastAsia="Times New Roman" w:hAnsi="Verdana"/>
          <w:iCs/>
          <w:sz w:val="20"/>
          <w:szCs w:val="20"/>
          <w:lang w:val="x-none" w:eastAsia="pt-BR"/>
        </w:rPr>
      </w:pPr>
      <w:r>
        <w:rPr>
          <w:rFonts w:ascii="Verdana" w:eastAsia="Times New Roman" w:hAnsi="Verdana"/>
          <w:iCs/>
          <w:sz w:val="20"/>
          <w:szCs w:val="20"/>
          <w:lang w:val="x-none" w:eastAsia="pt-BR"/>
        </w:rPr>
        <w:t>[...]</w:t>
      </w:r>
    </w:p>
    <w:p w14:paraId="5F32203D" w14:textId="77777777" w:rsidR="00CF4F8C" w:rsidRDefault="00CF4F8C" w:rsidP="00323FF1">
      <w:pPr>
        <w:widowControl w:val="0"/>
        <w:spacing w:line="300" w:lineRule="auto"/>
        <w:ind w:left="567"/>
        <w:jc w:val="both"/>
        <w:rPr>
          <w:rFonts w:ascii="Verdana" w:eastAsia="Times New Roman" w:hAnsi="Verdana"/>
          <w:iCs/>
          <w:sz w:val="20"/>
          <w:szCs w:val="20"/>
          <w:lang w:val="x-none" w:eastAsia="pt-BR"/>
        </w:rPr>
      </w:pPr>
    </w:p>
    <w:p w14:paraId="184716F7" w14:textId="1993B7EF" w:rsidR="00323FF1" w:rsidRPr="00CF4F8C" w:rsidRDefault="00323FF1" w:rsidP="007E14D3">
      <w:pPr>
        <w:widowControl w:val="0"/>
        <w:spacing w:line="300" w:lineRule="auto"/>
        <w:ind w:left="567"/>
        <w:jc w:val="both"/>
        <w:rPr>
          <w:rFonts w:ascii="Verdana" w:eastAsia="Times New Roman" w:hAnsi="Verdana"/>
          <w:iCs/>
          <w:sz w:val="20"/>
          <w:szCs w:val="20"/>
          <w:lang w:val="x-none" w:eastAsia="pt-BR"/>
        </w:rPr>
      </w:pPr>
      <w:r>
        <w:rPr>
          <w:rFonts w:ascii="Verdana" w:eastAsia="Times New Roman" w:hAnsi="Verdana"/>
          <w:iCs/>
          <w:sz w:val="20"/>
          <w:szCs w:val="20"/>
          <w:lang w:val="x-none" w:eastAsia="pt-BR"/>
        </w:rPr>
        <w:t>“</w:t>
      </w:r>
      <w:r w:rsidRPr="00CF4F8C">
        <w:rPr>
          <w:rFonts w:ascii="Verdana" w:eastAsia="Times New Roman" w:hAnsi="Verdana"/>
          <w:b/>
          <w:bCs/>
          <w:i/>
          <w:sz w:val="20"/>
          <w:szCs w:val="20"/>
          <w:lang w:val="x-none" w:eastAsia="pt-BR"/>
        </w:rPr>
        <w:t>10.1.1.</w:t>
      </w:r>
      <w:r w:rsidRPr="00CF4F8C">
        <w:rPr>
          <w:rFonts w:ascii="Verdana" w:eastAsia="Times New Roman" w:hAnsi="Verdana"/>
          <w:i/>
          <w:sz w:val="20"/>
          <w:szCs w:val="20"/>
          <w:lang w:val="x-none" w:eastAsia="pt-BR"/>
        </w:rPr>
        <w:tab/>
        <w:t>O Regime Fiduciário será instituído neste Termo de Securitização, o qual será custodiado na Instituição Custodiante, conforme previsto nos artigos 33 e 34 da Resolução CVM nº 60 e registrado na B3, conforme previsto no artigo 26 da Lei nº 14.430/22</w:t>
      </w:r>
      <w:r w:rsidRPr="00323FF1">
        <w:rPr>
          <w:rFonts w:ascii="Verdana" w:eastAsia="Times New Roman" w:hAnsi="Verdana"/>
          <w:iCs/>
          <w:sz w:val="20"/>
          <w:szCs w:val="20"/>
          <w:lang w:val="x-none" w:eastAsia="pt-BR"/>
        </w:rPr>
        <w:t>.</w:t>
      </w:r>
      <w:r>
        <w:rPr>
          <w:rFonts w:ascii="Verdana" w:eastAsia="Times New Roman" w:hAnsi="Verdana"/>
          <w:iCs/>
          <w:sz w:val="20"/>
          <w:szCs w:val="20"/>
          <w:lang w:val="x-none" w:eastAsia="pt-BR"/>
        </w:rPr>
        <w:t>”</w:t>
      </w:r>
    </w:p>
    <w:p w14:paraId="770D97F4" w14:textId="77777777" w:rsidR="007E14D3" w:rsidRPr="007E14D3" w:rsidRDefault="007E14D3" w:rsidP="007E14D3">
      <w:pPr>
        <w:widowControl w:val="0"/>
        <w:spacing w:line="276" w:lineRule="auto"/>
        <w:jc w:val="both"/>
        <w:rPr>
          <w:rFonts w:ascii="Verdana" w:hAnsi="Verdana"/>
          <w:iCs/>
          <w:sz w:val="20"/>
          <w:szCs w:val="20"/>
          <w:lang w:eastAsia="pt-BR"/>
        </w:rPr>
      </w:pPr>
    </w:p>
    <w:p w14:paraId="7A6F2B2B" w14:textId="571D2A3E" w:rsidR="00F33AA3" w:rsidRDefault="00F33AA3" w:rsidP="007E14D3">
      <w:pPr>
        <w:widowControl w:val="0"/>
        <w:numPr>
          <w:ilvl w:val="1"/>
          <w:numId w:val="7"/>
        </w:numPr>
        <w:tabs>
          <w:tab w:val="clear" w:pos="709"/>
        </w:tabs>
        <w:spacing w:line="276" w:lineRule="auto"/>
        <w:jc w:val="both"/>
        <w:rPr>
          <w:rFonts w:ascii="Verdana" w:hAnsi="Verdana"/>
          <w:iCs/>
          <w:sz w:val="20"/>
          <w:szCs w:val="20"/>
          <w:lang w:eastAsia="pt-BR"/>
        </w:rPr>
      </w:pPr>
      <w:r>
        <w:rPr>
          <w:rFonts w:ascii="Verdana" w:hAnsi="Verdana"/>
          <w:iCs/>
          <w:sz w:val="20"/>
          <w:szCs w:val="20"/>
          <w:lang w:eastAsia="pt-BR"/>
        </w:rPr>
        <w:t>Além disso, concordam as Partes em incluir os fatores de risco abaixo na Cláusula 19.1 do Termo de Securitização, de modo que os itens subsequentes serão adequadamente reordenados.</w:t>
      </w:r>
    </w:p>
    <w:p w14:paraId="30149AA0" w14:textId="77777777" w:rsidR="00F33AA3" w:rsidRPr="00F33AA3" w:rsidRDefault="00F33AA3" w:rsidP="00F33AA3">
      <w:pPr>
        <w:tabs>
          <w:tab w:val="left" w:pos="284"/>
          <w:tab w:val="left" w:pos="1134"/>
        </w:tabs>
        <w:overflowPunct w:val="0"/>
        <w:spacing w:line="300" w:lineRule="auto"/>
        <w:ind w:left="720"/>
        <w:contextualSpacing/>
        <w:jc w:val="both"/>
        <w:rPr>
          <w:rFonts w:ascii="Verdana" w:hAnsi="Verdana"/>
          <w:i/>
          <w:sz w:val="20"/>
          <w:szCs w:val="20"/>
        </w:rPr>
      </w:pPr>
    </w:p>
    <w:p w14:paraId="217CACDE" w14:textId="63147910" w:rsidR="00F33AA3" w:rsidRDefault="00F33AA3" w:rsidP="00F33AA3">
      <w:pPr>
        <w:widowControl w:val="0"/>
        <w:tabs>
          <w:tab w:val="left" w:pos="567"/>
        </w:tabs>
        <w:spacing w:line="300" w:lineRule="auto"/>
        <w:ind w:left="720"/>
        <w:contextualSpacing/>
        <w:jc w:val="both"/>
        <w:rPr>
          <w:rFonts w:ascii="Verdana" w:hAnsi="Verdana"/>
          <w:i/>
          <w:sz w:val="20"/>
          <w:szCs w:val="20"/>
        </w:rPr>
      </w:pPr>
      <w:r w:rsidRPr="00F33AA3">
        <w:rPr>
          <w:rFonts w:ascii="Verdana" w:hAnsi="Verdana"/>
          <w:b/>
          <w:bCs/>
          <w:i/>
          <w:sz w:val="20"/>
          <w:szCs w:val="20"/>
        </w:rPr>
        <w:t>(</w:t>
      </w:r>
      <w:proofErr w:type="spellStart"/>
      <w:r w:rsidRPr="00F33AA3">
        <w:rPr>
          <w:rFonts w:ascii="Verdana" w:hAnsi="Verdana"/>
          <w:b/>
          <w:bCs/>
          <w:i/>
          <w:sz w:val="20"/>
          <w:szCs w:val="20"/>
        </w:rPr>
        <w:t>hh</w:t>
      </w:r>
      <w:proofErr w:type="spellEnd"/>
      <w:r w:rsidRPr="00F33AA3">
        <w:rPr>
          <w:rFonts w:ascii="Verdana" w:hAnsi="Verdana"/>
          <w:b/>
          <w:bCs/>
          <w:i/>
          <w:sz w:val="20"/>
          <w:szCs w:val="20"/>
        </w:rPr>
        <w:t>)</w:t>
      </w:r>
      <w:r w:rsidRPr="00F33AA3">
        <w:rPr>
          <w:rFonts w:ascii="Verdana" w:hAnsi="Verdana"/>
          <w:b/>
          <w:bCs/>
          <w:i/>
          <w:sz w:val="20"/>
          <w:szCs w:val="20"/>
        </w:rPr>
        <w:tab/>
      </w:r>
      <w:r w:rsidRPr="00F33AA3">
        <w:rPr>
          <w:rFonts w:ascii="Verdana" w:hAnsi="Verdana"/>
          <w:i/>
          <w:sz w:val="20"/>
          <w:szCs w:val="20"/>
          <w:u w:val="single"/>
        </w:rPr>
        <w:t xml:space="preserve">Risco relacionado à </w:t>
      </w:r>
      <w:r w:rsidRPr="00F33AA3">
        <w:rPr>
          <w:rFonts w:ascii="Verdana" w:hAnsi="Verdana"/>
          <w:i/>
          <w:sz w:val="20"/>
          <w:szCs w:val="20"/>
          <w:u w:val="single"/>
        </w:rPr>
        <w:t>Condição Suspensiva Itaboraí I</w:t>
      </w:r>
      <w:r w:rsidRPr="00F33AA3">
        <w:rPr>
          <w:rFonts w:ascii="Verdana" w:hAnsi="Verdana"/>
          <w:i/>
          <w:sz w:val="20"/>
          <w:szCs w:val="20"/>
        </w:rPr>
        <w:t xml:space="preserve">: Na presente data, </w:t>
      </w:r>
      <w:r w:rsidRPr="00F33AA3">
        <w:rPr>
          <w:rFonts w:ascii="Verdana" w:hAnsi="Verdana"/>
          <w:i/>
          <w:sz w:val="20"/>
          <w:szCs w:val="20"/>
        </w:rPr>
        <w:t xml:space="preserve">a Alienação Fiduciária de Quotas está, em parte, sujeita à </w:t>
      </w:r>
      <w:r w:rsidRPr="00F33AA3">
        <w:rPr>
          <w:rFonts w:ascii="Verdana" w:hAnsi="Verdana"/>
          <w:i/>
          <w:sz w:val="20"/>
          <w:szCs w:val="20"/>
        </w:rPr>
        <w:t>Condição Suspensiva Itaboraí I</w:t>
      </w:r>
      <w:r w:rsidRPr="00F33AA3">
        <w:rPr>
          <w:rFonts w:ascii="Verdana" w:hAnsi="Verdana"/>
          <w:i/>
          <w:sz w:val="20"/>
          <w:szCs w:val="20"/>
        </w:rPr>
        <w:t>, de modo que, caso ocorra qualquer inadimplemento previamente à sua implementação, os Titulares dos CRI não gozarão da segurança adicional que seria proporcionada por eventual excussão das Quotas Alienadas Fiduciariamente (conforme definido no Contrato de Alienação Fiduciária de Quotas)</w:t>
      </w:r>
      <w:r>
        <w:rPr>
          <w:rFonts w:ascii="Verdana" w:hAnsi="Verdana"/>
          <w:i/>
          <w:sz w:val="20"/>
          <w:szCs w:val="20"/>
        </w:rPr>
        <w:t xml:space="preserve"> da</w:t>
      </w:r>
      <w:r w:rsidRPr="00F33AA3">
        <w:rPr>
          <w:rFonts w:ascii="Verdana" w:hAnsi="Verdana"/>
          <w:b/>
          <w:iCs/>
          <w:sz w:val="20"/>
          <w:szCs w:val="20"/>
        </w:rPr>
        <w:t xml:space="preserve"> </w:t>
      </w:r>
      <w:r w:rsidRPr="00F33AA3">
        <w:rPr>
          <w:rFonts w:ascii="Verdana" w:hAnsi="Verdana"/>
          <w:b/>
          <w:i/>
          <w:iCs/>
          <w:sz w:val="20"/>
          <w:szCs w:val="20"/>
        </w:rPr>
        <w:t>Projeto Realiza Itaboraí I SPE – Ltda</w:t>
      </w:r>
      <w:r w:rsidRPr="00F33AA3">
        <w:rPr>
          <w:rFonts w:ascii="Verdana" w:hAnsi="Verdana"/>
          <w:bCs/>
          <w:i/>
          <w:iCs/>
          <w:sz w:val="20"/>
          <w:szCs w:val="20"/>
        </w:rPr>
        <w:t>., inscrita no CNPJ sob o n° 36.996.673/0001-90</w:t>
      </w:r>
      <w:r w:rsidRPr="00F33AA3">
        <w:rPr>
          <w:rFonts w:ascii="Verdana" w:hAnsi="Verdana"/>
          <w:i/>
          <w:sz w:val="20"/>
          <w:szCs w:val="20"/>
        </w:rPr>
        <w:t>.</w:t>
      </w:r>
      <w:r>
        <w:rPr>
          <w:rFonts w:ascii="Verdana" w:hAnsi="Verdana"/>
          <w:i/>
          <w:sz w:val="20"/>
          <w:szCs w:val="20"/>
        </w:rPr>
        <w:t xml:space="preserve"> A mesma consequência ocorrerá caso o credor fiduciário da CCB excuta a garantia constituída em seu âmbito previamente à implementação da </w:t>
      </w:r>
      <w:r w:rsidRPr="00F33AA3">
        <w:rPr>
          <w:rFonts w:ascii="Verdana" w:hAnsi="Verdana"/>
          <w:i/>
          <w:sz w:val="20"/>
          <w:szCs w:val="20"/>
        </w:rPr>
        <w:t>Condição Suspensiva Itaboraí I</w:t>
      </w:r>
      <w:r>
        <w:rPr>
          <w:rFonts w:ascii="Verdana" w:hAnsi="Verdana"/>
          <w:i/>
          <w:sz w:val="20"/>
          <w:szCs w:val="20"/>
        </w:rPr>
        <w:t>.</w:t>
      </w:r>
    </w:p>
    <w:p w14:paraId="63FB8A9F" w14:textId="77777777" w:rsidR="00F33AA3" w:rsidRDefault="00F33AA3" w:rsidP="00F33AA3">
      <w:pPr>
        <w:widowControl w:val="0"/>
        <w:tabs>
          <w:tab w:val="left" w:pos="567"/>
        </w:tabs>
        <w:spacing w:line="300" w:lineRule="auto"/>
        <w:ind w:left="720"/>
        <w:contextualSpacing/>
        <w:jc w:val="both"/>
        <w:rPr>
          <w:rFonts w:ascii="Verdana" w:hAnsi="Verdana"/>
          <w:i/>
          <w:sz w:val="20"/>
          <w:szCs w:val="20"/>
        </w:rPr>
      </w:pPr>
    </w:p>
    <w:p w14:paraId="57BA28F4" w14:textId="1C880556" w:rsidR="00F33AA3" w:rsidRDefault="00F33AA3" w:rsidP="00F33AA3">
      <w:pPr>
        <w:widowControl w:val="0"/>
        <w:tabs>
          <w:tab w:val="left" w:pos="567"/>
        </w:tabs>
        <w:spacing w:line="300" w:lineRule="auto"/>
        <w:ind w:left="720"/>
        <w:contextualSpacing/>
        <w:jc w:val="both"/>
        <w:rPr>
          <w:rFonts w:ascii="Verdana" w:hAnsi="Verdana"/>
          <w:i/>
          <w:sz w:val="20"/>
          <w:szCs w:val="20"/>
        </w:rPr>
      </w:pPr>
      <w:r w:rsidRPr="00F33AA3">
        <w:rPr>
          <w:rFonts w:ascii="Verdana" w:hAnsi="Verdana"/>
          <w:b/>
          <w:bCs/>
          <w:i/>
          <w:sz w:val="20"/>
          <w:szCs w:val="20"/>
        </w:rPr>
        <w:t>(</w:t>
      </w:r>
      <w:proofErr w:type="spellStart"/>
      <w:r>
        <w:rPr>
          <w:rFonts w:ascii="Verdana" w:hAnsi="Verdana"/>
          <w:b/>
          <w:bCs/>
          <w:i/>
          <w:sz w:val="20"/>
          <w:szCs w:val="20"/>
        </w:rPr>
        <w:t>ii</w:t>
      </w:r>
      <w:proofErr w:type="spellEnd"/>
      <w:r w:rsidRPr="00F33AA3">
        <w:rPr>
          <w:rFonts w:ascii="Verdana" w:hAnsi="Verdana"/>
          <w:b/>
          <w:bCs/>
          <w:i/>
          <w:sz w:val="20"/>
          <w:szCs w:val="20"/>
        </w:rPr>
        <w:t>)</w:t>
      </w:r>
      <w:r w:rsidRPr="00F33AA3">
        <w:rPr>
          <w:rFonts w:ascii="Verdana" w:hAnsi="Verdana"/>
          <w:b/>
          <w:bCs/>
          <w:i/>
          <w:sz w:val="20"/>
          <w:szCs w:val="20"/>
        </w:rPr>
        <w:tab/>
      </w:r>
      <w:r w:rsidRPr="00F33AA3">
        <w:rPr>
          <w:rFonts w:ascii="Verdana" w:hAnsi="Verdana"/>
          <w:i/>
          <w:sz w:val="20"/>
          <w:szCs w:val="20"/>
          <w:u w:val="single"/>
        </w:rPr>
        <w:t xml:space="preserve">Risco relacionado à </w:t>
      </w:r>
      <w:r w:rsidR="00113174">
        <w:rPr>
          <w:rFonts w:ascii="Verdana" w:hAnsi="Verdana"/>
          <w:i/>
          <w:sz w:val="20"/>
          <w:szCs w:val="20"/>
          <w:u w:val="single"/>
        </w:rPr>
        <w:t>Alienação Fiduciária de Quotas não integralizadas</w:t>
      </w:r>
      <w:r w:rsidRPr="00F33AA3">
        <w:rPr>
          <w:rFonts w:ascii="Verdana" w:hAnsi="Verdana"/>
          <w:i/>
          <w:sz w:val="20"/>
          <w:szCs w:val="20"/>
        </w:rPr>
        <w:t xml:space="preserve">: Na presente data, </w:t>
      </w:r>
      <w:r w:rsidR="00113174">
        <w:rPr>
          <w:rFonts w:ascii="Verdana" w:hAnsi="Verdana"/>
          <w:i/>
          <w:sz w:val="20"/>
          <w:szCs w:val="20"/>
        </w:rPr>
        <w:t>parte das quotas que compõem o objeto da</w:t>
      </w:r>
      <w:r w:rsidRPr="00F33AA3">
        <w:rPr>
          <w:rFonts w:ascii="Verdana" w:hAnsi="Verdana"/>
          <w:i/>
          <w:sz w:val="20"/>
          <w:szCs w:val="20"/>
        </w:rPr>
        <w:t xml:space="preserve"> Alienação Fiduciária de Quotas </w:t>
      </w:r>
      <w:r w:rsidR="00113174">
        <w:rPr>
          <w:rFonts w:ascii="Verdana" w:hAnsi="Verdana"/>
          <w:i/>
          <w:sz w:val="20"/>
          <w:szCs w:val="20"/>
        </w:rPr>
        <w:t>ainda não foi integralizada. Nesse sentido, em eventual cenário de excussão da garantia, embora haja entendimentos na jurisprudência que entendam pela responsabilidade do sócio egresso por prazo determinado, há a possibilidade de interpretação de responsabilidade solidária ilimitada dos sócios ingressantes pelo saldo do capital social não integralizado, em linha com o artigo 1.052 do Código Civil</w:t>
      </w:r>
      <w:r>
        <w:rPr>
          <w:rFonts w:ascii="Verdana" w:hAnsi="Verdana"/>
          <w:i/>
          <w:sz w:val="20"/>
          <w:szCs w:val="20"/>
        </w:rPr>
        <w:t>.</w:t>
      </w:r>
    </w:p>
    <w:p w14:paraId="3CEFAEB1" w14:textId="77777777" w:rsidR="007F0C65" w:rsidRDefault="007F0C65" w:rsidP="007F0C65">
      <w:pPr>
        <w:widowControl w:val="0"/>
        <w:tabs>
          <w:tab w:val="left" w:pos="567"/>
        </w:tabs>
        <w:spacing w:line="300" w:lineRule="auto"/>
        <w:ind w:left="720"/>
        <w:contextualSpacing/>
        <w:jc w:val="both"/>
        <w:rPr>
          <w:rFonts w:ascii="Verdana" w:hAnsi="Verdana"/>
          <w:i/>
          <w:sz w:val="20"/>
          <w:szCs w:val="20"/>
        </w:rPr>
      </w:pPr>
    </w:p>
    <w:p w14:paraId="520D85A8" w14:textId="11499D54" w:rsidR="007F0C65" w:rsidRDefault="007F0C65" w:rsidP="007F0C65">
      <w:pPr>
        <w:widowControl w:val="0"/>
        <w:tabs>
          <w:tab w:val="left" w:pos="567"/>
        </w:tabs>
        <w:spacing w:line="300" w:lineRule="auto"/>
        <w:ind w:left="720"/>
        <w:contextualSpacing/>
        <w:jc w:val="both"/>
        <w:rPr>
          <w:rFonts w:ascii="Verdana" w:hAnsi="Verdana"/>
          <w:i/>
          <w:sz w:val="20"/>
          <w:szCs w:val="20"/>
        </w:rPr>
      </w:pPr>
      <w:r w:rsidRPr="00F33AA3">
        <w:rPr>
          <w:rFonts w:ascii="Verdana" w:hAnsi="Verdana"/>
          <w:b/>
          <w:bCs/>
          <w:i/>
          <w:sz w:val="20"/>
          <w:szCs w:val="20"/>
        </w:rPr>
        <w:t>(</w:t>
      </w:r>
      <w:proofErr w:type="spellStart"/>
      <w:r>
        <w:rPr>
          <w:rFonts w:ascii="Verdana" w:hAnsi="Verdana"/>
          <w:b/>
          <w:bCs/>
          <w:i/>
          <w:sz w:val="20"/>
          <w:szCs w:val="20"/>
        </w:rPr>
        <w:t>jj</w:t>
      </w:r>
      <w:proofErr w:type="spellEnd"/>
      <w:r w:rsidRPr="00F33AA3">
        <w:rPr>
          <w:rFonts w:ascii="Verdana" w:hAnsi="Verdana"/>
          <w:b/>
          <w:bCs/>
          <w:i/>
          <w:sz w:val="20"/>
          <w:szCs w:val="20"/>
        </w:rPr>
        <w:t>)</w:t>
      </w:r>
      <w:r w:rsidRPr="00F33AA3">
        <w:rPr>
          <w:rFonts w:ascii="Verdana" w:hAnsi="Verdana"/>
          <w:b/>
          <w:bCs/>
          <w:i/>
          <w:sz w:val="20"/>
          <w:szCs w:val="20"/>
        </w:rPr>
        <w:tab/>
      </w:r>
      <w:r w:rsidRPr="00F33AA3">
        <w:rPr>
          <w:rFonts w:ascii="Verdana" w:hAnsi="Verdana"/>
          <w:i/>
          <w:sz w:val="20"/>
          <w:szCs w:val="20"/>
          <w:u w:val="single"/>
        </w:rPr>
        <w:t xml:space="preserve">Risco relacionado à </w:t>
      </w:r>
      <w:r>
        <w:rPr>
          <w:rFonts w:ascii="Verdana" w:hAnsi="Verdana"/>
          <w:i/>
          <w:sz w:val="20"/>
          <w:szCs w:val="20"/>
          <w:u w:val="single"/>
        </w:rPr>
        <w:t>não formalização do Contrato de Espelhamento previamente à Primeira Integralização</w:t>
      </w:r>
      <w:r w:rsidRPr="00F33AA3">
        <w:rPr>
          <w:rFonts w:ascii="Verdana" w:hAnsi="Verdana"/>
          <w:i/>
          <w:sz w:val="20"/>
          <w:szCs w:val="20"/>
        </w:rPr>
        <w:t xml:space="preserve">: Na presente data, </w:t>
      </w:r>
      <w:r>
        <w:rPr>
          <w:rFonts w:ascii="Verdana" w:hAnsi="Verdana"/>
          <w:i/>
          <w:sz w:val="20"/>
          <w:szCs w:val="20"/>
        </w:rPr>
        <w:t>ainda não foi celebrado o Contrato de Espelhamento, sendo certo que a sua formalização não é uma condição precedente à Primeira Integralização</w:t>
      </w:r>
      <w:r>
        <w:rPr>
          <w:rFonts w:ascii="Verdana" w:hAnsi="Verdana"/>
          <w:i/>
          <w:sz w:val="20"/>
          <w:szCs w:val="20"/>
        </w:rPr>
        <w:t>.</w:t>
      </w:r>
      <w:r>
        <w:rPr>
          <w:rFonts w:ascii="Verdana" w:hAnsi="Verdana"/>
          <w:i/>
          <w:sz w:val="20"/>
          <w:szCs w:val="20"/>
        </w:rPr>
        <w:t xml:space="preserve"> Desse modo, enquanto não o for, a administração, gestão e cobrança dos Créditos Cedidos Fiduciariamente Pro-Soluto e dos Créditos Cedidos </w:t>
      </w:r>
      <w:r>
        <w:rPr>
          <w:rFonts w:ascii="Verdana" w:hAnsi="Verdana"/>
          <w:i/>
          <w:sz w:val="20"/>
          <w:szCs w:val="20"/>
        </w:rPr>
        <w:lastRenderedPageBreak/>
        <w:t xml:space="preserve">Fiduciariamente Recebíveis pode não ser devidamente acompanhada pelo Agente de Espelhamento, sem que se tenha um instrumento para respaldar as suas obrigações perante a Securitizadora, a Devedora e as SPEs Garantia no âmbito da Operação de Securitização. </w:t>
      </w:r>
    </w:p>
    <w:p w14:paraId="7C857366" w14:textId="77777777" w:rsidR="00F33AA3" w:rsidRDefault="00F33AA3" w:rsidP="00F33AA3">
      <w:pPr>
        <w:widowControl w:val="0"/>
        <w:spacing w:line="276" w:lineRule="auto"/>
        <w:jc w:val="both"/>
        <w:rPr>
          <w:rFonts w:ascii="Verdana" w:hAnsi="Verdana"/>
          <w:iCs/>
          <w:sz w:val="20"/>
          <w:szCs w:val="20"/>
          <w:lang w:eastAsia="pt-BR"/>
        </w:rPr>
      </w:pPr>
    </w:p>
    <w:p w14:paraId="1306AD92" w14:textId="3F38A06C" w:rsidR="00CF4F8C" w:rsidRDefault="00CF4F8C" w:rsidP="007E14D3">
      <w:pPr>
        <w:widowControl w:val="0"/>
        <w:numPr>
          <w:ilvl w:val="1"/>
          <w:numId w:val="7"/>
        </w:numPr>
        <w:tabs>
          <w:tab w:val="clear" w:pos="709"/>
        </w:tabs>
        <w:spacing w:line="276" w:lineRule="auto"/>
        <w:jc w:val="both"/>
        <w:rPr>
          <w:rFonts w:ascii="Verdana" w:hAnsi="Verdana"/>
          <w:iCs/>
          <w:sz w:val="20"/>
          <w:szCs w:val="20"/>
          <w:lang w:eastAsia="pt-BR"/>
        </w:rPr>
      </w:pPr>
      <w:r>
        <w:rPr>
          <w:rFonts w:ascii="Verdana" w:hAnsi="Verdana"/>
          <w:iCs/>
          <w:sz w:val="20"/>
          <w:szCs w:val="20"/>
          <w:lang w:eastAsia="pt-BR"/>
        </w:rPr>
        <w:t xml:space="preserve">Ainda, desejam as Partes alterar a redação do Anexo IX ao Termo de Securitização, que passará a vigorar nos termos do Anexo A </w:t>
      </w:r>
      <w:proofErr w:type="spellStart"/>
      <w:r>
        <w:rPr>
          <w:rFonts w:ascii="Verdana" w:hAnsi="Verdana"/>
          <w:iCs/>
          <w:sz w:val="20"/>
          <w:szCs w:val="20"/>
          <w:lang w:eastAsia="pt-BR"/>
        </w:rPr>
        <w:t>a</w:t>
      </w:r>
      <w:proofErr w:type="spellEnd"/>
      <w:r>
        <w:rPr>
          <w:rFonts w:ascii="Verdana" w:hAnsi="Verdana"/>
          <w:iCs/>
          <w:sz w:val="20"/>
          <w:szCs w:val="20"/>
          <w:lang w:eastAsia="pt-BR"/>
        </w:rPr>
        <w:t xml:space="preserve"> este Aditamento.</w:t>
      </w:r>
    </w:p>
    <w:p w14:paraId="17383670" w14:textId="77777777" w:rsidR="00CF4F8C" w:rsidRDefault="00CF4F8C" w:rsidP="00CF4F8C">
      <w:pPr>
        <w:widowControl w:val="0"/>
        <w:spacing w:line="276" w:lineRule="auto"/>
        <w:jc w:val="both"/>
        <w:rPr>
          <w:rFonts w:ascii="Verdana" w:hAnsi="Verdana"/>
          <w:iCs/>
          <w:sz w:val="20"/>
          <w:szCs w:val="20"/>
          <w:lang w:eastAsia="pt-BR"/>
        </w:rPr>
      </w:pPr>
    </w:p>
    <w:p w14:paraId="5F8B6EEA" w14:textId="2B1EF93A" w:rsidR="007E14D3" w:rsidRPr="007E14D3" w:rsidRDefault="007E14D3" w:rsidP="007E14D3">
      <w:pPr>
        <w:widowControl w:val="0"/>
        <w:numPr>
          <w:ilvl w:val="1"/>
          <w:numId w:val="7"/>
        </w:numPr>
        <w:tabs>
          <w:tab w:val="clear" w:pos="709"/>
        </w:tabs>
        <w:spacing w:line="276" w:lineRule="auto"/>
        <w:jc w:val="both"/>
        <w:rPr>
          <w:rFonts w:ascii="Verdana" w:hAnsi="Verdana"/>
          <w:iCs/>
          <w:sz w:val="20"/>
          <w:szCs w:val="20"/>
          <w:lang w:eastAsia="pt-BR"/>
        </w:rPr>
      </w:pPr>
      <w:r w:rsidRPr="007E14D3">
        <w:rPr>
          <w:rFonts w:ascii="Verdana" w:hAnsi="Verdana"/>
          <w:iCs/>
          <w:sz w:val="20"/>
          <w:szCs w:val="20"/>
          <w:lang w:eastAsia="pt-BR"/>
        </w:rPr>
        <w:t xml:space="preserve">Tendo em vista as alterações acima descritas, o Termo de Securitização, a partir desta data, vigorará nos termos da consolidação constante do Anexo </w:t>
      </w:r>
      <w:r w:rsidR="00CF4F8C">
        <w:rPr>
          <w:rFonts w:ascii="Verdana" w:hAnsi="Verdana"/>
          <w:iCs/>
          <w:sz w:val="20"/>
          <w:szCs w:val="20"/>
          <w:lang w:eastAsia="pt-BR"/>
        </w:rPr>
        <w:t xml:space="preserve">B a </w:t>
      </w:r>
      <w:r w:rsidRPr="007E14D3">
        <w:rPr>
          <w:rFonts w:ascii="Verdana" w:hAnsi="Verdana"/>
          <w:iCs/>
          <w:sz w:val="20"/>
          <w:szCs w:val="20"/>
          <w:lang w:eastAsia="pt-BR"/>
        </w:rPr>
        <w:t>este Aditamento.</w:t>
      </w:r>
    </w:p>
    <w:p w14:paraId="032AE9D8" w14:textId="77777777" w:rsidR="007E14D3" w:rsidRPr="007E14D3" w:rsidRDefault="007E14D3" w:rsidP="007E14D3">
      <w:pPr>
        <w:widowControl w:val="0"/>
        <w:spacing w:line="300" w:lineRule="auto"/>
        <w:jc w:val="both"/>
        <w:rPr>
          <w:rFonts w:ascii="Verdana" w:eastAsia="Times New Roman" w:hAnsi="Verdana"/>
          <w:iCs/>
          <w:sz w:val="20"/>
          <w:szCs w:val="20"/>
          <w:lang w:eastAsia="pt-BR"/>
        </w:rPr>
      </w:pPr>
    </w:p>
    <w:p w14:paraId="2059A6FD" w14:textId="77777777" w:rsidR="007E14D3" w:rsidRPr="007E14D3" w:rsidRDefault="007E14D3" w:rsidP="007E14D3">
      <w:pPr>
        <w:widowControl w:val="0"/>
        <w:spacing w:line="300" w:lineRule="auto"/>
        <w:jc w:val="both"/>
        <w:outlineLvl w:val="0"/>
        <w:rPr>
          <w:rFonts w:ascii="Verdana" w:eastAsia="Times New Roman" w:hAnsi="Verdana"/>
          <w:b/>
          <w:bCs/>
          <w:iCs/>
          <w:sz w:val="20"/>
          <w:szCs w:val="20"/>
          <w:lang w:eastAsia="x-none"/>
        </w:rPr>
      </w:pPr>
      <w:r w:rsidRPr="007E14D3">
        <w:rPr>
          <w:rFonts w:ascii="Verdana" w:eastAsia="Times New Roman" w:hAnsi="Verdana"/>
          <w:b/>
          <w:bCs/>
          <w:iCs/>
          <w:sz w:val="20"/>
          <w:szCs w:val="20"/>
          <w:lang w:eastAsia="x-none"/>
        </w:rPr>
        <w:t>CLÁUSULA SEGUNDA – DISPOSIÇÕES GERAIS</w:t>
      </w:r>
    </w:p>
    <w:p w14:paraId="2A67EF23" w14:textId="77777777" w:rsidR="007E14D3" w:rsidRPr="007E14D3" w:rsidRDefault="007E14D3" w:rsidP="007E14D3">
      <w:pPr>
        <w:widowControl w:val="0"/>
        <w:tabs>
          <w:tab w:val="left" w:pos="284"/>
        </w:tabs>
        <w:spacing w:line="300" w:lineRule="auto"/>
        <w:jc w:val="both"/>
        <w:rPr>
          <w:rFonts w:ascii="Verdana" w:eastAsia="Times New Roman" w:hAnsi="Verdana"/>
          <w:iCs/>
          <w:sz w:val="20"/>
          <w:szCs w:val="20"/>
          <w:lang w:val="x-none" w:eastAsia="pt-BR"/>
        </w:rPr>
      </w:pPr>
    </w:p>
    <w:p w14:paraId="704DD72C"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lang w:eastAsia="x-none"/>
        </w:rPr>
        <w:t xml:space="preserve">O presente Aditamento será registrado na B3 em até 1 (um) Dia Útil contado da data de assinatura, nos termos do artigo 26, § 1º da Lei nº 14.430/22, bem como será enviado à Instituição Custodiante para fins de custódia em até 1 (um) Dia Útil contado da data de assinatura. </w:t>
      </w:r>
    </w:p>
    <w:p w14:paraId="75449B6E" w14:textId="77777777" w:rsidR="007E14D3" w:rsidRPr="007E14D3" w:rsidRDefault="007E14D3" w:rsidP="007E14D3">
      <w:pPr>
        <w:widowControl w:val="0"/>
        <w:autoSpaceDE w:val="0"/>
        <w:autoSpaceDN w:val="0"/>
        <w:adjustRightInd w:val="0"/>
        <w:spacing w:line="300" w:lineRule="auto"/>
        <w:jc w:val="both"/>
        <w:rPr>
          <w:rFonts w:ascii="Verdana" w:eastAsia="Times New Roman" w:hAnsi="Verdana"/>
          <w:iCs/>
          <w:sz w:val="20"/>
          <w:szCs w:val="20"/>
          <w:lang w:eastAsia="x-none"/>
        </w:rPr>
      </w:pPr>
    </w:p>
    <w:p w14:paraId="640BD341"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Ratificação</w:t>
      </w:r>
      <w:r w:rsidRPr="007E14D3">
        <w:rPr>
          <w:rFonts w:ascii="Verdana" w:eastAsia="Times New Roman" w:hAnsi="Verdana"/>
          <w:iCs/>
          <w:sz w:val="20"/>
          <w:szCs w:val="20"/>
          <w:lang w:eastAsia="x-none"/>
        </w:rPr>
        <w:t xml:space="preserve">: Todos os termos e condições do Termo de Securitização que não tenham sido expressamente alterados pelo presente Aditamento são neste ato ratificados e permanecem em pleno vigor e efeito. </w:t>
      </w:r>
    </w:p>
    <w:p w14:paraId="34B44E0A" w14:textId="77777777" w:rsidR="007E14D3" w:rsidRPr="007E14D3" w:rsidRDefault="007E14D3" w:rsidP="007E14D3">
      <w:pPr>
        <w:tabs>
          <w:tab w:val="left" w:pos="284"/>
        </w:tabs>
        <w:spacing w:line="300" w:lineRule="auto"/>
        <w:jc w:val="both"/>
        <w:rPr>
          <w:rFonts w:ascii="Verdana" w:eastAsia="Times New Roman" w:hAnsi="Verdana"/>
          <w:iCs/>
          <w:sz w:val="20"/>
          <w:szCs w:val="20"/>
          <w:lang w:eastAsia="pt-BR"/>
        </w:rPr>
      </w:pPr>
    </w:p>
    <w:p w14:paraId="04229EEB"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Definições</w:t>
      </w:r>
      <w:r w:rsidRPr="007E14D3">
        <w:rPr>
          <w:rFonts w:ascii="Verdana" w:eastAsia="Times New Roman" w:hAnsi="Verdana"/>
          <w:iCs/>
          <w:sz w:val="20"/>
          <w:szCs w:val="20"/>
          <w:lang w:eastAsia="x-none"/>
        </w:rPr>
        <w:t>: Os termos iniciados em maiúsculas que não estiverem expressamente definidos neste Aditamento têm o significado a eles atribuídos ao Termo de Securitização.</w:t>
      </w:r>
    </w:p>
    <w:p w14:paraId="3F374336" w14:textId="77777777" w:rsidR="007E14D3" w:rsidRPr="007E14D3" w:rsidRDefault="007E14D3" w:rsidP="007E14D3">
      <w:pPr>
        <w:tabs>
          <w:tab w:val="left" w:pos="284"/>
        </w:tabs>
        <w:spacing w:line="300" w:lineRule="auto"/>
        <w:jc w:val="both"/>
        <w:rPr>
          <w:rFonts w:ascii="Verdana" w:eastAsia="Times New Roman" w:hAnsi="Verdana"/>
          <w:iCs/>
          <w:sz w:val="20"/>
          <w:szCs w:val="20"/>
          <w:lang w:eastAsia="pt-BR"/>
        </w:rPr>
      </w:pPr>
    </w:p>
    <w:p w14:paraId="461A3E0B"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Independência das Cláusulas</w:t>
      </w:r>
      <w:r w:rsidRPr="007E14D3">
        <w:rPr>
          <w:rFonts w:ascii="Verdana" w:eastAsia="Times New Roman" w:hAnsi="Verdana"/>
          <w:iCs/>
          <w:sz w:val="20"/>
          <w:szCs w:val="20"/>
          <w:lang w:eastAsia="x-none"/>
        </w:rPr>
        <w:t>: Caso qualquer das disposições deste Aditamento venha a ser julgada ilegal, inválida ou ineficaz, prevalecerão todas as demais disposições não afetadas por tal julgamento, comprometendo-se as Partes, em boa fé, a substituir a disposição afetada por outra que, na medida do possível, produza o mesmo efeito.</w:t>
      </w:r>
    </w:p>
    <w:p w14:paraId="77CAF426" w14:textId="77777777" w:rsidR="007E14D3" w:rsidRPr="007E14D3" w:rsidRDefault="007E14D3" w:rsidP="007E14D3">
      <w:pPr>
        <w:tabs>
          <w:tab w:val="left" w:pos="284"/>
        </w:tabs>
        <w:spacing w:line="300" w:lineRule="auto"/>
        <w:jc w:val="both"/>
        <w:rPr>
          <w:rFonts w:ascii="Verdana" w:eastAsia="Times New Roman" w:hAnsi="Verdana"/>
          <w:iCs/>
          <w:sz w:val="20"/>
          <w:szCs w:val="20"/>
          <w:lang w:eastAsia="pt-BR"/>
        </w:rPr>
      </w:pPr>
    </w:p>
    <w:p w14:paraId="400552EF"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Título Executivo Extrajudicial</w:t>
      </w:r>
      <w:r w:rsidRPr="007E14D3">
        <w:rPr>
          <w:rFonts w:ascii="Verdana" w:eastAsia="Times New Roman" w:hAnsi="Verdana"/>
          <w:iCs/>
          <w:sz w:val="20"/>
          <w:szCs w:val="20"/>
          <w:lang w:eastAsia="x-none"/>
        </w:rPr>
        <w:t>: O presente Aditamento constitui título executivo extrajudicial nos termos dos incisos II e III do artigo 784 da Lei nº 13.105, de 16 de março de 2015, conforme alterada, reconhecendo as Partes desde já que, independentemente de quaisquer outras medidas cabíveis, as obrigações assumidas nos termos deste Aditamento e do Termo de Securitização comportam execução específica e se submetem às disposições dos artigos 497 e seguintes do Código de Processo Civil, sem prejuízo do direito de declarar o vencimento antecipado dos CRI, nos termos do Termo de Securitização.</w:t>
      </w:r>
      <w:r w:rsidRPr="007E14D3">
        <w:rPr>
          <w:rFonts w:ascii="Verdana" w:eastAsia="Times New Roman" w:hAnsi="Verdana"/>
          <w:iCs/>
          <w:sz w:val="20"/>
          <w:szCs w:val="20"/>
          <w:lang w:val="x-none" w:eastAsia="x-none"/>
        </w:rPr>
        <w:t xml:space="preserve"> Reitera-se</w:t>
      </w:r>
      <w:r w:rsidRPr="007E14D3">
        <w:rPr>
          <w:rFonts w:ascii="Verdana" w:eastAsia="Times New Roman" w:hAnsi="Verdana" w:cs="Arial"/>
          <w:iCs/>
          <w:sz w:val="20"/>
          <w:szCs w:val="20"/>
          <w:lang w:val="x-none" w:eastAsia="x-none"/>
        </w:rPr>
        <w:t xml:space="preserve"> que o presente instrumento, quando assinado de forma eletrônica, permanecerá válido como título executivo extrajudicial mesmo com a dispensa de assinatura de 2 (duas) testemunhas, nos termos do artigo 784, § 4º, do Código de Processo Civil.</w:t>
      </w:r>
    </w:p>
    <w:p w14:paraId="274B81DA" w14:textId="77777777" w:rsidR="007E14D3" w:rsidRPr="007E14D3" w:rsidRDefault="007E14D3" w:rsidP="007E14D3">
      <w:pPr>
        <w:tabs>
          <w:tab w:val="left" w:pos="284"/>
        </w:tabs>
        <w:spacing w:line="300" w:lineRule="auto"/>
        <w:jc w:val="both"/>
        <w:rPr>
          <w:rFonts w:ascii="Verdana" w:eastAsia="Times New Roman" w:hAnsi="Verdana"/>
          <w:iCs/>
          <w:sz w:val="20"/>
          <w:szCs w:val="20"/>
          <w:lang w:eastAsia="pt-BR"/>
        </w:rPr>
      </w:pPr>
    </w:p>
    <w:p w14:paraId="16C158AC"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Irrevogabilidade</w:t>
      </w:r>
      <w:r w:rsidRPr="007E14D3">
        <w:rPr>
          <w:rFonts w:ascii="Verdana" w:eastAsia="Times New Roman" w:hAnsi="Verdana"/>
          <w:iCs/>
          <w:sz w:val="20"/>
          <w:szCs w:val="20"/>
          <w:lang w:eastAsia="x-none"/>
        </w:rPr>
        <w:t xml:space="preserve">: Este Aditamento é firmado em caráter irrevogável e irretratável, obrigando as Partes por si e seus sucessores. </w:t>
      </w:r>
    </w:p>
    <w:p w14:paraId="1273751C" w14:textId="77777777" w:rsidR="007E14D3" w:rsidRPr="007E14D3" w:rsidRDefault="007E14D3" w:rsidP="007E14D3">
      <w:pPr>
        <w:tabs>
          <w:tab w:val="left" w:pos="284"/>
        </w:tabs>
        <w:spacing w:line="300" w:lineRule="auto"/>
        <w:jc w:val="both"/>
        <w:rPr>
          <w:rFonts w:ascii="Verdana" w:eastAsia="Times New Roman" w:hAnsi="Verdana"/>
          <w:iCs/>
          <w:sz w:val="20"/>
          <w:szCs w:val="20"/>
          <w:lang w:eastAsia="pt-BR"/>
        </w:rPr>
      </w:pPr>
    </w:p>
    <w:p w14:paraId="7260769B"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Invalidade</w:t>
      </w:r>
      <w:r w:rsidRPr="007E14D3">
        <w:rPr>
          <w:rFonts w:ascii="Verdana" w:eastAsia="Times New Roman" w:hAnsi="Verdana"/>
          <w:iCs/>
          <w:sz w:val="20"/>
          <w:szCs w:val="20"/>
          <w:lang w:eastAsia="x-none"/>
        </w:rPr>
        <w:t xml:space="preserve">: Caso qualquer das disposições ora aprovadas venha a ser julgada ilegal, </w:t>
      </w:r>
      <w:r w:rsidRPr="007E14D3">
        <w:rPr>
          <w:rFonts w:ascii="Verdana" w:eastAsia="Times New Roman" w:hAnsi="Verdana"/>
          <w:iCs/>
          <w:sz w:val="20"/>
          <w:szCs w:val="20"/>
          <w:lang w:eastAsia="x-none"/>
        </w:rPr>
        <w:lastRenderedPageBreak/>
        <w:t xml:space="preserve">inválida ou ineficaz, prevalecerão todas as demais disposições não afetadas por tal julgamento, comprometendo-se as Partes, em boa-fé, a substituírem as disposições afetadas por outra que, na medida do possível, produza o mesmo efeito. </w:t>
      </w:r>
    </w:p>
    <w:p w14:paraId="79B3046D" w14:textId="77777777" w:rsidR="007E14D3" w:rsidRPr="007E14D3" w:rsidRDefault="007E14D3" w:rsidP="007E14D3">
      <w:pPr>
        <w:tabs>
          <w:tab w:val="left" w:pos="284"/>
        </w:tabs>
        <w:spacing w:line="300" w:lineRule="auto"/>
        <w:jc w:val="both"/>
        <w:rPr>
          <w:rFonts w:ascii="Verdana" w:eastAsia="Times New Roman" w:hAnsi="Verdana"/>
          <w:iCs/>
          <w:sz w:val="20"/>
          <w:szCs w:val="20"/>
          <w:lang w:eastAsia="pt-BR"/>
        </w:rPr>
      </w:pPr>
    </w:p>
    <w:p w14:paraId="63BDCDFE"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Lei Aplicável</w:t>
      </w:r>
      <w:r w:rsidRPr="007E14D3">
        <w:rPr>
          <w:rFonts w:ascii="Verdana" w:eastAsia="Times New Roman" w:hAnsi="Verdana"/>
          <w:iCs/>
          <w:sz w:val="20"/>
          <w:szCs w:val="20"/>
          <w:lang w:eastAsia="x-none"/>
        </w:rPr>
        <w:t xml:space="preserve">: Este Aditamento é regido pelas Leis da República Federativa do Brasil. </w:t>
      </w:r>
    </w:p>
    <w:p w14:paraId="039487FB" w14:textId="77777777" w:rsidR="007E14D3" w:rsidRPr="007E14D3" w:rsidRDefault="007E14D3" w:rsidP="007E14D3">
      <w:pPr>
        <w:tabs>
          <w:tab w:val="left" w:pos="284"/>
        </w:tabs>
        <w:spacing w:line="300" w:lineRule="auto"/>
        <w:jc w:val="both"/>
        <w:rPr>
          <w:rFonts w:ascii="Verdana" w:eastAsia="Times New Roman" w:hAnsi="Verdana"/>
          <w:iCs/>
          <w:sz w:val="20"/>
          <w:szCs w:val="20"/>
          <w:lang w:eastAsia="pt-BR"/>
        </w:rPr>
      </w:pPr>
    </w:p>
    <w:p w14:paraId="74316193"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Foro</w:t>
      </w:r>
      <w:r w:rsidRPr="007E14D3">
        <w:rPr>
          <w:rFonts w:ascii="Verdana" w:eastAsia="Times New Roman" w:hAnsi="Verdana"/>
          <w:iCs/>
          <w:sz w:val="20"/>
          <w:szCs w:val="20"/>
          <w:lang w:eastAsia="x-none"/>
        </w:rPr>
        <w:t>: A Emissora e o Agente Fiduciário elegem o Foro da Comarca de São Paulo, Estado de São Paulo, como o único competente para dirimir todo litígio ou controvérsia originária ou decorrente do Termo de Securitização, conforme alterado pelo presente Aditamento, com renúncia a qualquer outro, por mais especial que seja.</w:t>
      </w:r>
    </w:p>
    <w:p w14:paraId="257949DA" w14:textId="77777777" w:rsidR="007E14D3" w:rsidRPr="007E14D3" w:rsidRDefault="007E14D3" w:rsidP="007E14D3">
      <w:pPr>
        <w:spacing w:line="300" w:lineRule="auto"/>
        <w:jc w:val="both"/>
        <w:rPr>
          <w:rFonts w:ascii="Verdana" w:eastAsia="Times New Roman" w:hAnsi="Verdana"/>
          <w:iCs/>
          <w:sz w:val="20"/>
          <w:szCs w:val="20"/>
          <w:lang w:eastAsia="pt-BR"/>
        </w:rPr>
      </w:pPr>
    </w:p>
    <w:p w14:paraId="3912F701" w14:textId="77777777" w:rsidR="007E14D3" w:rsidRPr="007E14D3" w:rsidRDefault="007E14D3" w:rsidP="007E14D3">
      <w:pPr>
        <w:widowControl w:val="0"/>
        <w:numPr>
          <w:ilvl w:val="1"/>
          <w:numId w:val="43"/>
        </w:numPr>
        <w:autoSpaceDE w:val="0"/>
        <w:autoSpaceDN w:val="0"/>
        <w:adjustRightInd w:val="0"/>
        <w:spacing w:line="300" w:lineRule="auto"/>
        <w:ind w:left="0" w:firstLine="0"/>
        <w:jc w:val="both"/>
        <w:rPr>
          <w:rFonts w:ascii="Verdana" w:eastAsia="Times New Roman" w:hAnsi="Verdana"/>
          <w:iCs/>
          <w:sz w:val="20"/>
          <w:szCs w:val="20"/>
          <w:lang w:eastAsia="x-none"/>
        </w:rPr>
      </w:pPr>
      <w:r w:rsidRPr="007E14D3">
        <w:rPr>
          <w:rFonts w:ascii="Verdana" w:eastAsia="Times New Roman" w:hAnsi="Verdana"/>
          <w:iCs/>
          <w:sz w:val="20"/>
          <w:szCs w:val="20"/>
          <w:u w:val="single"/>
          <w:lang w:eastAsia="x-none"/>
        </w:rPr>
        <w:t>Assinatura Digital</w:t>
      </w:r>
      <w:r w:rsidRPr="007E14D3">
        <w:rPr>
          <w:rFonts w:ascii="Verdana" w:eastAsia="Times New Roman" w:hAnsi="Verdana"/>
          <w:iCs/>
          <w:sz w:val="20"/>
          <w:szCs w:val="20"/>
          <w:lang w:eastAsia="x-none"/>
        </w:rPr>
        <w:t>. As Partes concordam que o presente instrumento, bem como os demais documentos correlatos, poderão ser assinados digitalmente, nos termos da Lei 13.874, de 20 de setembro de 2019 (“</w:t>
      </w:r>
      <w:r w:rsidRPr="007E14D3">
        <w:rPr>
          <w:rFonts w:ascii="Verdana" w:eastAsia="Times New Roman" w:hAnsi="Verdana"/>
          <w:iCs/>
          <w:sz w:val="20"/>
          <w:szCs w:val="20"/>
          <w:u w:val="single"/>
          <w:lang w:eastAsia="x-none"/>
        </w:rPr>
        <w:t>Lei 13.874/19</w:t>
      </w:r>
      <w:r w:rsidRPr="007E14D3">
        <w:rPr>
          <w:rFonts w:ascii="Verdana" w:eastAsia="Times New Roman" w:hAnsi="Verdana"/>
          <w:iCs/>
          <w:sz w:val="20"/>
          <w:szCs w:val="20"/>
          <w:lang w:eastAsia="x-none"/>
        </w:rPr>
        <w:t>”), bem como da Medida Provisória 2.200-2 de 24 de agosto de 2001 (“</w:t>
      </w:r>
      <w:r w:rsidRPr="007E14D3">
        <w:rPr>
          <w:rFonts w:ascii="Verdana" w:eastAsia="Times New Roman" w:hAnsi="Verdana"/>
          <w:iCs/>
          <w:sz w:val="20"/>
          <w:szCs w:val="20"/>
          <w:u w:val="single"/>
          <w:lang w:eastAsia="x-none"/>
        </w:rPr>
        <w:t>MP 2.200-2</w:t>
      </w:r>
      <w:r w:rsidRPr="007E14D3">
        <w:rPr>
          <w:rFonts w:ascii="Verdana" w:eastAsia="Times New Roman" w:hAnsi="Verdana"/>
          <w:iCs/>
          <w:sz w:val="20"/>
          <w:szCs w:val="20"/>
          <w:lang w:eastAsia="x-none"/>
        </w:rPr>
        <w:t>”), do Decreto 10.278, de 18 de março de 2020 (“</w:t>
      </w:r>
      <w:r w:rsidRPr="007E14D3">
        <w:rPr>
          <w:rFonts w:ascii="Verdana" w:eastAsia="Times New Roman" w:hAnsi="Verdana"/>
          <w:iCs/>
          <w:sz w:val="20"/>
          <w:szCs w:val="20"/>
          <w:u w:val="single"/>
          <w:lang w:eastAsia="x-none"/>
        </w:rPr>
        <w:t>Decreto 10.278/20</w:t>
      </w:r>
      <w:r w:rsidRPr="007E14D3">
        <w:rPr>
          <w:rFonts w:ascii="Verdana" w:eastAsia="Times New Roman" w:hAnsi="Verdana"/>
          <w:iCs/>
          <w:sz w:val="20"/>
          <w:szCs w:val="20"/>
          <w:lang w:eastAsia="x-none"/>
        </w:rPr>
        <w:t>”), e, ainda, no Enunciado nº 297 do Conselho Nacional de Justiça. Para este fim, serão utilizados os serviços disponíveis no mercado e amplamente utilizados que possibilitam a segurança, validade jurídica, autenticidade, integridade e validade da assinatura eletrônica por meio de sistemas de certificação digital nos padrões ICP-Brasil capazes de validar a autoria, bem como de traçar a “trilha de auditoria digital” (cadeia de custódia) do documento, a fim de verificar sua integridade e autenticidade. Dessa forma, a assinatura física de documentos, bem como a existência física (impressa), de tais documentos não serão exigidas para fins de cumprimento de obrigações previstas neste instrumento, exceto se outra forma for exigida pelo cartório e demais órgãos competentes, hipótese em que as Partes se comprometem a atender eventuais solicitações no prazo de 5 (cinco) Dias Úteis, a contar da data da exigência.</w:t>
      </w:r>
    </w:p>
    <w:p w14:paraId="279AADCB" w14:textId="77777777" w:rsidR="007E14D3" w:rsidRPr="007E14D3" w:rsidRDefault="007E14D3" w:rsidP="007E14D3">
      <w:pPr>
        <w:widowControl w:val="0"/>
        <w:autoSpaceDE w:val="0"/>
        <w:autoSpaceDN w:val="0"/>
        <w:adjustRightInd w:val="0"/>
        <w:spacing w:line="300" w:lineRule="auto"/>
        <w:jc w:val="both"/>
        <w:rPr>
          <w:rFonts w:ascii="Verdana" w:eastAsia="Times New Roman" w:hAnsi="Verdana"/>
          <w:iCs/>
          <w:sz w:val="20"/>
          <w:szCs w:val="20"/>
          <w:lang w:eastAsia="x-none"/>
        </w:rPr>
      </w:pPr>
    </w:p>
    <w:p w14:paraId="740A02B5" w14:textId="77777777" w:rsidR="007E14D3" w:rsidRPr="007E14D3" w:rsidRDefault="007E14D3" w:rsidP="007E14D3">
      <w:pPr>
        <w:widowControl w:val="0"/>
        <w:tabs>
          <w:tab w:val="left" w:pos="284"/>
        </w:tabs>
        <w:spacing w:line="300" w:lineRule="auto"/>
        <w:jc w:val="center"/>
        <w:rPr>
          <w:rFonts w:ascii="Verdana" w:eastAsia="Times New Roman" w:hAnsi="Verdana"/>
          <w:iCs/>
          <w:sz w:val="20"/>
          <w:szCs w:val="20"/>
          <w:lang w:eastAsia="pt-BR"/>
        </w:rPr>
      </w:pPr>
      <w:r w:rsidRPr="007E14D3">
        <w:rPr>
          <w:rFonts w:ascii="Verdana" w:eastAsia="Times New Roman" w:hAnsi="Verdana"/>
          <w:iCs/>
          <w:sz w:val="20"/>
          <w:szCs w:val="20"/>
          <w:lang w:eastAsia="pt-BR"/>
        </w:rPr>
        <w:t>O presente Aditamento é firmado em formato digital.</w:t>
      </w:r>
    </w:p>
    <w:p w14:paraId="3F16E246" w14:textId="77777777" w:rsidR="007E14D3" w:rsidRPr="007E14D3" w:rsidRDefault="007E14D3" w:rsidP="007E14D3">
      <w:pPr>
        <w:widowControl w:val="0"/>
        <w:tabs>
          <w:tab w:val="left" w:pos="284"/>
        </w:tabs>
        <w:spacing w:line="300" w:lineRule="auto"/>
        <w:jc w:val="center"/>
        <w:rPr>
          <w:rFonts w:ascii="Verdana" w:eastAsia="Times New Roman" w:hAnsi="Verdana"/>
          <w:iCs/>
          <w:sz w:val="20"/>
          <w:szCs w:val="20"/>
          <w:lang w:eastAsia="pt-BR"/>
        </w:rPr>
      </w:pPr>
    </w:p>
    <w:p w14:paraId="6BF36F78" w14:textId="718AAB6E" w:rsidR="007E14D3" w:rsidRPr="007E14D3" w:rsidRDefault="007E14D3" w:rsidP="007E14D3">
      <w:pPr>
        <w:widowControl w:val="0"/>
        <w:spacing w:line="300" w:lineRule="auto"/>
        <w:jc w:val="center"/>
        <w:rPr>
          <w:rFonts w:ascii="Verdana" w:hAnsi="Verdana"/>
          <w:iCs/>
          <w:sz w:val="20"/>
          <w:szCs w:val="20"/>
          <w:lang w:eastAsia="pt-BR"/>
        </w:rPr>
      </w:pPr>
      <w:r w:rsidRPr="007E14D3">
        <w:rPr>
          <w:rFonts w:ascii="Verdana" w:hAnsi="Verdana"/>
          <w:iCs/>
          <w:sz w:val="20"/>
          <w:szCs w:val="20"/>
          <w:lang w:eastAsia="pt-BR"/>
        </w:rPr>
        <w:t xml:space="preserve">São Paulo, </w:t>
      </w:r>
      <w:r w:rsidRPr="007E14D3">
        <w:rPr>
          <w:rFonts w:ascii="Verdana" w:hAnsi="Verdana"/>
          <w:iCs/>
          <w:sz w:val="20"/>
          <w:szCs w:val="20"/>
          <w:highlight w:val="yellow"/>
          <w:lang w:eastAsia="pt-BR"/>
        </w:rPr>
        <w:t>[=]</w:t>
      </w:r>
      <w:r w:rsidRPr="007E14D3">
        <w:rPr>
          <w:rFonts w:ascii="Verdana" w:hAnsi="Verdana"/>
          <w:iCs/>
          <w:sz w:val="20"/>
          <w:szCs w:val="20"/>
          <w:lang w:eastAsia="pt-BR"/>
        </w:rPr>
        <w:t xml:space="preserve"> de 2024.</w:t>
      </w:r>
    </w:p>
    <w:p w14:paraId="750838D7" w14:textId="4E775D94" w:rsidR="007E14D3" w:rsidRPr="007E14D3" w:rsidRDefault="007E14D3">
      <w:pPr>
        <w:rPr>
          <w:rFonts w:ascii="Verdana" w:hAnsi="Verdana"/>
          <w:iCs/>
          <w:sz w:val="20"/>
          <w:szCs w:val="20"/>
          <w:lang w:eastAsia="pt-BR"/>
        </w:rPr>
      </w:pPr>
      <w:r w:rsidRPr="007E14D3">
        <w:rPr>
          <w:rFonts w:ascii="Verdana" w:hAnsi="Verdana"/>
          <w:iCs/>
          <w:sz w:val="20"/>
          <w:szCs w:val="20"/>
          <w:lang w:eastAsia="pt-BR"/>
        </w:rPr>
        <w:br w:type="page"/>
      </w:r>
    </w:p>
    <w:p w14:paraId="745156D0" w14:textId="05BCAC7B" w:rsidR="007E14D3" w:rsidRPr="007E14D3" w:rsidRDefault="007E14D3" w:rsidP="007E14D3">
      <w:pPr>
        <w:widowControl w:val="0"/>
        <w:spacing w:line="300" w:lineRule="auto"/>
        <w:contextualSpacing/>
        <w:jc w:val="both"/>
        <w:rPr>
          <w:rFonts w:ascii="Verdana" w:hAnsi="Verdana"/>
          <w:i/>
          <w:sz w:val="20"/>
          <w:szCs w:val="20"/>
        </w:rPr>
      </w:pPr>
      <w:r w:rsidRPr="007E14D3">
        <w:rPr>
          <w:rFonts w:ascii="Verdana" w:hAnsi="Verdana"/>
          <w:i/>
          <w:sz w:val="20"/>
          <w:szCs w:val="20"/>
        </w:rPr>
        <w:lastRenderedPageBreak/>
        <w:t xml:space="preserve">(Página de assinaturas do </w:t>
      </w:r>
      <w:r>
        <w:rPr>
          <w:rFonts w:ascii="Verdana" w:hAnsi="Verdana"/>
          <w:i/>
          <w:sz w:val="20"/>
          <w:szCs w:val="20"/>
        </w:rPr>
        <w:t xml:space="preserve">Primeiro Aditamento ao </w:t>
      </w:r>
      <w:r w:rsidRPr="007E14D3">
        <w:rPr>
          <w:rFonts w:ascii="Verdana" w:hAnsi="Verdana"/>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6F7C62B8" w14:textId="77777777" w:rsidR="007E14D3" w:rsidRPr="007E14D3" w:rsidRDefault="007E14D3" w:rsidP="007E14D3">
      <w:pPr>
        <w:widowControl w:val="0"/>
        <w:tabs>
          <w:tab w:val="left" w:pos="284"/>
          <w:tab w:val="left" w:pos="8647"/>
        </w:tabs>
        <w:autoSpaceDE w:val="0"/>
        <w:autoSpaceDN w:val="0"/>
        <w:adjustRightInd w:val="0"/>
        <w:spacing w:line="300" w:lineRule="auto"/>
        <w:contextualSpacing/>
        <w:rPr>
          <w:rFonts w:ascii="Verdana" w:hAnsi="Verdana"/>
          <w:iCs/>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0"/>
      </w:tblGrid>
      <w:tr w:rsidR="007E14D3" w:rsidRPr="007E14D3" w14:paraId="4B0C4321" w14:textId="77777777" w:rsidTr="00881A31">
        <w:tc>
          <w:tcPr>
            <w:tcW w:w="9740" w:type="dxa"/>
          </w:tcPr>
          <w:p w14:paraId="11E4221C" w14:textId="77777777" w:rsidR="007E14D3" w:rsidRPr="007E14D3" w:rsidRDefault="007E14D3" w:rsidP="00881A31">
            <w:pPr>
              <w:widowControl w:val="0"/>
              <w:spacing w:line="300" w:lineRule="auto"/>
              <w:contextualSpacing/>
              <w:jc w:val="center"/>
              <w:rPr>
                <w:rFonts w:ascii="Verdana" w:hAnsi="Verdana"/>
                <w:b/>
                <w:bCs/>
                <w:iCs/>
                <w:sz w:val="20"/>
                <w:szCs w:val="20"/>
              </w:rPr>
            </w:pPr>
            <w:r w:rsidRPr="007E14D3">
              <w:rPr>
                <w:rFonts w:ascii="Verdana" w:hAnsi="Verdana"/>
                <w:b/>
                <w:bCs/>
                <w:iCs/>
                <w:sz w:val="20"/>
                <w:szCs w:val="20"/>
              </w:rPr>
              <w:t>HABITASEC SECURITIZADORA S.A.</w:t>
            </w:r>
          </w:p>
          <w:p w14:paraId="77FD49FC" w14:textId="77777777" w:rsidR="007E14D3" w:rsidRPr="007E14D3" w:rsidRDefault="007E14D3" w:rsidP="00881A31">
            <w:pPr>
              <w:tabs>
                <w:tab w:val="left" w:pos="8647"/>
              </w:tabs>
              <w:spacing w:line="300" w:lineRule="auto"/>
              <w:contextualSpacing/>
              <w:jc w:val="center"/>
              <w:rPr>
                <w:rFonts w:ascii="Verdana" w:hAnsi="Verdana"/>
                <w:iCs/>
                <w:sz w:val="20"/>
                <w:szCs w:val="20"/>
              </w:rPr>
            </w:pPr>
            <w:r w:rsidRPr="007E14D3">
              <w:rPr>
                <w:rFonts w:ascii="Verdana" w:hAnsi="Verdana"/>
                <w:iCs/>
                <w:sz w:val="20"/>
                <w:szCs w:val="20"/>
              </w:rPr>
              <w:t>Securitizadora</w:t>
            </w:r>
          </w:p>
        </w:tc>
      </w:tr>
    </w:tbl>
    <w:p w14:paraId="3078291F" w14:textId="77777777" w:rsidR="007E14D3" w:rsidRPr="007E14D3" w:rsidRDefault="007E14D3" w:rsidP="007E14D3">
      <w:pPr>
        <w:widowControl w:val="0"/>
        <w:spacing w:line="300" w:lineRule="auto"/>
        <w:contextualSpacing/>
        <w:rPr>
          <w:rFonts w:ascii="Verdana" w:hAnsi="Verdana"/>
          <w:iCs/>
          <w:sz w:val="20"/>
          <w:szCs w:val="20"/>
        </w:rPr>
      </w:pPr>
      <w:bookmarkStart w:id="3" w:name="_Hlk145053375"/>
    </w:p>
    <w:p w14:paraId="0CCE65D4" w14:textId="77777777" w:rsidR="007E14D3" w:rsidRPr="007E14D3" w:rsidRDefault="007E14D3" w:rsidP="007E14D3">
      <w:pPr>
        <w:widowControl w:val="0"/>
        <w:spacing w:line="300" w:lineRule="auto"/>
        <w:contextualSpacing/>
        <w:rPr>
          <w:rFonts w:ascii="Verdana" w:hAnsi="Verdana"/>
          <w:b/>
          <w:iCs/>
          <w:smallCaps/>
          <w:sz w:val="20"/>
          <w:szCs w:val="20"/>
        </w:rPr>
      </w:pPr>
      <w:bookmarkStart w:id="4" w:name="_Hlk157078133"/>
    </w:p>
    <w:p w14:paraId="65252824" w14:textId="77777777" w:rsidR="007E14D3" w:rsidRPr="007E14D3" w:rsidRDefault="007E14D3" w:rsidP="007E14D3">
      <w:pPr>
        <w:widowControl w:val="0"/>
        <w:spacing w:line="300" w:lineRule="auto"/>
        <w:contextualSpacing/>
        <w:rPr>
          <w:rFonts w:ascii="Verdana" w:hAnsi="Verdana"/>
          <w:b/>
          <w:iCs/>
          <w:smallCaps/>
          <w:sz w:val="20"/>
          <w:szCs w:val="20"/>
        </w:rPr>
      </w:pPr>
    </w:p>
    <w:tbl>
      <w:tblPr>
        <w:tblStyle w:val="Tabelacomgrade"/>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3635"/>
      </w:tblGrid>
      <w:tr w:rsidR="007E14D3" w:rsidRPr="007E14D3" w14:paraId="37CDD769" w14:textId="77777777" w:rsidTr="00881A31">
        <w:trPr>
          <w:trHeight w:val="80"/>
        </w:trPr>
        <w:tc>
          <w:tcPr>
            <w:tcW w:w="4870" w:type="dxa"/>
            <w:hideMark/>
          </w:tcPr>
          <w:p w14:paraId="5D81DAC6" w14:textId="77777777" w:rsidR="007E14D3" w:rsidRPr="007E14D3" w:rsidRDefault="007E14D3" w:rsidP="00881A31">
            <w:pPr>
              <w:pBdr>
                <w:top w:val="single" w:sz="4" w:space="1" w:color="auto"/>
              </w:pBdr>
              <w:tabs>
                <w:tab w:val="left" w:pos="8647"/>
              </w:tabs>
              <w:spacing w:line="300" w:lineRule="auto"/>
              <w:contextualSpacing/>
              <w:rPr>
                <w:rFonts w:ascii="Verdana" w:hAnsi="Verdana"/>
                <w:iCs/>
                <w:sz w:val="20"/>
                <w:szCs w:val="20"/>
              </w:rPr>
            </w:pPr>
            <w:r w:rsidRPr="007E14D3">
              <w:rPr>
                <w:rFonts w:ascii="Verdana" w:hAnsi="Verdana"/>
                <w:iCs/>
                <w:sz w:val="20"/>
                <w:szCs w:val="20"/>
              </w:rPr>
              <w:t>Nome: Marcos Ribeiro do Valle Neto</w:t>
            </w:r>
          </w:p>
        </w:tc>
        <w:tc>
          <w:tcPr>
            <w:tcW w:w="3635" w:type="dxa"/>
            <w:hideMark/>
          </w:tcPr>
          <w:p w14:paraId="59B2B4C5" w14:textId="77777777" w:rsidR="007E14D3" w:rsidRPr="007E14D3" w:rsidRDefault="007E14D3" w:rsidP="00881A31">
            <w:pPr>
              <w:pBdr>
                <w:top w:val="single" w:sz="4" w:space="1" w:color="auto"/>
              </w:pBdr>
              <w:tabs>
                <w:tab w:val="left" w:pos="8647"/>
              </w:tabs>
              <w:spacing w:line="300" w:lineRule="auto"/>
              <w:contextualSpacing/>
              <w:rPr>
                <w:rFonts w:ascii="Verdana" w:hAnsi="Verdana"/>
                <w:iCs/>
                <w:sz w:val="20"/>
                <w:szCs w:val="20"/>
              </w:rPr>
            </w:pPr>
            <w:r w:rsidRPr="007E14D3">
              <w:rPr>
                <w:rFonts w:ascii="Verdana" w:hAnsi="Verdana"/>
                <w:iCs/>
                <w:sz w:val="20"/>
                <w:szCs w:val="20"/>
              </w:rPr>
              <w:t>Nome: Alexandra Martins Catoira</w:t>
            </w:r>
          </w:p>
        </w:tc>
      </w:tr>
      <w:tr w:rsidR="007E14D3" w:rsidRPr="007E14D3" w14:paraId="0D2AF2C6" w14:textId="77777777" w:rsidTr="00881A31">
        <w:tc>
          <w:tcPr>
            <w:tcW w:w="4870" w:type="dxa"/>
            <w:hideMark/>
          </w:tcPr>
          <w:p w14:paraId="6ECDBBEC" w14:textId="77777777" w:rsidR="007E14D3" w:rsidRPr="007E14D3" w:rsidRDefault="007E14D3" w:rsidP="00881A31">
            <w:pPr>
              <w:tabs>
                <w:tab w:val="left" w:pos="8647"/>
              </w:tabs>
              <w:spacing w:line="300" w:lineRule="auto"/>
              <w:contextualSpacing/>
              <w:rPr>
                <w:rFonts w:ascii="Verdana" w:hAnsi="Verdana"/>
                <w:iCs/>
                <w:sz w:val="20"/>
                <w:szCs w:val="20"/>
              </w:rPr>
            </w:pPr>
            <w:r w:rsidRPr="007E14D3">
              <w:rPr>
                <w:rFonts w:ascii="Verdana" w:hAnsi="Verdana"/>
                <w:iCs/>
                <w:sz w:val="20"/>
                <w:szCs w:val="20"/>
              </w:rPr>
              <w:t>CPF: 308.200.418-07</w:t>
            </w:r>
          </w:p>
        </w:tc>
        <w:tc>
          <w:tcPr>
            <w:tcW w:w="3635" w:type="dxa"/>
            <w:hideMark/>
          </w:tcPr>
          <w:p w14:paraId="65AF3256" w14:textId="77777777" w:rsidR="007E14D3" w:rsidRPr="007E14D3" w:rsidRDefault="007E14D3" w:rsidP="00881A31">
            <w:pPr>
              <w:tabs>
                <w:tab w:val="left" w:pos="8647"/>
              </w:tabs>
              <w:spacing w:line="300" w:lineRule="auto"/>
              <w:contextualSpacing/>
              <w:rPr>
                <w:rFonts w:ascii="Verdana" w:hAnsi="Verdana"/>
                <w:iCs/>
                <w:sz w:val="20"/>
                <w:szCs w:val="20"/>
              </w:rPr>
            </w:pPr>
            <w:r w:rsidRPr="007E14D3">
              <w:rPr>
                <w:rFonts w:ascii="Verdana" w:hAnsi="Verdana"/>
                <w:iCs/>
                <w:sz w:val="20"/>
                <w:szCs w:val="20"/>
              </w:rPr>
              <w:t>CPF: 362.321.978-95</w:t>
            </w:r>
          </w:p>
        </w:tc>
      </w:tr>
      <w:bookmarkEnd w:id="3"/>
    </w:tbl>
    <w:p w14:paraId="43B04E20" w14:textId="77777777" w:rsidR="007E14D3" w:rsidRPr="007E14D3" w:rsidRDefault="007E14D3" w:rsidP="007E14D3">
      <w:pPr>
        <w:widowControl w:val="0"/>
        <w:tabs>
          <w:tab w:val="left" w:pos="284"/>
          <w:tab w:val="left" w:pos="8647"/>
        </w:tabs>
        <w:autoSpaceDE w:val="0"/>
        <w:autoSpaceDN w:val="0"/>
        <w:adjustRightInd w:val="0"/>
        <w:spacing w:line="300" w:lineRule="auto"/>
        <w:contextualSpacing/>
        <w:rPr>
          <w:rFonts w:ascii="Verdana" w:hAnsi="Verdana"/>
          <w:iCs/>
          <w:sz w:val="20"/>
          <w:szCs w:val="20"/>
        </w:rPr>
      </w:pPr>
    </w:p>
    <w:bookmarkEnd w:id="4"/>
    <w:p w14:paraId="5DB2044E" w14:textId="77777777" w:rsidR="007E14D3" w:rsidRPr="007E14D3" w:rsidRDefault="007E14D3" w:rsidP="007E14D3">
      <w:pPr>
        <w:widowControl w:val="0"/>
        <w:tabs>
          <w:tab w:val="left" w:pos="284"/>
        </w:tabs>
        <w:spacing w:line="300" w:lineRule="auto"/>
        <w:contextualSpacing/>
        <w:jc w:val="center"/>
        <w:rPr>
          <w:rFonts w:ascii="Verdana" w:hAnsi="Verdana"/>
          <w:b/>
          <w:bCs/>
          <w:iCs/>
          <w:sz w:val="20"/>
          <w:szCs w:val="20"/>
        </w:rPr>
      </w:pPr>
    </w:p>
    <w:p w14:paraId="115C06A5" w14:textId="77777777" w:rsidR="007E14D3" w:rsidRPr="007E14D3" w:rsidRDefault="007E14D3" w:rsidP="007E14D3">
      <w:pPr>
        <w:autoSpaceDE w:val="0"/>
        <w:autoSpaceDN w:val="0"/>
        <w:adjustRightInd w:val="0"/>
        <w:spacing w:line="300" w:lineRule="auto"/>
        <w:contextualSpacing/>
        <w:jc w:val="center"/>
        <w:rPr>
          <w:rFonts w:ascii="Verdana" w:hAnsi="Verdana"/>
          <w:b/>
          <w:bCs/>
          <w:iCs/>
          <w:sz w:val="20"/>
          <w:szCs w:val="20"/>
        </w:rPr>
      </w:pPr>
      <w:r w:rsidRPr="007E14D3">
        <w:rPr>
          <w:rFonts w:ascii="Verdana" w:hAnsi="Verdana"/>
          <w:b/>
          <w:bCs/>
          <w:iCs/>
          <w:smallCaps/>
          <w:sz w:val="20"/>
          <w:szCs w:val="20"/>
        </w:rPr>
        <w:t>VÓRTX DISTRIBUIDORA DE TÍTULOS E VALORES MOBILIÁRIOS LTDA</w:t>
      </w:r>
    </w:p>
    <w:p w14:paraId="1277A769" w14:textId="77777777" w:rsidR="007E14D3" w:rsidRPr="007E14D3" w:rsidRDefault="007E14D3" w:rsidP="007E14D3">
      <w:pPr>
        <w:widowControl w:val="0"/>
        <w:tabs>
          <w:tab w:val="left" w:pos="284"/>
          <w:tab w:val="left" w:pos="8647"/>
        </w:tabs>
        <w:autoSpaceDE w:val="0"/>
        <w:autoSpaceDN w:val="0"/>
        <w:adjustRightInd w:val="0"/>
        <w:spacing w:line="300" w:lineRule="auto"/>
        <w:contextualSpacing/>
        <w:jc w:val="center"/>
        <w:rPr>
          <w:rFonts w:ascii="Verdana" w:hAnsi="Verdana"/>
          <w:iCs/>
          <w:sz w:val="20"/>
          <w:szCs w:val="20"/>
        </w:rPr>
      </w:pPr>
      <w:r w:rsidRPr="007E14D3">
        <w:rPr>
          <w:rFonts w:ascii="Verdana" w:hAnsi="Verdana"/>
          <w:iCs/>
          <w:sz w:val="20"/>
          <w:szCs w:val="20"/>
        </w:rPr>
        <w:t>Agente Fiduciário</w:t>
      </w:r>
    </w:p>
    <w:p w14:paraId="135E14DB" w14:textId="77777777" w:rsidR="007E14D3" w:rsidRPr="007E14D3" w:rsidRDefault="007E14D3" w:rsidP="007E14D3">
      <w:pPr>
        <w:widowControl w:val="0"/>
        <w:tabs>
          <w:tab w:val="left" w:pos="284"/>
          <w:tab w:val="left" w:pos="8647"/>
        </w:tabs>
        <w:autoSpaceDE w:val="0"/>
        <w:autoSpaceDN w:val="0"/>
        <w:adjustRightInd w:val="0"/>
        <w:spacing w:line="300" w:lineRule="auto"/>
        <w:contextualSpacing/>
        <w:jc w:val="center"/>
        <w:rPr>
          <w:rFonts w:ascii="Verdana" w:hAnsi="Verdana"/>
          <w:iCs/>
          <w:sz w:val="20"/>
          <w:szCs w:val="20"/>
        </w:rPr>
      </w:pPr>
    </w:p>
    <w:p w14:paraId="1B52C165" w14:textId="77777777" w:rsidR="007E14D3" w:rsidRPr="007E14D3" w:rsidRDefault="007E14D3" w:rsidP="007E14D3">
      <w:pPr>
        <w:widowControl w:val="0"/>
        <w:tabs>
          <w:tab w:val="left" w:pos="284"/>
          <w:tab w:val="left" w:pos="8647"/>
        </w:tabs>
        <w:autoSpaceDE w:val="0"/>
        <w:autoSpaceDN w:val="0"/>
        <w:adjustRightInd w:val="0"/>
        <w:spacing w:line="300" w:lineRule="auto"/>
        <w:contextualSpacing/>
        <w:jc w:val="center"/>
        <w:rPr>
          <w:rFonts w:ascii="Verdana" w:hAnsi="Verdana"/>
          <w:iCs/>
          <w:sz w:val="20"/>
          <w:szCs w:val="20"/>
        </w:rPr>
      </w:pPr>
    </w:p>
    <w:p w14:paraId="50D1FD22" w14:textId="77777777" w:rsidR="007E14D3" w:rsidRPr="007E14D3" w:rsidRDefault="007E14D3" w:rsidP="007E14D3">
      <w:pPr>
        <w:widowControl w:val="0"/>
        <w:spacing w:line="300" w:lineRule="auto"/>
        <w:contextualSpacing/>
        <w:rPr>
          <w:rFonts w:ascii="Verdana" w:hAnsi="Verdana"/>
          <w:b/>
          <w:iCs/>
          <w:smallCaps/>
          <w:sz w:val="20"/>
          <w:szCs w:val="20"/>
        </w:rPr>
      </w:pPr>
    </w:p>
    <w:tbl>
      <w:tblPr>
        <w:tblStyle w:val="Tabelacomgrade"/>
        <w:tblW w:w="9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7E14D3" w:rsidRPr="007E14D3" w14:paraId="17573E69" w14:textId="77777777" w:rsidTr="00881A31">
        <w:tc>
          <w:tcPr>
            <w:tcW w:w="4870" w:type="dxa"/>
          </w:tcPr>
          <w:p w14:paraId="22E8D918" w14:textId="77777777" w:rsidR="007E14D3" w:rsidRPr="007E14D3" w:rsidRDefault="007E14D3" w:rsidP="00881A31">
            <w:pPr>
              <w:pBdr>
                <w:top w:val="single" w:sz="4" w:space="1" w:color="auto"/>
              </w:pBdr>
              <w:tabs>
                <w:tab w:val="left" w:pos="4006"/>
                <w:tab w:val="left" w:pos="8647"/>
              </w:tabs>
              <w:spacing w:line="300" w:lineRule="auto"/>
              <w:ind w:right="644"/>
              <w:rPr>
                <w:rFonts w:ascii="Verdana" w:hAnsi="Verdana"/>
                <w:iCs/>
                <w:sz w:val="20"/>
                <w:szCs w:val="20"/>
              </w:rPr>
            </w:pPr>
            <w:r w:rsidRPr="007E14D3">
              <w:rPr>
                <w:rFonts w:ascii="Verdana" w:hAnsi="Verdana"/>
                <w:iCs/>
                <w:sz w:val="20"/>
                <w:szCs w:val="20"/>
              </w:rPr>
              <w:t>Nome: Vitória Guimarães Havir</w:t>
            </w:r>
          </w:p>
        </w:tc>
        <w:tc>
          <w:tcPr>
            <w:tcW w:w="4870" w:type="dxa"/>
          </w:tcPr>
          <w:p w14:paraId="59DD3C18" w14:textId="77777777" w:rsidR="007E14D3" w:rsidRPr="007E14D3" w:rsidRDefault="007E14D3" w:rsidP="00881A31">
            <w:pPr>
              <w:pBdr>
                <w:top w:val="single" w:sz="4" w:space="1" w:color="auto"/>
              </w:pBdr>
              <w:tabs>
                <w:tab w:val="left" w:pos="8647"/>
              </w:tabs>
              <w:spacing w:line="300" w:lineRule="auto"/>
              <w:ind w:right="1125"/>
              <w:rPr>
                <w:rFonts w:ascii="Verdana" w:hAnsi="Verdana"/>
                <w:iCs/>
                <w:sz w:val="20"/>
                <w:szCs w:val="20"/>
              </w:rPr>
            </w:pPr>
            <w:r w:rsidRPr="007E14D3">
              <w:rPr>
                <w:rFonts w:ascii="Verdana" w:hAnsi="Verdana"/>
                <w:iCs/>
                <w:sz w:val="20"/>
                <w:szCs w:val="20"/>
              </w:rPr>
              <w:t>Nome: José Eduardo Gamboa Junqueira</w:t>
            </w:r>
          </w:p>
        </w:tc>
      </w:tr>
      <w:tr w:rsidR="007E14D3" w:rsidRPr="007E14D3" w14:paraId="31058BFD" w14:textId="77777777" w:rsidTr="00881A31">
        <w:trPr>
          <w:trHeight w:val="87"/>
        </w:trPr>
        <w:tc>
          <w:tcPr>
            <w:tcW w:w="4870" w:type="dxa"/>
          </w:tcPr>
          <w:p w14:paraId="090205E2" w14:textId="77777777" w:rsidR="007E14D3" w:rsidRPr="007E14D3" w:rsidRDefault="007E14D3" w:rsidP="00881A31">
            <w:pPr>
              <w:tabs>
                <w:tab w:val="left" w:pos="4006"/>
                <w:tab w:val="left" w:pos="8647"/>
              </w:tabs>
              <w:spacing w:line="300" w:lineRule="auto"/>
              <w:ind w:right="644"/>
              <w:rPr>
                <w:rFonts w:ascii="Verdana" w:hAnsi="Verdana"/>
                <w:iCs/>
                <w:sz w:val="20"/>
                <w:szCs w:val="20"/>
              </w:rPr>
            </w:pPr>
            <w:r w:rsidRPr="007E14D3">
              <w:rPr>
                <w:rFonts w:ascii="Verdana" w:hAnsi="Verdana"/>
                <w:iCs/>
                <w:sz w:val="20"/>
                <w:szCs w:val="20"/>
              </w:rPr>
              <w:t>CPF: 409.470.118-46</w:t>
            </w:r>
          </w:p>
        </w:tc>
        <w:tc>
          <w:tcPr>
            <w:tcW w:w="4870" w:type="dxa"/>
          </w:tcPr>
          <w:p w14:paraId="2DA86A5F" w14:textId="77777777" w:rsidR="007E14D3" w:rsidRPr="007E14D3" w:rsidRDefault="007E14D3" w:rsidP="00881A31">
            <w:pPr>
              <w:tabs>
                <w:tab w:val="left" w:pos="8647"/>
              </w:tabs>
              <w:spacing w:line="300" w:lineRule="auto"/>
              <w:ind w:right="1125"/>
              <w:rPr>
                <w:rFonts w:ascii="Verdana" w:hAnsi="Verdana"/>
                <w:iCs/>
                <w:sz w:val="20"/>
                <w:szCs w:val="20"/>
              </w:rPr>
            </w:pPr>
            <w:r w:rsidRPr="007E14D3">
              <w:rPr>
                <w:rFonts w:ascii="Verdana" w:hAnsi="Verdana"/>
                <w:iCs/>
                <w:sz w:val="20"/>
                <w:szCs w:val="20"/>
              </w:rPr>
              <w:t>CPF: 423.085.298-30</w:t>
            </w:r>
          </w:p>
        </w:tc>
      </w:tr>
    </w:tbl>
    <w:p w14:paraId="3CD83BB5" w14:textId="77777777" w:rsidR="007E14D3" w:rsidRPr="007E14D3" w:rsidRDefault="007E14D3" w:rsidP="007E14D3">
      <w:pPr>
        <w:widowControl w:val="0"/>
        <w:spacing w:line="300" w:lineRule="auto"/>
        <w:contextualSpacing/>
        <w:rPr>
          <w:rFonts w:ascii="Verdana" w:hAnsi="Verdana"/>
          <w:b/>
          <w:iCs/>
          <w:smallCaps/>
          <w:sz w:val="20"/>
          <w:szCs w:val="20"/>
        </w:rPr>
      </w:pPr>
    </w:p>
    <w:p w14:paraId="01CA1393" w14:textId="77777777" w:rsidR="007E14D3" w:rsidRPr="007E14D3" w:rsidRDefault="007E14D3" w:rsidP="007E14D3">
      <w:pPr>
        <w:jc w:val="center"/>
        <w:rPr>
          <w:i/>
          <w:lang w:eastAsia="pt-BR"/>
        </w:rPr>
      </w:pPr>
    </w:p>
    <w:p w14:paraId="33CCE597" w14:textId="77777777" w:rsidR="007E14D3" w:rsidRPr="007E14D3" w:rsidRDefault="007E14D3" w:rsidP="007E14D3">
      <w:pPr>
        <w:rPr>
          <w:i/>
        </w:rPr>
      </w:pPr>
    </w:p>
    <w:p w14:paraId="5DEA96CD" w14:textId="0BA81496" w:rsidR="007E14D3" w:rsidRDefault="007E14D3">
      <w:pPr>
        <w:rPr>
          <w:rFonts w:ascii="Verdana" w:eastAsia="Times New Roman" w:hAnsi="Verdana"/>
          <w:b/>
          <w:bCs/>
          <w:iCs/>
          <w:kern w:val="28"/>
          <w:sz w:val="20"/>
          <w:szCs w:val="20"/>
          <w:lang w:val="x-none" w:eastAsia="x-none"/>
        </w:rPr>
      </w:pPr>
      <w:r>
        <w:rPr>
          <w:rFonts w:ascii="Verdana" w:hAnsi="Verdana"/>
          <w:iCs/>
          <w:sz w:val="20"/>
          <w:szCs w:val="20"/>
        </w:rPr>
        <w:br w:type="page"/>
      </w:r>
    </w:p>
    <w:p w14:paraId="4A2A775D" w14:textId="77777777" w:rsidR="007E14D3" w:rsidRDefault="007E14D3" w:rsidP="007E14D3">
      <w:pPr>
        <w:pStyle w:val="Ttulo"/>
        <w:tabs>
          <w:tab w:val="left" w:pos="284"/>
        </w:tabs>
        <w:rPr>
          <w:rFonts w:ascii="Verdana" w:hAnsi="Verdana"/>
          <w:iCs/>
          <w:sz w:val="20"/>
          <w:szCs w:val="20"/>
        </w:rPr>
      </w:pPr>
    </w:p>
    <w:p w14:paraId="2B13727B" w14:textId="77777777" w:rsidR="007E14D3" w:rsidRDefault="007E14D3" w:rsidP="007E14D3">
      <w:pPr>
        <w:pStyle w:val="Ttulo"/>
        <w:tabs>
          <w:tab w:val="left" w:pos="284"/>
        </w:tabs>
        <w:spacing w:line="300" w:lineRule="auto"/>
        <w:rPr>
          <w:rFonts w:ascii="Verdana" w:hAnsi="Verdana"/>
          <w:sz w:val="20"/>
          <w:szCs w:val="20"/>
          <w:lang w:val="pt-BR"/>
        </w:rPr>
      </w:pPr>
      <w:r w:rsidRPr="007E14D3">
        <w:rPr>
          <w:rFonts w:ascii="Verdana" w:hAnsi="Verdana"/>
          <w:iCs/>
          <w:sz w:val="20"/>
          <w:szCs w:val="20"/>
        </w:rPr>
        <w:t xml:space="preserve">ANEXO A AO PRIMEIRO ADITAMENTO AO </w:t>
      </w:r>
      <w:r w:rsidRPr="007E14D3">
        <w:rPr>
          <w:rFonts w:ascii="Verdana" w:hAnsi="Verdana"/>
          <w:sz w:val="20"/>
          <w:szCs w:val="20"/>
          <w:lang w:val="pt-BR"/>
        </w:rPr>
        <w:t>TERMO DE SECURITIZAÇÃO DE CRÉDITOS IMOBILIÁRIOS DA 1ª SÉRIE DA 48ª EMISSÃO DE CERTIFICADOS DE RECEBÍVEIS IMOBILIÁRIOS DA HABITASEC SECURITIZADORA S.A., LASTREADOS EM CRÉDITOS IMOBILIÁRIOS DEVIDOS PELA REALIZA CONSTRUTORA LTDA.</w:t>
      </w:r>
    </w:p>
    <w:p w14:paraId="4C2327BD" w14:textId="77777777" w:rsidR="00CF4F8C" w:rsidRDefault="00CF4F8C" w:rsidP="00CF4F8C">
      <w:pPr>
        <w:rPr>
          <w:lang w:eastAsia="x-none"/>
        </w:rPr>
      </w:pPr>
    </w:p>
    <w:p w14:paraId="6CE739CE" w14:textId="77777777" w:rsidR="00CF4F8C" w:rsidRPr="00CF4F8C" w:rsidRDefault="00CF4F8C" w:rsidP="00CF4F8C">
      <w:pPr>
        <w:rPr>
          <w:i/>
          <w:iCs/>
          <w:lang w:eastAsia="x-none"/>
        </w:rPr>
      </w:pPr>
    </w:p>
    <w:p w14:paraId="37939784" w14:textId="77777777" w:rsidR="00CF4F8C" w:rsidRPr="00CF4F8C" w:rsidRDefault="00CF4F8C" w:rsidP="00CF4F8C">
      <w:pPr>
        <w:spacing w:line="300" w:lineRule="auto"/>
        <w:contextualSpacing/>
        <w:jc w:val="center"/>
        <w:rPr>
          <w:rFonts w:ascii="Verdana" w:hAnsi="Verdana"/>
          <w:b/>
          <w:i/>
          <w:iCs/>
          <w:sz w:val="20"/>
          <w:szCs w:val="20"/>
        </w:rPr>
      </w:pPr>
      <w:r w:rsidRPr="00CF4F8C">
        <w:rPr>
          <w:rFonts w:ascii="Verdana" w:hAnsi="Verdana"/>
          <w:b/>
          <w:i/>
          <w:iCs/>
          <w:sz w:val="20"/>
          <w:szCs w:val="20"/>
        </w:rPr>
        <w:t>ANEXO IX</w:t>
      </w:r>
    </w:p>
    <w:p w14:paraId="34286232" w14:textId="77777777" w:rsidR="00CF4F8C" w:rsidRPr="00CF4F8C" w:rsidRDefault="00CF4F8C" w:rsidP="00CF4F8C">
      <w:pPr>
        <w:widowControl w:val="0"/>
        <w:spacing w:line="300" w:lineRule="auto"/>
        <w:contextualSpacing/>
        <w:jc w:val="both"/>
        <w:rPr>
          <w:rFonts w:ascii="Verdana" w:hAnsi="Verdana"/>
          <w:i/>
          <w:iCs/>
          <w:sz w:val="20"/>
          <w:szCs w:val="20"/>
        </w:rPr>
      </w:pPr>
      <w:r w:rsidRPr="00CF4F8C">
        <w:rPr>
          <w:rFonts w:ascii="Verdana" w:hAnsi="Verdana"/>
          <w:b/>
          <w:bCs/>
          <w:i/>
          <w:iCs/>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0C4BD755" w14:textId="77777777" w:rsidR="00CF4F8C" w:rsidRPr="00CF4F8C" w:rsidRDefault="00CF4F8C" w:rsidP="00CF4F8C">
      <w:pPr>
        <w:spacing w:line="300" w:lineRule="auto"/>
        <w:contextualSpacing/>
        <w:jc w:val="center"/>
        <w:rPr>
          <w:rFonts w:ascii="Verdana" w:hAnsi="Verdana"/>
          <w:i/>
          <w:iCs/>
          <w:sz w:val="20"/>
          <w:szCs w:val="20"/>
          <w:u w:val="single"/>
        </w:rPr>
      </w:pPr>
    </w:p>
    <w:p w14:paraId="54909013" w14:textId="77777777" w:rsidR="00CF4F8C" w:rsidRPr="00CF4F8C" w:rsidRDefault="00CF4F8C" w:rsidP="00CF4F8C">
      <w:pPr>
        <w:spacing w:line="300" w:lineRule="auto"/>
        <w:contextualSpacing/>
        <w:jc w:val="center"/>
        <w:rPr>
          <w:rFonts w:ascii="Verdana" w:hAnsi="Verdana"/>
          <w:b/>
          <w:bCs/>
          <w:i/>
          <w:iCs/>
          <w:sz w:val="20"/>
          <w:szCs w:val="20"/>
        </w:rPr>
      </w:pPr>
      <w:r w:rsidRPr="00CF4F8C">
        <w:rPr>
          <w:rFonts w:ascii="Verdana" w:hAnsi="Verdana"/>
          <w:b/>
          <w:bCs/>
          <w:i/>
          <w:iCs/>
          <w:sz w:val="20"/>
          <w:szCs w:val="20"/>
        </w:rPr>
        <w:t>SPEs Garantia</w:t>
      </w:r>
    </w:p>
    <w:p w14:paraId="48F40B95" w14:textId="77777777" w:rsidR="00CF4F8C" w:rsidRPr="00CF4F8C" w:rsidRDefault="00CF4F8C" w:rsidP="00CF4F8C">
      <w:pPr>
        <w:spacing w:line="300" w:lineRule="auto"/>
        <w:contextualSpacing/>
        <w:jc w:val="center"/>
        <w:rPr>
          <w:rFonts w:ascii="Verdana" w:hAnsi="Verdana"/>
          <w:b/>
          <w:bCs/>
          <w:i/>
          <w:iCs/>
          <w:sz w:val="20"/>
          <w:szCs w:val="20"/>
        </w:rPr>
      </w:pPr>
    </w:p>
    <w:p w14:paraId="556D356F"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Projeto Realiza Campos dos Goytacazes II SPE – Ltda</w:t>
      </w:r>
      <w:r w:rsidRPr="00CF4F8C">
        <w:rPr>
          <w:rFonts w:ascii="Verdana" w:hAnsi="Verdana"/>
          <w:i/>
          <w:iCs/>
          <w:sz w:val="20"/>
          <w:szCs w:val="20"/>
        </w:rPr>
        <w:t xml:space="preserve">., sociedade limitada, com sede na cidade de Campos dos Goytacazes, estado do Rio de Janeiro, na Rua 13 de Maio, nº 262, sala 104, Centro, CEP 28.010-260, inscrita no </w:t>
      </w:r>
      <w:r w:rsidRPr="00CF4F8C">
        <w:rPr>
          <w:rStyle w:val="ui-provider"/>
          <w:rFonts w:ascii="Verdana" w:eastAsiaTheme="majorEastAsia" w:hAnsi="Verdana"/>
          <w:i/>
          <w:iCs/>
          <w:sz w:val="20"/>
          <w:szCs w:val="20"/>
        </w:rPr>
        <w:t>CNPJ sob o n° 36.932.263/0001-86;</w:t>
      </w:r>
    </w:p>
    <w:p w14:paraId="59A7C927" w14:textId="77777777" w:rsidR="00CF4F8C" w:rsidRPr="00CF4F8C" w:rsidRDefault="00CF4F8C" w:rsidP="00CF4F8C">
      <w:pPr>
        <w:pStyle w:val="PargrafodaLista"/>
        <w:spacing w:line="300" w:lineRule="auto"/>
        <w:ind w:left="720"/>
        <w:contextualSpacing/>
        <w:rPr>
          <w:rStyle w:val="ui-provider"/>
          <w:rFonts w:ascii="Verdana" w:hAnsi="Verdana"/>
          <w:i/>
          <w:iCs/>
          <w:sz w:val="20"/>
          <w:szCs w:val="20"/>
        </w:rPr>
      </w:pPr>
    </w:p>
    <w:p w14:paraId="14DCB13E"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Projeto Realiza Itaboraí I SPE – Ltda</w:t>
      </w:r>
      <w:r w:rsidRPr="00CF4F8C">
        <w:rPr>
          <w:rFonts w:ascii="Verdana" w:hAnsi="Verdana"/>
          <w:i/>
          <w:iCs/>
          <w:sz w:val="20"/>
          <w:szCs w:val="20"/>
        </w:rPr>
        <w:t xml:space="preserve">., sociedade limitada, com sede na cidade de Itaboraí, estado do Rio de Janeiro, na Av. 22 de Maio, SN, lote 02 – Loteamento Tingidor, Outeiro das Pedras, CEP 24.812-194, inscrita no </w:t>
      </w:r>
      <w:r w:rsidRPr="00CF4F8C">
        <w:rPr>
          <w:rStyle w:val="ui-provider"/>
          <w:rFonts w:ascii="Verdana" w:hAnsi="Verdana"/>
          <w:i/>
          <w:iCs/>
          <w:sz w:val="20"/>
          <w:szCs w:val="20"/>
        </w:rPr>
        <w:t>CNPJ sob o n° 36.996.673/0001-90</w:t>
      </w:r>
      <w:r w:rsidRPr="00CF4F8C">
        <w:rPr>
          <w:rStyle w:val="ui-provider"/>
          <w:rFonts w:ascii="Verdana" w:eastAsiaTheme="majorEastAsia" w:hAnsi="Verdana"/>
          <w:i/>
          <w:iCs/>
          <w:sz w:val="20"/>
          <w:szCs w:val="20"/>
        </w:rPr>
        <w:t>;</w:t>
      </w:r>
    </w:p>
    <w:p w14:paraId="7188435B" w14:textId="77777777" w:rsidR="00CF4F8C" w:rsidRPr="00CF4F8C" w:rsidRDefault="00CF4F8C" w:rsidP="00CF4F8C">
      <w:pPr>
        <w:pStyle w:val="PargrafodaLista"/>
        <w:spacing w:line="300" w:lineRule="auto"/>
        <w:contextualSpacing/>
        <w:rPr>
          <w:rFonts w:ascii="Verdana" w:hAnsi="Verdana"/>
          <w:i/>
          <w:iCs/>
          <w:sz w:val="20"/>
          <w:szCs w:val="20"/>
        </w:rPr>
      </w:pPr>
    </w:p>
    <w:p w14:paraId="138CDDDE"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Ribeirão Preto Ltda</w:t>
      </w:r>
      <w:r w:rsidRPr="00CF4F8C">
        <w:rPr>
          <w:rFonts w:ascii="Verdana" w:hAnsi="Verdana"/>
          <w:i/>
          <w:iCs/>
          <w:sz w:val="20"/>
          <w:szCs w:val="20"/>
        </w:rPr>
        <w:t xml:space="preserve">., sociedade limitada, com sede na cidade de Ribeirão Preto, estado de São Paulo, na Av. Costabile Romano, nº 2810, sala 07B, </w:t>
      </w:r>
      <w:proofErr w:type="spellStart"/>
      <w:r w:rsidRPr="00CF4F8C">
        <w:rPr>
          <w:rFonts w:ascii="Verdana" w:hAnsi="Verdana"/>
          <w:i/>
          <w:iCs/>
          <w:sz w:val="20"/>
          <w:szCs w:val="20"/>
        </w:rPr>
        <w:t>Ribeirania</w:t>
      </w:r>
      <w:proofErr w:type="spellEnd"/>
      <w:r w:rsidRPr="00CF4F8C">
        <w:rPr>
          <w:rFonts w:ascii="Verdana" w:hAnsi="Verdana"/>
          <w:i/>
          <w:iCs/>
          <w:sz w:val="20"/>
          <w:szCs w:val="20"/>
        </w:rPr>
        <w:t xml:space="preserve">, CEP 14.096-275, inscrita no </w:t>
      </w:r>
      <w:r w:rsidRPr="00CF4F8C">
        <w:rPr>
          <w:rStyle w:val="ui-provider"/>
          <w:rFonts w:ascii="Verdana" w:hAnsi="Verdana"/>
          <w:i/>
          <w:iCs/>
          <w:sz w:val="20"/>
          <w:szCs w:val="20"/>
        </w:rPr>
        <w:t>CNPJ sob o n° 28.456.454/0001-90</w:t>
      </w:r>
      <w:r w:rsidRPr="00CF4F8C">
        <w:rPr>
          <w:rStyle w:val="ui-provider"/>
          <w:rFonts w:ascii="Verdana" w:eastAsiaTheme="majorEastAsia" w:hAnsi="Verdana"/>
          <w:i/>
          <w:iCs/>
          <w:sz w:val="20"/>
          <w:szCs w:val="20"/>
        </w:rPr>
        <w:t>;</w:t>
      </w:r>
    </w:p>
    <w:p w14:paraId="1E283F07" w14:textId="77777777" w:rsidR="00CF4F8C" w:rsidRPr="00CF4F8C" w:rsidRDefault="00CF4F8C" w:rsidP="00CF4F8C">
      <w:pPr>
        <w:pStyle w:val="PargrafodaLista"/>
        <w:spacing w:line="300" w:lineRule="auto"/>
        <w:contextualSpacing/>
        <w:rPr>
          <w:rFonts w:ascii="Verdana" w:hAnsi="Verdana"/>
          <w:i/>
          <w:iCs/>
          <w:sz w:val="20"/>
          <w:szCs w:val="20"/>
        </w:rPr>
      </w:pPr>
    </w:p>
    <w:p w14:paraId="0906BDEC"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Ribeirão Preto I SPE – Ltda</w:t>
      </w:r>
      <w:r w:rsidRPr="00CF4F8C">
        <w:rPr>
          <w:rFonts w:ascii="Verdana" w:hAnsi="Verdana"/>
          <w:i/>
          <w:iCs/>
          <w:sz w:val="20"/>
          <w:szCs w:val="20"/>
        </w:rPr>
        <w:t xml:space="preserve">., sociedade limitada, com sede na cidade de Ribeirão Preto, estado de São Paulo, na Av. Costabile Romano, nº 2810, sala 07, </w:t>
      </w:r>
      <w:proofErr w:type="spellStart"/>
      <w:r w:rsidRPr="00CF4F8C">
        <w:rPr>
          <w:rFonts w:ascii="Verdana" w:hAnsi="Verdana"/>
          <w:i/>
          <w:iCs/>
          <w:sz w:val="20"/>
          <w:szCs w:val="20"/>
        </w:rPr>
        <w:t>Ribeirania</w:t>
      </w:r>
      <w:proofErr w:type="spellEnd"/>
      <w:r w:rsidRPr="00CF4F8C">
        <w:rPr>
          <w:rFonts w:ascii="Verdana" w:hAnsi="Verdana"/>
          <w:i/>
          <w:iCs/>
          <w:sz w:val="20"/>
          <w:szCs w:val="20"/>
        </w:rPr>
        <w:t xml:space="preserve">, CEP 14.096-275, inscrita no </w:t>
      </w:r>
      <w:r w:rsidRPr="00CF4F8C">
        <w:rPr>
          <w:rStyle w:val="ui-provider"/>
          <w:rFonts w:ascii="Verdana" w:hAnsi="Verdana"/>
          <w:i/>
          <w:iCs/>
          <w:sz w:val="20"/>
          <w:szCs w:val="20"/>
        </w:rPr>
        <w:t>CNPJ sob o n° 37.157.456/0001-70</w:t>
      </w:r>
      <w:r w:rsidRPr="00CF4F8C">
        <w:rPr>
          <w:rStyle w:val="ui-provider"/>
          <w:rFonts w:ascii="Verdana" w:eastAsiaTheme="majorEastAsia" w:hAnsi="Verdana"/>
          <w:i/>
          <w:iCs/>
          <w:sz w:val="20"/>
          <w:szCs w:val="20"/>
        </w:rPr>
        <w:t>;</w:t>
      </w:r>
    </w:p>
    <w:p w14:paraId="62B0BA0F" w14:textId="77777777" w:rsidR="00CF4F8C" w:rsidRPr="00CF4F8C" w:rsidRDefault="00CF4F8C" w:rsidP="00CF4F8C">
      <w:pPr>
        <w:pStyle w:val="PargrafodaLista"/>
        <w:spacing w:line="300" w:lineRule="auto"/>
        <w:contextualSpacing/>
        <w:rPr>
          <w:rFonts w:ascii="Verdana" w:hAnsi="Verdana"/>
          <w:b/>
          <w:bCs/>
          <w:i/>
          <w:iCs/>
          <w:sz w:val="20"/>
          <w:szCs w:val="20"/>
        </w:rPr>
      </w:pPr>
    </w:p>
    <w:p w14:paraId="30DEBB8D"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Anápolis I SPE – Ltda.</w:t>
      </w:r>
      <w:r w:rsidRPr="00CF4F8C">
        <w:rPr>
          <w:rFonts w:ascii="Verdana" w:hAnsi="Verdana"/>
          <w:i/>
          <w:iCs/>
          <w:sz w:val="20"/>
          <w:szCs w:val="20"/>
        </w:rPr>
        <w:t xml:space="preserve">, sociedade limitada, com sede na cidade de Anápolis, estado de Goiás, na Av. Brasil Sul, nº 2480, Vila Santa Rita, CEP 75.123-390, inscrita no </w:t>
      </w:r>
      <w:r w:rsidRPr="00CF4F8C">
        <w:rPr>
          <w:rStyle w:val="ui-provider"/>
          <w:rFonts w:ascii="Verdana" w:eastAsiaTheme="majorEastAsia" w:hAnsi="Verdana"/>
          <w:i/>
          <w:iCs/>
          <w:sz w:val="20"/>
          <w:szCs w:val="20"/>
        </w:rPr>
        <w:t>CNPJ sob o n° 35.699.136/0001-16;</w:t>
      </w:r>
    </w:p>
    <w:p w14:paraId="6BCDCB7D" w14:textId="77777777" w:rsidR="00CF4F8C" w:rsidRPr="00CF4F8C" w:rsidRDefault="00CF4F8C" w:rsidP="00CF4F8C">
      <w:pPr>
        <w:pStyle w:val="PargrafodaLista"/>
        <w:spacing w:line="300" w:lineRule="auto"/>
        <w:contextualSpacing/>
        <w:rPr>
          <w:rFonts w:ascii="Verdana" w:hAnsi="Verdana"/>
          <w:b/>
          <w:bCs/>
          <w:i/>
          <w:iCs/>
          <w:sz w:val="20"/>
          <w:szCs w:val="20"/>
        </w:rPr>
      </w:pPr>
    </w:p>
    <w:p w14:paraId="51046E40"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Anápolis II SPE – Ltda.</w:t>
      </w:r>
      <w:r w:rsidRPr="00CF4F8C">
        <w:rPr>
          <w:rFonts w:ascii="Verdana" w:hAnsi="Verdana"/>
          <w:i/>
          <w:iCs/>
          <w:sz w:val="20"/>
          <w:szCs w:val="20"/>
        </w:rPr>
        <w:t xml:space="preserve">, sociedade limitada, com sede na cidade de Anápolis, estado de Goiás, na Av. Brasil Sul, nº 2480, Sala 05, Vila Santa Rita, CEP 75.123-390, inscrita no </w:t>
      </w:r>
      <w:r w:rsidRPr="00CF4F8C">
        <w:rPr>
          <w:rStyle w:val="ui-provider"/>
          <w:rFonts w:ascii="Verdana" w:eastAsiaTheme="majorEastAsia" w:hAnsi="Verdana"/>
          <w:i/>
          <w:iCs/>
          <w:sz w:val="20"/>
          <w:szCs w:val="20"/>
        </w:rPr>
        <w:t>CNPJ sob o n° 35.786.221/0001-11;</w:t>
      </w:r>
    </w:p>
    <w:p w14:paraId="32066032" w14:textId="77777777" w:rsidR="00CF4F8C" w:rsidRPr="00CF4F8C" w:rsidRDefault="00CF4F8C" w:rsidP="00CF4F8C">
      <w:pPr>
        <w:pStyle w:val="PargrafodaLista"/>
        <w:spacing w:line="300" w:lineRule="auto"/>
        <w:contextualSpacing/>
        <w:rPr>
          <w:rFonts w:ascii="Verdana" w:hAnsi="Verdana"/>
          <w:b/>
          <w:bCs/>
          <w:i/>
          <w:iCs/>
          <w:sz w:val="20"/>
          <w:szCs w:val="20"/>
        </w:rPr>
      </w:pPr>
    </w:p>
    <w:p w14:paraId="39A53AED"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Anápolis III SPE – Ltda.</w:t>
      </w:r>
      <w:r w:rsidRPr="00CF4F8C">
        <w:rPr>
          <w:rFonts w:ascii="Verdana" w:hAnsi="Verdana"/>
          <w:i/>
          <w:iCs/>
          <w:sz w:val="20"/>
          <w:szCs w:val="20"/>
        </w:rPr>
        <w:t xml:space="preserve">, sociedade limitada, com sede na cidade de Anápolis, estado de Goiás, na Av. Brasil Sul, nº 2480, Vila Santa Rita, CEP 75.123-390, inscrita no </w:t>
      </w:r>
      <w:r w:rsidRPr="00CF4F8C">
        <w:rPr>
          <w:rStyle w:val="ui-provider"/>
          <w:rFonts w:ascii="Verdana" w:eastAsiaTheme="majorEastAsia" w:hAnsi="Verdana"/>
          <w:i/>
          <w:iCs/>
          <w:sz w:val="20"/>
          <w:szCs w:val="20"/>
        </w:rPr>
        <w:t>CNPJ sob o n° 36.982.375/0001-41;</w:t>
      </w:r>
    </w:p>
    <w:p w14:paraId="3F9B5387" w14:textId="77777777" w:rsidR="00CF4F8C" w:rsidRPr="00CF4F8C" w:rsidRDefault="00CF4F8C" w:rsidP="00CF4F8C">
      <w:pPr>
        <w:pStyle w:val="PargrafodaLista"/>
        <w:spacing w:line="300" w:lineRule="auto"/>
        <w:contextualSpacing/>
        <w:rPr>
          <w:rFonts w:ascii="Verdana" w:hAnsi="Verdana"/>
          <w:b/>
          <w:bCs/>
          <w:i/>
          <w:iCs/>
          <w:sz w:val="20"/>
          <w:szCs w:val="20"/>
        </w:rPr>
      </w:pPr>
    </w:p>
    <w:p w14:paraId="44E03DE8"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lastRenderedPageBreak/>
        <w:t>Projeto Realiza Anápolis VIII SPE – Ltda.</w:t>
      </w:r>
      <w:r w:rsidRPr="00CF4F8C">
        <w:rPr>
          <w:rFonts w:ascii="Verdana" w:hAnsi="Verdana"/>
          <w:i/>
          <w:iCs/>
          <w:sz w:val="20"/>
          <w:szCs w:val="20"/>
        </w:rPr>
        <w:t xml:space="preserve">, sociedade limitada, com sede na cidade de Anápolis, estado de Goiás, na Av. Brasil Sul, nº 2480, Vila Santa Rita, CEP 75.123-390, inscrita no </w:t>
      </w:r>
      <w:r w:rsidRPr="00CF4F8C">
        <w:rPr>
          <w:rStyle w:val="ui-provider"/>
          <w:rFonts w:ascii="Verdana" w:eastAsiaTheme="majorEastAsia" w:hAnsi="Verdana"/>
          <w:i/>
          <w:iCs/>
          <w:sz w:val="20"/>
          <w:szCs w:val="20"/>
        </w:rPr>
        <w:t>CNPJ sob o n° 41.251.663/0001-66;</w:t>
      </w:r>
    </w:p>
    <w:p w14:paraId="69B3BB48" w14:textId="77777777" w:rsidR="00CF4F8C" w:rsidRPr="00CF4F8C" w:rsidRDefault="00CF4F8C" w:rsidP="00CF4F8C">
      <w:pPr>
        <w:pStyle w:val="PargrafodaLista"/>
        <w:spacing w:line="300" w:lineRule="auto"/>
        <w:contextualSpacing/>
        <w:rPr>
          <w:rFonts w:ascii="Verdana" w:hAnsi="Verdana"/>
          <w:b/>
          <w:bCs/>
          <w:i/>
          <w:iCs/>
          <w:sz w:val="20"/>
          <w:szCs w:val="20"/>
        </w:rPr>
      </w:pPr>
    </w:p>
    <w:p w14:paraId="2F24965E"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Anápolis IX SPE – Ltda.</w:t>
      </w:r>
      <w:r w:rsidRPr="00CF4F8C">
        <w:rPr>
          <w:rFonts w:ascii="Verdana" w:hAnsi="Verdana"/>
          <w:i/>
          <w:iCs/>
          <w:sz w:val="20"/>
          <w:szCs w:val="20"/>
        </w:rPr>
        <w:t xml:space="preserve">, sociedade limitada, com sede na cidade de Anápolis, estado de Goiás, na Av. Brasil Sul, nº 2480, Vila Santa Rita, CEP 75.123-390, inscrita no </w:t>
      </w:r>
      <w:r w:rsidRPr="00CF4F8C">
        <w:rPr>
          <w:rStyle w:val="ui-provider"/>
          <w:rFonts w:ascii="Verdana" w:eastAsiaTheme="majorEastAsia" w:hAnsi="Verdana"/>
          <w:i/>
          <w:iCs/>
          <w:sz w:val="20"/>
          <w:szCs w:val="20"/>
        </w:rPr>
        <w:t>CNPJ sob o n° 41.346.713/0001-99;</w:t>
      </w:r>
    </w:p>
    <w:p w14:paraId="29A96C7E" w14:textId="77777777" w:rsidR="00CF4F8C" w:rsidRPr="00CF4F8C" w:rsidRDefault="00CF4F8C" w:rsidP="00CF4F8C">
      <w:pPr>
        <w:pStyle w:val="PargrafodaLista"/>
        <w:spacing w:line="300" w:lineRule="auto"/>
        <w:contextualSpacing/>
        <w:rPr>
          <w:rFonts w:ascii="Verdana" w:hAnsi="Verdana"/>
          <w:b/>
          <w:bCs/>
          <w:i/>
          <w:iCs/>
          <w:sz w:val="20"/>
          <w:szCs w:val="20"/>
        </w:rPr>
      </w:pPr>
    </w:p>
    <w:p w14:paraId="63B3D72B"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Anápolis XI SPE – Ltda.</w:t>
      </w:r>
      <w:r w:rsidRPr="00CF4F8C">
        <w:rPr>
          <w:rFonts w:ascii="Verdana" w:hAnsi="Verdana"/>
          <w:i/>
          <w:iCs/>
          <w:sz w:val="20"/>
          <w:szCs w:val="20"/>
        </w:rPr>
        <w:t xml:space="preserve">, sociedade limitada, com sede na cidade de Anápolis, estado de Goiás, na Av. Brasil Sul, nº 2480, Vila Santa Rita, CEP 75.123-390, inscrita no </w:t>
      </w:r>
      <w:r w:rsidRPr="00CF4F8C">
        <w:rPr>
          <w:rStyle w:val="ui-provider"/>
          <w:rFonts w:ascii="Verdana" w:eastAsiaTheme="majorEastAsia" w:hAnsi="Verdana"/>
          <w:i/>
          <w:iCs/>
          <w:sz w:val="20"/>
          <w:szCs w:val="20"/>
        </w:rPr>
        <w:t>CNPJ sob o n° 45.047.056/0001-30;</w:t>
      </w:r>
    </w:p>
    <w:p w14:paraId="05526BB6" w14:textId="77777777" w:rsidR="00CF4F8C" w:rsidRPr="00CF4F8C" w:rsidRDefault="00CF4F8C" w:rsidP="00CF4F8C">
      <w:pPr>
        <w:pStyle w:val="PargrafodaLista"/>
        <w:spacing w:line="300" w:lineRule="auto"/>
        <w:contextualSpacing/>
        <w:rPr>
          <w:rFonts w:ascii="Verdana" w:hAnsi="Verdana"/>
          <w:b/>
          <w:bCs/>
          <w:i/>
          <w:iCs/>
          <w:sz w:val="20"/>
          <w:szCs w:val="20"/>
        </w:rPr>
      </w:pPr>
    </w:p>
    <w:p w14:paraId="45FAC57C"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Anápolis XIII SPE – Ltda.</w:t>
      </w:r>
      <w:r w:rsidRPr="00CF4F8C">
        <w:rPr>
          <w:rFonts w:ascii="Verdana" w:hAnsi="Verdana"/>
          <w:i/>
          <w:iCs/>
          <w:sz w:val="20"/>
          <w:szCs w:val="20"/>
        </w:rPr>
        <w:t xml:space="preserve">, sociedade limitada, com sede na cidade de Anápolis, estado de Goiás, na Av. Brasil Sul, nº 2480, Vila Santa Rita, CEP 75.123-390, inscrita no </w:t>
      </w:r>
      <w:r w:rsidRPr="00CF4F8C">
        <w:rPr>
          <w:rStyle w:val="ui-provider"/>
          <w:rFonts w:ascii="Verdana" w:eastAsiaTheme="majorEastAsia" w:hAnsi="Verdana"/>
          <w:i/>
          <w:iCs/>
          <w:sz w:val="20"/>
          <w:szCs w:val="20"/>
        </w:rPr>
        <w:t>CNPJ sob o n° 48.099.382/0001-89;</w:t>
      </w:r>
    </w:p>
    <w:p w14:paraId="407711DE" w14:textId="77777777" w:rsidR="00CF4F8C" w:rsidRPr="00CF4F8C" w:rsidRDefault="00CF4F8C" w:rsidP="00CF4F8C">
      <w:pPr>
        <w:pStyle w:val="PargrafodaLista"/>
        <w:spacing w:line="300" w:lineRule="auto"/>
        <w:contextualSpacing/>
        <w:rPr>
          <w:rFonts w:ascii="Verdana" w:hAnsi="Verdana"/>
          <w:b/>
          <w:bCs/>
          <w:i/>
          <w:iCs/>
          <w:sz w:val="20"/>
          <w:szCs w:val="20"/>
        </w:rPr>
      </w:pPr>
    </w:p>
    <w:p w14:paraId="32F55A19"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Anápolis XIV SPE – Ltda.</w:t>
      </w:r>
      <w:r w:rsidRPr="00CF4F8C">
        <w:rPr>
          <w:rFonts w:ascii="Verdana" w:hAnsi="Verdana"/>
          <w:i/>
          <w:iCs/>
          <w:sz w:val="20"/>
          <w:szCs w:val="20"/>
        </w:rPr>
        <w:t xml:space="preserve">, sociedade limitada, com sede na cidade de Anápolis, estado de Goiás, na Av. Brasil Sul, nº 2480, Vila Santa Rita, CEP 75.123-390, inscrita no </w:t>
      </w:r>
      <w:r w:rsidRPr="00CF4F8C">
        <w:rPr>
          <w:rStyle w:val="ui-provider"/>
          <w:rFonts w:ascii="Verdana" w:eastAsiaTheme="majorEastAsia" w:hAnsi="Verdana"/>
          <w:i/>
          <w:iCs/>
          <w:sz w:val="20"/>
          <w:szCs w:val="20"/>
        </w:rPr>
        <w:t>CNPJ sob o n° 49.410.557/0001-90;</w:t>
      </w:r>
    </w:p>
    <w:p w14:paraId="098E52DE" w14:textId="77777777" w:rsidR="00CF4F8C" w:rsidRPr="00CF4F8C" w:rsidRDefault="00CF4F8C" w:rsidP="00CF4F8C">
      <w:pPr>
        <w:spacing w:line="300" w:lineRule="auto"/>
        <w:contextualSpacing/>
        <w:rPr>
          <w:rStyle w:val="ui-provider"/>
          <w:rFonts w:ascii="Verdana" w:eastAsia="Times New Roman" w:hAnsi="Verdana"/>
          <w:i/>
          <w:iCs/>
          <w:sz w:val="20"/>
          <w:szCs w:val="20"/>
        </w:rPr>
      </w:pPr>
    </w:p>
    <w:p w14:paraId="340DC3B3"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Realiza Empreendimento Campo Grande I SPE – Ltda.</w:t>
      </w:r>
      <w:r w:rsidRPr="00CF4F8C">
        <w:rPr>
          <w:rFonts w:ascii="Verdana" w:hAnsi="Verdana"/>
          <w:i/>
          <w:iCs/>
          <w:sz w:val="20"/>
          <w:szCs w:val="20"/>
        </w:rPr>
        <w:t xml:space="preserve">, sociedade limitada, com sede na cidade de Campo Grande, estado de Mato Grosso do Sul, na Av. Afonso Pena, n° 5723, Sala 1504 – DT 061, bairro Santa Fé, CEP 79.031-010, inscrita no </w:t>
      </w:r>
      <w:r w:rsidRPr="00CF4F8C">
        <w:rPr>
          <w:rStyle w:val="ui-provider"/>
          <w:rFonts w:ascii="Verdana" w:hAnsi="Verdana"/>
          <w:i/>
          <w:iCs/>
          <w:sz w:val="20"/>
          <w:szCs w:val="20"/>
        </w:rPr>
        <w:t>CNPJ sob o n° 47.110.082/0001-90</w:t>
      </w:r>
      <w:r w:rsidRPr="00CF4F8C">
        <w:rPr>
          <w:rStyle w:val="ui-provider"/>
          <w:rFonts w:ascii="Verdana" w:eastAsiaTheme="majorEastAsia" w:hAnsi="Verdana"/>
          <w:i/>
          <w:iCs/>
          <w:sz w:val="20"/>
          <w:szCs w:val="20"/>
        </w:rPr>
        <w:t>;</w:t>
      </w:r>
    </w:p>
    <w:p w14:paraId="0F197496" w14:textId="77777777" w:rsidR="00CF4F8C" w:rsidRPr="00CF4F8C" w:rsidRDefault="00CF4F8C" w:rsidP="00CF4F8C">
      <w:pPr>
        <w:pStyle w:val="PargrafodaLista"/>
        <w:spacing w:line="300" w:lineRule="auto"/>
        <w:contextualSpacing/>
        <w:rPr>
          <w:rFonts w:ascii="Verdana" w:hAnsi="Verdana"/>
          <w:i/>
          <w:iCs/>
          <w:sz w:val="20"/>
          <w:szCs w:val="20"/>
        </w:rPr>
      </w:pPr>
    </w:p>
    <w:p w14:paraId="5E9A47B4"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Fonts w:ascii="Verdana" w:hAnsi="Verdana"/>
          <w:i/>
          <w:iCs/>
          <w:sz w:val="20"/>
          <w:szCs w:val="20"/>
        </w:rPr>
      </w:pPr>
      <w:r w:rsidRPr="00CF4F8C">
        <w:rPr>
          <w:rFonts w:ascii="Verdana" w:hAnsi="Verdana"/>
          <w:b/>
          <w:bCs/>
          <w:i/>
          <w:iCs/>
          <w:sz w:val="20"/>
          <w:szCs w:val="20"/>
        </w:rPr>
        <w:t>Realiza Empreendimento Campo Grande II SPE – Ltda.</w:t>
      </w:r>
      <w:r w:rsidRPr="00CF4F8C">
        <w:rPr>
          <w:rFonts w:ascii="Verdana" w:hAnsi="Verdana"/>
          <w:i/>
          <w:iCs/>
          <w:sz w:val="20"/>
          <w:szCs w:val="20"/>
        </w:rPr>
        <w:t xml:space="preserve">, sociedade limitada, com sede na cidade de Campo Grande, estado de Mato Grosso do Sul, na Av. Afonso Pena, n° 5723, Sala 1504 – DT 075, bairro Santa Fé, CEP 79.031-010, inscrita no </w:t>
      </w:r>
      <w:r w:rsidRPr="00CF4F8C">
        <w:rPr>
          <w:rStyle w:val="ui-provider"/>
          <w:rFonts w:ascii="Verdana" w:hAnsi="Verdana"/>
          <w:i/>
          <w:iCs/>
          <w:sz w:val="20"/>
          <w:szCs w:val="20"/>
        </w:rPr>
        <w:t xml:space="preserve">CNPJ sob o n° </w:t>
      </w:r>
      <w:r w:rsidRPr="00CF4F8C">
        <w:rPr>
          <w:rFonts w:ascii="Verdana" w:hAnsi="Verdana"/>
          <w:i/>
          <w:iCs/>
          <w:sz w:val="20"/>
          <w:szCs w:val="20"/>
        </w:rPr>
        <w:t>48.687.659/0001-94;</w:t>
      </w:r>
    </w:p>
    <w:p w14:paraId="5FBD9A7B" w14:textId="77777777" w:rsidR="00CF4F8C" w:rsidRPr="00CF4F8C" w:rsidRDefault="00CF4F8C" w:rsidP="00CF4F8C">
      <w:pPr>
        <w:pStyle w:val="PargrafodaLista"/>
        <w:spacing w:line="300" w:lineRule="auto"/>
        <w:contextualSpacing/>
        <w:rPr>
          <w:rFonts w:ascii="Verdana" w:hAnsi="Verdana"/>
          <w:b/>
          <w:bCs/>
          <w:i/>
          <w:iCs/>
          <w:sz w:val="20"/>
          <w:szCs w:val="20"/>
        </w:rPr>
      </w:pPr>
    </w:p>
    <w:p w14:paraId="07DC5593"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i/>
          <w:iCs/>
          <w:sz w:val="20"/>
          <w:szCs w:val="20"/>
        </w:rPr>
      </w:pPr>
      <w:r w:rsidRPr="00CF4F8C">
        <w:rPr>
          <w:rFonts w:ascii="Verdana" w:hAnsi="Verdana"/>
          <w:b/>
          <w:bCs/>
          <w:i/>
          <w:iCs/>
          <w:sz w:val="20"/>
          <w:szCs w:val="20"/>
        </w:rPr>
        <w:t>Residencial Realiza Empreendimento Uberlândia III SPE – Ltda</w:t>
      </w:r>
      <w:r w:rsidRPr="00CF4F8C">
        <w:rPr>
          <w:rFonts w:ascii="Verdana" w:hAnsi="Verdana"/>
          <w:i/>
          <w:iCs/>
          <w:sz w:val="20"/>
          <w:szCs w:val="20"/>
        </w:rPr>
        <w:t xml:space="preserve">., sociedade limitada, com sede na cidade de Uberlândia, estado de Minas Gerais, na Av. Rondon Pacheco, nº 2369, sala 10, bairro/distrito Lídice, CEP 38.400-050, inscrita no </w:t>
      </w:r>
      <w:r w:rsidRPr="00CF4F8C">
        <w:rPr>
          <w:rStyle w:val="ui-provider"/>
          <w:rFonts w:ascii="Verdana" w:eastAsiaTheme="majorEastAsia" w:hAnsi="Verdana"/>
          <w:i/>
          <w:iCs/>
          <w:sz w:val="20"/>
          <w:szCs w:val="20"/>
        </w:rPr>
        <w:t>CNPJ sob o n° 37.581.249/0001-48;</w:t>
      </w:r>
    </w:p>
    <w:p w14:paraId="2ACBA9AB" w14:textId="77777777" w:rsidR="00CF4F8C" w:rsidRPr="00CF4F8C" w:rsidRDefault="00CF4F8C" w:rsidP="00CF4F8C">
      <w:pPr>
        <w:spacing w:line="300" w:lineRule="auto"/>
        <w:contextualSpacing/>
        <w:jc w:val="both"/>
        <w:rPr>
          <w:rStyle w:val="ui-provider"/>
          <w:rFonts w:ascii="Verdana" w:hAnsi="Verdana"/>
          <w:i/>
          <w:iCs/>
          <w:sz w:val="20"/>
          <w:szCs w:val="20"/>
        </w:rPr>
      </w:pPr>
    </w:p>
    <w:p w14:paraId="6238C09D"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Forte"/>
          <w:rFonts w:ascii="Verdana" w:hAnsi="Verdana"/>
          <w:b w:val="0"/>
          <w:bCs w:val="0"/>
          <w:i/>
          <w:iCs/>
          <w:sz w:val="20"/>
        </w:rPr>
      </w:pPr>
      <w:r w:rsidRPr="00CF4F8C">
        <w:rPr>
          <w:rFonts w:ascii="Verdana" w:hAnsi="Verdana"/>
          <w:b/>
          <w:bCs/>
          <w:i/>
          <w:iCs/>
          <w:sz w:val="20"/>
          <w:szCs w:val="20"/>
        </w:rPr>
        <w:t>Residencial Realiza Empreendimento Uberlândia IV SPE – Ltda</w:t>
      </w:r>
      <w:r w:rsidRPr="00CF4F8C">
        <w:rPr>
          <w:rFonts w:ascii="Verdana" w:hAnsi="Verdana"/>
          <w:i/>
          <w:iCs/>
          <w:sz w:val="20"/>
          <w:szCs w:val="20"/>
        </w:rPr>
        <w:t xml:space="preserve">., sociedade limitada, com sede na cidade de Uberlândia, estado de Minas Gerais, na Av. Rondon Pacheco, nº 2369, sala 10, bairro/distrito Lídice, CEP 38.400-050, inscrita no </w:t>
      </w:r>
      <w:r w:rsidRPr="00CF4F8C">
        <w:rPr>
          <w:rStyle w:val="ui-provider"/>
          <w:rFonts w:ascii="Verdana" w:hAnsi="Verdana"/>
          <w:i/>
          <w:iCs/>
          <w:sz w:val="20"/>
          <w:szCs w:val="20"/>
        </w:rPr>
        <w:t xml:space="preserve">CNPJ sob o n° </w:t>
      </w:r>
      <w:r w:rsidRPr="00CF4F8C">
        <w:rPr>
          <w:rStyle w:val="ui-provider"/>
          <w:rFonts w:ascii="Verdana" w:eastAsiaTheme="majorEastAsia" w:hAnsi="Verdana"/>
          <w:i/>
          <w:iCs/>
          <w:sz w:val="20"/>
          <w:szCs w:val="20"/>
        </w:rPr>
        <w:t>47.748.112/0001-99</w:t>
      </w:r>
      <w:r w:rsidRPr="00CF4F8C">
        <w:rPr>
          <w:rStyle w:val="Forte"/>
          <w:rFonts w:ascii="Verdana" w:hAnsi="Verdana"/>
          <w:i/>
          <w:iCs/>
          <w:sz w:val="20"/>
          <w:szCs w:val="20"/>
        </w:rPr>
        <w:t>;</w:t>
      </w:r>
    </w:p>
    <w:p w14:paraId="3642296B" w14:textId="77777777" w:rsidR="00CF4F8C" w:rsidRPr="00CF4F8C" w:rsidRDefault="00CF4F8C" w:rsidP="00CF4F8C">
      <w:pPr>
        <w:pStyle w:val="PargrafodaLista"/>
        <w:spacing w:line="300" w:lineRule="auto"/>
        <w:ind w:left="720"/>
        <w:contextualSpacing/>
        <w:jc w:val="both"/>
        <w:rPr>
          <w:rStyle w:val="Forte"/>
          <w:rFonts w:ascii="Verdana" w:hAnsi="Verdana"/>
          <w:b w:val="0"/>
          <w:bCs w:val="0"/>
          <w:i/>
          <w:iCs/>
          <w:sz w:val="20"/>
          <w:szCs w:val="20"/>
        </w:rPr>
      </w:pPr>
    </w:p>
    <w:p w14:paraId="233BB44E"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Residencial Realiza Empreendimento Uberlândia V SPE – Ltda</w:t>
      </w:r>
      <w:r w:rsidRPr="00CF4F8C">
        <w:rPr>
          <w:rFonts w:ascii="Verdana" w:hAnsi="Verdana"/>
          <w:i/>
          <w:iCs/>
          <w:sz w:val="20"/>
          <w:szCs w:val="20"/>
        </w:rPr>
        <w:t xml:space="preserve">., sociedade limitada, com sede na cidade de Uberlândia, estado de Minas Gerais, na Av. Rondon Pacheco, nº 2369, sala 10, bairro/distrito Lídice, CEP 38.400-050, inscrita no </w:t>
      </w:r>
      <w:r w:rsidRPr="00CF4F8C">
        <w:rPr>
          <w:rStyle w:val="ui-provider"/>
          <w:rFonts w:ascii="Verdana" w:hAnsi="Verdana"/>
          <w:i/>
          <w:iCs/>
          <w:sz w:val="20"/>
          <w:szCs w:val="20"/>
        </w:rPr>
        <w:t xml:space="preserve">CNPJ sob o n° </w:t>
      </w:r>
      <w:r w:rsidRPr="00CF4F8C">
        <w:rPr>
          <w:rStyle w:val="ui-provider"/>
          <w:rFonts w:ascii="Verdana" w:eastAsiaTheme="majorEastAsia" w:hAnsi="Verdana"/>
          <w:i/>
          <w:iCs/>
          <w:sz w:val="20"/>
          <w:szCs w:val="20"/>
        </w:rPr>
        <w:t>47.746.686/0001-28</w:t>
      </w:r>
      <w:r w:rsidRPr="00CF4F8C">
        <w:rPr>
          <w:rStyle w:val="ui-provider"/>
          <w:rFonts w:ascii="Verdana" w:eastAsiaTheme="majorEastAsia" w:hAnsi="Verdana"/>
          <w:b/>
          <w:bCs/>
          <w:i/>
          <w:iCs/>
          <w:sz w:val="20"/>
          <w:szCs w:val="20"/>
        </w:rPr>
        <w:t>;</w:t>
      </w:r>
    </w:p>
    <w:p w14:paraId="4480E449" w14:textId="77777777" w:rsidR="00CF4F8C" w:rsidRPr="00CF4F8C" w:rsidRDefault="00CF4F8C" w:rsidP="00CF4F8C">
      <w:pPr>
        <w:pStyle w:val="PargrafodaLista"/>
        <w:spacing w:line="300" w:lineRule="auto"/>
        <w:contextualSpacing/>
        <w:rPr>
          <w:rStyle w:val="Forte"/>
          <w:rFonts w:ascii="Verdana" w:hAnsi="Verdana"/>
          <w:i/>
          <w:iCs/>
          <w:sz w:val="20"/>
        </w:rPr>
      </w:pPr>
    </w:p>
    <w:p w14:paraId="1FC29718"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Residencial Realiza Empreendimento Uberlândia VI SPE – Ltda</w:t>
      </w:r>
      <w:r w:rsidRPr="00CF4F8C">
        <w:rPr>
          <w:rFonts w:ascii="Verdana" w:hAnsi="Verdana"/>
          <w:i/>
          <w:iCs/>
          <w:sz w:val="20"/>
          <w:szCs w:val="20"/>
        </w:rPr>
        <w:t xml:space="preserve">., sociedade limitada, com sede na cidade de Uberlândia, estado de Minas Gerais, na Av. Rondon Pacheco, nº 2369, sala 10, bairro/distrito Lídice, CEP 38.400-050, inscrita no </w:t>
      </w:r>
      <w:r w:rsidRPr="00CF4F8C">
        <w:rPr>
          <w:rStyle w:val="ui-provider"/>
          <w:rFonts w:ascii="Verdana" w:hAnsi="Verdana"/>
          <w:i/>
          <w:iCs/>
          <w:sz w:val="20"/>
          <w:szCs w:val="20"/>
        </w:rPr>
        <w:t>CNPJ sob o n° 44.691.315/0001-06</w:t>
      </w:r>
      <w:r w:rsidRPr="00CF4F8C">
        <w:rPr>
          <w:rStyle w:val="ui-provider"/>
          <w:rFonts w:ascii="Verdana" w:eastAsiaTheme="majorEastAsia" w:hAnsi="Verdana"/>
          <w:i/>
          <w:iCs/>
          <w:sz w:val="20"/>
          <w:szCs w:val="20"/>
        </w:rPr>
        <w:t>;</w:t>
      </w:r>
    </w:p>
    <w:p w14:paraId="072B2DA4" w14:textId="77777777" w:rsidR="00CF4F8C" w:rsidRPr="00CF4F8C" w:rsidRDefault="00CF4F8C" w:rsidP="00CF4F8C">
      <w:pPr>
        <w:pStyle w:val="PargrafodaLista"/>
        <w:spacing w:line="300" w:lineRule="auto"/>
        <w:contextualSpacing/>
        <w:rPr>
          <w:rStyle w:val="Forte"/>
          <w:rFonts w:ascii="Verdana" w:hAnsi="Verdana"/>
          <w:i/>
          <w:iCs/>
          <w:sz w:val="20"/>
        </w:rPr>
      </w:pPr>
    </w:p>
    <w:p w14:paraId="1E82AFB7"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Residencial Realiza Empreendimento Uberlândia VII SPE – Ltda</w:t>
      </w:r>
      <w:r w:rsidRPr="00CF4F8C">
        <w:rPr>
          <w:rFonts w:ascii="Verdana" w:hAnsi="Verdana"/>
          <w:i/>
          <w:iCs/>
          <w:sz w:val="20"/>
          <w:szCs w:val="20"/>
        </w:rPr>
        <w:t xml:space="preserve">., sociedade limitada, com sede na cidade de Uberlândia, estado de Minas Gerais, na Av. Rondon Pacheco, nº 2369, sala 10, bairro/distrito Lídice, CEP 38.400-050, inscrita no </w:t>
      </w:r>
      <w:r w:rsidRPr="00CF4F8C">
        <w:rPr>
          <w:rStyle w:val="ui-provider"/>
          <w:rFonts w:ascii="Verdana" w:hAnsi="Verdana"/>
          <w:i/>
          <w:iCs/>
          <w:sz w:val="20"/>
          <w:szCs w:val="20"/>
        </w:rPr>
        <w:t xml:space="preserve">CNPJ sob o n° </w:t>
      </w:r>
      <w:r w:rsidRPr="00CF4F8C">
        <w:rPr>
          <w:rStyle w:val="ui-provider"/>
          <w:rFonts w:ascii="Verdana" w:eastAsiaTheme="majorEastAsia" w:hAnsi="Verdana"/>
          <w:i/>
          <w:iCs/>
          <w:sz w:val="20"/>
          <w:szCs w:val="20"/>
        </w:rPr>
        <w:t>48.256.641/0001-38;</w:t>
      </w:r>
    </w:p>
    <w:p w14:paraId="169BCFBB" w14:textId="77777777" w:rsidR="00CF4F8C" w:rsidRPr="00CF4F8C" w:rsidRDefault="00CF4F8C" w:rsidP="00CF4F8C">
      <w:pPr>
        <w:pStyle w:val="PargrafodaLista"/>
        <w:spacing w:line="300" w:lineRule="auto"/>
        <w:contextualSpacing/>
        <w:rPr>
          <w:rStyle w:val="Forte"/>
          <w:rFonts w:ascii="Verdana" w:hAnsi="Verdana"/>
          <w:i/>
          <w:iCs/>
          <w:sz w:val="20"/>
        </w:rPr>
      </w:pPr>
    </w:p>
    <w:p w14:paraId="727D0103"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Residencial Realiza Empreendimento Uberlândia X SPE – Ltda</w:t>
      </w:r>
      <w:r w:rsidRPr="00CF4F8C">
        <w:rPr>
          <w:rFonts w:ascii="Verdana" w:hAnsi="Verdana"/>
          <w:i/>
          <w:iCs/>
          <w:sz w:val="20"/>
          <w:szCs w:val="20"/>
        </w:rPr>
        <w:t xml:space="preserve">., sociedade limitada, com sede na cidade de Uberlândia, estado de Minas Gerais, na Av. Rondon Pacheco, nº 2369, loja 01, bairro/distrito Lídice, CEP 38.400-050, inscrita no </w:t>
      </w:r>
      <w:r w:rsidRPr="00CF4F8C">
        <w:rPr>
          <w:rStyle w:val="ui-provider"/>
          <w:rFonts w:ascii="Verdana" w:hAnsi="Verdana"/>
          <w:i/>
          <w:iCs/>
          <w:sz w:val="20"/>
          <w:szCs w:val="20"/>
        </w:rPr>
        <w:t xml:space="preserve">CNPJ sob o n° </w:t>
      </w:r>
      <w:r w:rsidRPr="00CF4F8C">
        <w:rPr>
          <w:rStyle w:val="ui-provider"/>
          <w:rFonts w:ascii="Verdana" w:eastAsiaTheme="majorEastAsia" w:hAnsi="Verdana"/>
          <w:i/>
          <w:iCs/>
          <w:sz w:val="20"/>
          <w:szCs w:val="20"/>
        </w:rPr>
        <w:t>51.169.210/0001-49;</w:t>
      </w:r>
    </w:p>
    <w:p w14:paraId="409CC641" w14:textId="77777777" w:rsidR="00CF4F8C" w:rsidRPr="00CF4F8C" w:rsidRDefault="00CF4F8C" w:rsidP="00CF4F8C">
      <w:pPr>
        <w:pStyle w:val="PargrafodaLista"/>
        <w:spacing w:line="300" w:lineRule="auto"/>
        <w:contextualSpacing/>
        <w:rPr>
          <w:rStyle w:val="Forte"/>
          <w:rFonts w:ascii="Verdana" w:hAnsi="Verdana"/>
          <w:i/>
          <w:iCs/>
          <w:sz w:val="20"/>
        </w:rPr>
      </w:pPr>
    </w:p>
    <w:p w14:paraId="596E7052"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Residencial Realiza Empreendimento Uberlândia XI SPE – Ltda</w:t>
      </w:r>
      <w:r w:rsidRPr="00CF4F8C">
        <w:rPr>
          <w:rFonts w:ascii="Verdana" w:hAnsi="Verdana"/>
          <w:i/>
          <w:iCs/>
          <w:sz w:val="20"/>
          <w:szCs w:val="20"/>
        </w:rPr>
        <w:t xml:space="preserve">., sociedade limitada, com sede na cidade de Uberlândia, estado de Minas Gerais, na Av. Rondon Pacheco, nº 2369, loja 01, bairro/distrito Lídice, CEP 38.400-050, inscrita no </w:t>
      </w:r>
      <w:r w:rsidRPr="00CF4F8C">
        <w:rPr>
          <w:rStyle w:val="ui-provider"/>
          <w:rFonts w:ascii="Verdana" w:hAnsi="Verdana"/>
          <w:i/>
          <w:iCs/>
          <w:sz w:val="20"/>
          <w:szCs w:val="20"/>
        </w:rPr>
        <w:t xml:space="preserve">CNPJ sob o n° </w:t>
      </w:r>
      <w:r w:rsidRPr="00CF4F8C">
        <w:rPr>
          <w:rStyle w:val="ui-provider"/>
          <w:rFonts w:ascii="Verdana" w:eastAsiaTheme="majorEastAsia" w:hAnsi="Verdana"/>
          <w:i/>
          <w:iCs/>
          <w:sz w:val="20"/>
          <w:szCs w:val="20"/>
        </w:rPr>
        <w:t>51.177.288/0001-05;</w:t>
      </w:r>
    </w:p>
    <w:p w14:paraId="7CD7E947" w14:textId="77777777" w:rsidR="00CF4F8C" w:rsidRPr="00CF4F8C" w:rsidRDefault="00CF4F8C" w:rsidP="00CF4F8C">
      <w:pPr>
        <w:pStyle w:val="PargrafodaLista"/>
        <w:spacing w:line="300" w:lineRule="auto"/>
        <w:contextualSpacing/>
        <w:rPr>
          <w:rStyle w:val="Forte"/>
          <w:rFonts w:ascii="Verdana" w:hAnsi="Verdana"/>
          <w:i/>
          <w:iCs/>
          <w:sz w:val="20"/>
        </w:rPr>
      </w:pPr>
    </w:p>
    <w:p w14:paraId="021D53CA"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Residencial Realiza Empreendimento Uberlândia XII SPE – Ltda</w:t>
      </w:r>
      <w:r w:rsidRPr="00CF4F8C">
        <w:rPr>
          <w:rFonts w:ascii="Verdana" w:hAnsi="Verdana"/>
          <w:i/>
          <w:iCs/>
          <w:sz w:val="20"/>
          <w:szCs w:val="20"/>
        </w:rPr>
        <w:t xml:space="preserve">., sociedade limitada, com sede na cidade de Uberlândia, estado de Minas Gerais, na Av. Rondon Pacheco, nº 2369, loja 01, bairro/distrito Lídice, CEP 38.400-050, inscrita no </w:t>
      </w:r>
      <w:r w:rsidRPr="00CF4F8C">
        <w:rPr>
          <w:rStyle w:val="ui-provider"/>
          <w:rFonts w:ascii="Verdana" w:hAnsi="Verdana"/>
          <w:i/>
          <w:iCs/>
          <w:sz w:val="20"/>
          <w:szCs w:val="20"/>
        </w:rPr>
        <w:t xml:space="preserve">CNPJ sob o n° </w:t>
      </w:r>
      <w:r w:rsidRPr="00CF4F8C">
        <w:rPr>
          <w:rStyle w:val="ui-provider"/>
          <w:rFonts w:ascii="Verdana" w:eastAsiaTheme="majorEastAsia" w:hAnsi="Verdana"/>
          <w:i/>
          <w:iCs/>
          <w:sz w:val="20"/>
          <w:szCs w:val="20"/>
        </w:rPr>
        <w:t>51.198.666/0001-37;</w:t>
      </w:r>
    </w:p>
    <w:p w14:paraId="3A241DC3" w14:textId="77777777" w:rsidR="00CF4F8C" w:rsidRPr="00CF4F8C" w:rsidRDefault="00CF4F8C" w:rsidP="00CF4F8C">
      <w:pPr>
        <w:pStyle w:val="PargrafodaLista"/>
        <w:spacing w:line="300" w:lineRule="auto"/>
        <w:contextualSpacing/>
        <w:rPr>
          <w:rStyle w:val="Forte"/>
          <w:rFonts w:ascii="Verdana" w:hAnsi="Verdana"/>
          <w:i/>
          <w:iCs/>
          <w:sz w:val="20"/>
        </w:rPr>
      </w:pPr>
    </w:p>
    <w:p w14:paraId="16969038"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Residencial Realiza Empreendimento Uberlândia XIII SPE – Ltda</w:t>
      </w:r>
      <w:r w:rsidRPr="00CF4F8C">
        <w:rPr>
          <w:rFonts w:ascii="Verdana" w:hAnsi="Verdana"/>
          <w:i/>
          <w:iCs/>
          <w:sz w:val="20"/>
          <w:szCs w:val="20"/>
        </w:rPr>
        <w:t xml:space="preserve">., sociedade limitada, com sede na cidade de Uberlândia, estado de Minas Gerais, na Av. Rondon Pacheco, nº 2369, loja 01, bairro/distrito Lídice, CEP 38.400-050, inscrita no </w:t>
      </w:r>
      <w:r w:rsidRPr="00CF4F8C">
        <w:rPr>
          <w:rStyle w:val="ui-provider"/>
          <w:rFonts w:ascii="Verdana" w:hAnsi="Verdana"/>
          <w:i/>
          <w:iCs/>
          <w:sz w:val="20"/>
          <w:szCs w:val="20"/>
        </w:rPr>
        <w:t xml:space="preserve">CNPJ sob o n° </w:t>
      </w:r>
      <w:r w:rsidRPr="00CF4F8C">
        <w:rPr>
          <w:rStyle w:val="ui-provider"/>
          <w:rFonts w:ascii="Verdana" w:eastAsiaTheme="majorEastAsia" w:hAnsi="Verdana"/>
          <w:i/>
          <w:iCs/>
          <w:sz w:val="20"/>
          <w:szCs w:val="20"/>
        </w:rPr>
        <w:t>51.199.678/0001-86;</w:t>
      </w:r>
    </w:p>
    <w:p w14:paraId="29277EAD" w14:textId="77777777" w:rsidR="00CF4F8C" w:rsidRPr="00CF4F8C" w:rsidRDefault="00CF4F8C" w:rsidP="00CF4F8C">
      <w:pPr>
        <w:pStyle w:val="PargrafodaLista"/>
        <w:spacing w:line="300" w:lineRule="auto"/>
        <w:contextualSpacing/>
        <w:rPr>
          <w:rStyle w:val="Forte"/>
          <w:rFonts w:ascii="Verdana" w:hAnsi="Verdana"/>
          <w:i/>
          <w:iCs/>
          <w:sz w:val="20"/>
        </w:rPr>
      </w:pPr>
    </w:p>
    <w:p w14:paraId="6B336D84"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Realiza Empreendimento Rio Verde IV SPE – Ltda</w:t>
      </w:r>
      <w:r w:rsidRPr="00CF4F8C">
        <w:rPr>
          <w:rFonts w:ascii="Verdana" w:hAnsi="Verdana"/>
          <w:i/>
          <w:iCs/>
          <w:sz w:val="20"/>
          <w:szCs w:val="20"/>
        </w:rPr>
        <w:t xml:space="preserve">., sociedade limitada, com sede na cidade de Rio Verde, estado de Goiás, na Avenida Presidente Vargas, nº 185, Quadra G, Lote 10/11, sala 07, Jardim </w:t>
      </w:r>
      <w:proofErr w:type="spellStart"/>
      <w:r w:rsidRPr="00CF4F8C">
        <w:rPr>
          <w:rFonts w:ascii="Verdana" w:hAnsi="Verdana"/>
          <w:i/>
          <w:iCs/>
          <w:sz w:val="20"/>
          <w:szCs w:val="20"/>
        </w:rPr>
        <w:t>Marconal</w:t>
      </w:r>
      <w:proofErr w:type="spellEnd"/>
      <w:r w:rsidRPr="00CF4F8C">
        <w:rPr>
          <w:rFonts w:ascii="Verdana" w:hAnsi="Verdana"/>
          <w:i/>
          <w:iCs/>
          <w:sz w:val="20"/>
          <w:szCs w:val="20"/>
        </w:rPr>
        <w:t xml:space="preserve">, CEP 75.901.551, inscrita no </w:t>
      </w:r>
      <w:r w:rsidRPr="00CF4F8C">
        <w:rPr>
          <w:rStyle w:val="ui-provider"/>
          <w:rFonts w:ascii="Verdana" w:hAnsi="Verdana"/>
          <w:i/>
          <w:iCs/>
          <w:sz w:val="20"/>
          <w:szCs w:val="20"/>
        </w:rPr>
        <w:t>CNPJ sob o n° 48.594.753/0001-07</w:t>
      </w:r>
      <w:r w:rsidRPr="00CF4F8C">
        <w:rPr>
          <w:rStyle w:val="ui-provider"/>
          <w:rFonts w:ascii="Verdana" w:eastAsiaTheme="majorEastAsia" w:hAnsi="Verdana"/>
          <w:i/>
          <w:iCs/>
          <w:sz w:val="20"/>
          <w:szCs w:val="20"/>
        </w:rPr>
        <w:t>;</w:t>
      </w:r>
    </w:p>
    <w:p w14:paraId="2EFD4369" w14:textId="77777777" w:rsidR="00CF4F8C" w:rsidRPr="00CF4F8C" w:rsidRDefault="00CF4F8C" w:rsidP="00CF4F8C">
      <w:pPr>
        <w:pStyle w:val="PargrafodaLista"/>
        <w:spacing w:line="300" w:lineRule="auto"/>
        <w:contextualSpacing/>
        <w:rPr>
          <w:rStyle w:val="Forte"/>
          <w:rFonts w:ascii="Verdana" w:hAnsi="Verdana"/>
          <w:i/>
          <w:iCs/>
          <w:sz w:val="20"/>
        </w:rPr>
      </w:pPr>
    </w:p>
    <w:p w14:paraId="450FE0B2"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Realiza Empreendimento Rio Verde V SPE – Ltda</w:t>
      </w:r>
      <w:r w:rsidRPr="00CF4F8C">
        <w:rPr>
          <w:rFonts w:ascii="Verdana" w:hAnsi="Verdana"/>
          <w:i/>
          <w:iCs/>
          <w:sz w:val="20"/>
          <w:szCs w:val="20"/>
        </w:rPr>
        <w:t xml:space="preserve">., sociedade limitada, com sede na cidade de Rio Verde, estado de Goiás, na Avenida Presidente Vargas, nº 185, Quadra G, Lote 10, sala 08 A, Jardim </w:t>
      </w:r>
      <w:proofErr w:type="spellStart"/>
      <w:r w:rsidRPr="00CF4F8C">
        <w:rPr>
          <w:rFonts w:ascii="Verdana" w:hAnsi="Verdana"/>
          <w:i/>
          <w:iCs/>
          <w:sz w:val="20"/>
          <w:szCs w:val="20"/>
        </w:rPr>
        <w:t>Marconal</w:t>
      </w:r>
      <w:proofErr w:type="spellEnd"/>
      <w:r w:rsidRPr="00CF4F8C">
        <w:rPr>
          <w:rFonts w:ascii="Verdana" w:hAnsi="Verdana"/>
          <w:i/>
          <w:iCs/>
          <w:sz w:val="20"/>
          <w:szCs w:val="20"/>
        </w:rPr>
        <w:t xml:space="preserve">, CEP 75.901.551, inscrita no </w:t>
      </w:r>
      <w:r w:rsidRPr="00CF4F8C">
        <w:rPr>
          <w:rStyle w:val="ui-provider"/>
          <w:rFonts w:ascii="Verdana" w:hAnsi="Verdana"/>
          <w:i/>
          <w:iCs/>
          <w:sz w:val="20"/>
          <w:szCs w:val="20"/>
        </w:rPr>
        <w:t>CNPJ sob o n° 11.986.276/0001-07</w:t>
      </w:r>
      <w:r w:rsidRPr="00CF4F8C">
        <w:rPr>
          <w:rStyle w:val="ui-provider"/>
          <w:rFonts w:ascii="Verdana" w:eastAsiaTheme="majorEastAsia" w:hAnsi="Verdana"/>
          <w:i/>
          <w:iCs/>
          <w:sz w:val="20"/>
          <w:szCs w:val="20"/>
        </w:rPr>
        <w:t>;</w:t>
      </w:r>
    </w:p>
    <w:p w14:paraId="0D2BE66E" w14:textId="77777777" w:rsidR="00CF4F8C" w:rsidRPr="00CF4F8C" w:rsidRDefault="00CF4F8C" w:rsidP="00CF4F8C">
      <w:pPr>
        <w:pStyle w:val="PargrafodaLista"/>
        <w:spacing w:line="300" w:lineRule="auto"/>
        <w:contextualSpacing/>
        <w:rPr>
          <w:rStyle w:val="Forte"/>
          <w:rFonts w:ascii="Verdana" w:hAnsi="Verdana"/>
          <w:i/>
          <w:iCs/>
          <w:sz w:val="20"/>
        </w:rPr>
      </w:pPr>
    </w:p>
    <w:p w14:paraId="6833D4AA"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ui-provider"/>
          <w:rFonts w:ascii="Verdana" w:hAnsi="Verdana"/>
          <w:b/>
          <w:bCs/>
          <w:i/>
          <w:iCs/>
          <w:sz w:val="20"/>
          <w:szCs w:val="26"/>
        </w:rPr>
      </w:pPr>
      <w:r w:rsidRPr="00CF4F8C">
        <w:rPr>
          <w:rFonts w:ascii="Verdana" w:hAnsi="Verdana"/>
          <w:b/>
          <w:bCs/>
          <w:i/>
          <w:iCs/>
          <w:sz w:val="20"/>
          <w:szCs w:val="20"/>
        </w:rPr>
        <w:t>Realiza Empreendimento Goiânia I SPE – Ltda.</w:t>
      </w:r>
      <w:r w:rsidRPr="00CF4F8C">
        <w:rPr>
          <w:rFonts w:ascii="Verdana" w:hAnsi="Verdana"/>
          <w:i/>
          <w:iCs/>
          <w:sz w:val="20"/>
          <w:szCs w:val="20"/>
        </w:rPr>
        <w:t xml:space="preserve">, sociedade limitada, com sede na cidade de Goiânia, estado de Goiás, na Av. do Comércio, nº 25, quadra 04, lote 01E, sala 1001, Vila Maria José, CEP 74.815-457, inscrita no </w:t>
      </w:r>
      <w:r w:rsidRPr="00CF4F8C">
        <w:rPr>
          <w:rStyle w:val="ui-provider"/>
          <w:rFonts w:ascii="Verdana" w:hAnsi="Verdana"/>
          <w:i/>
          <w:iCs/>
          <w:sz w:val="20"/>
          <w:szCs w:val="20"/>
        </w:rPr>
        <w:t>CNPJ sob o n° 42.589.669/0001-00</w:t>
      </w:r>
      <w:r w:rsidRPr="00CF4F8C">
        <w:rPr>
          <w:rStyle w:val="ui-provider"/>
          <w:rFonts w:ascii="Verdana" w:eastAsiaTheme="majorEastAsia" w:hAnsi="Verdana"/>
          <w:i/>
          <w:iCs/>
          <w:sz w:val="20"/>
          <w:szCs w:val="20"/>
        </w:rPr>
        <w:t>; e</w:t>
      </w:r>
    </w:p>
    <w:p w14:paraId="27725B45" w14:textId="77777777" w:rsidR="00CF4F8C" w:rsidRPr="00CF4F8C" w:rsidRDefault="00CF4F8C" w:rsidP="00CF4F8C">
      <w:pPr>
        <w:pStyle w:val="PargrafodaLista"/>
        <w:spacing w:line="300" w:lineRule="auto"/>
        <w:contextualSpacing/>
        <w:rPr>
          <w:rStyle w:val="Forte"/>
          <w:rFonts w:ascii="Verdana" w:hAnsi="Verdana"/>
          <w:i/>
          <w:iCs/>
          <w:sz w:val="20"/>
        </w:rPr>
      </w:pPr>
    </w:p>
    <w:p w14:paraId="692433EA" w14:textId="77777777" w:rsidR="00CF4F8C" w:rsidRPr="00CF4F8C" w:rsidRDefault="00CF4F8C" w:rsidP="00CF4F8C">
      <w:pPr>
        <w:pStyle w:val="PargrafodaLista"/>
        <w:widowControl/>
        <w:numPr>
          <w:ilvl w:val="0"/>
          <w:numId w:val="36"/>
        </w:numPr>
        <w:autoSpaceDE/>
        <w:autoSpaceDN/>
        <w:adjustRightInd/>
        <w:spacing w:line="300" w:lineRule="auto"/>
        <w:contextualSpacing/>
        <w:jc w:val="both"/>
        <w:rPr>
          <w:rStyle w:val="Forte"/>
          <w:rFonts w:ascii="Verdana" w:hAnsi="Verdana"/>
          <w:i/>
          <w:iCs/>
          <w:sz w:val="20"/>
          <w:szCs w:val="20"/>
        </w:rPr>
      </w:pPr>
      <w:r w:rsidRPr="00CF4F8C">
        <w:rPr>
          <w:rFonts w:ascii="Verdana" w:hAnsi="Verdana"/>
          <w:b/>
          <w:bCs/>
          <w:i/>
          <w:iCs/>
          <w:sz w:val="20"/>
          <w:szCs w:val="20"/>
        </w:rPr>
        <w:t>Projeto Realiza Itaboraí II SPE – Ltda</w:t>
      </w:r>
      <w:r w:rsidRPr="00CF4F8C">
        <w:rPr>
          <w:rFonts w:ascii="Verdana" w:hAnsi="Verdana"/>
          <w:i/>
          <w:iCs/>
          <w:sz w:val="20"/>
          <w:szCs w:val="20"/>
        </w:rPr>
        <w:t xml:space="preserve">., sociedade limitada, com sede na cidade de Campos dos Goytacazes, estado do Rio de Janeiro, na Rua 13 de Maio, nº 262, sala 104, Centro, CEP 28.010-260, inscrita no </w:t>
      </w:r>
      <w:r w:rsidRPr="00CF4F8C">
        <w:rPr>
          <w:rStyle w:val="ui-provider"/>
          <w:rFonts w:ascii="Verdana" w:hAnsi="Verdana"/>
          <w:i/>
          <w:iCs/>
          <w:sz w:val="20"/>
          <w:szCs w:val="20"/>
        </w:rPr>
        <w:t>CNPJ sob o n° 48.422.246/0001-88</w:t>
      </w:r>
      <w:r w:rsidRPr="00CF4F8C">
        <w:rPr>
          <w:rStyle w:val="ui-provider"/>
          <w:rFonts w:ascii="Verdana" w:eastAsiaTheme="majorEastAsia" w:hAnsi="Verdana"/>
          <w:i/>
          <w:iCs/>
          <w:sz w:val="20"/>
          <w:szCs w:val="20"/>
        </w:rPr>
        <w:t>.</w:t>
      </w:r>
    </w:p>
    <w:p w14:paraId="44E4B0E8" w14:textId="241BA410" w:rsidR="007E14D3" w:rsidRPr="007E14D3" w:rsidRDefault="007E14D3" w:rsidP="007E14D3">
      <w:pPr>
        <w:pStyle w:val="Ttulo"/>
        <w:tabs>
          <w:tab w:val="left" w:pos="284"/>
        </w:tabs>
        <w:spacing w:line="300" w:lineRule="auto"/>
        <w:rPr>
          <w:rFonts w:ascii="Verdana" w:hAnsi="Verdana"/>
          <w:iCs/>
          <w:sz w:val="20"/>
          <w:szCs w:val="20"/>
          <w:lang w:val="pt-BR"/>
        </w:rPr>
      </w:pPr>
    </w:p>
    <w:p w14:paraId="740F8EB7" w14:textId="1A520F3F" w:rsidR="00CF4F8C" w:rsidRDefault="00CF4F8C" w:rsidP="007E14D3">
      <w:pPr>
        <w:pStyle w:val="Ttulo"/>
        <w:tabs>
          <w:tab w:val="left" w:pos="284"/>
        </w:tabs>
        <w:spacing w:line="300" w:lineRule="auto"/>
        <w:contextualSpacing/>
        <w:rPr>
          <w:rFonts w:ascii="Verdana" w:hAnsi="Verdana"/>
          <w:b w:val="0"/>
          <w:bCs w:val="0"/>
          <w:iCs/>
          <w:sz w:val="20"/>
          <w:szCs w:val="20"/>
        </w:rPr>
      </w:pPr>
      <w:r>
        <w:rPr>
          <w:rFonts w:ascii="Verdana" w:hAnsi="Verdana"/>
          <w:b w:val="0"/>
          <w:bCs w:val="0"/>
          <w:iCs/>
          <w:sz w:val="20"/>
          <w:szCs w:val="20"/>
        </w:rPr>
        <w:br w:type="page"/>
      </w:r>
    </w:p>
    <w:p w14:paraId="591F9C75" w14:textId="77777777" w:rsidR="009F3DBF" w:rsidRPr="007E14D3" w:rsidRDefault="009F3DBF" w:rsidP="007E14D3">
      <w:pPr>
        <w:pStyle w:val="Ttulo"/>
        <w:tabs>
          <w:tab w:val="left" w:pos="284"/>
        </w:tabs>
        <w:spacing w:line="300" w:lineRule="auto"/>
        <w:contextualSpacing/>
        <w:rPr>
          <w:rFonts w:ascii="Verdana" w:hAnsi="Verdana"/>
          <w:b w:val="0"/>
          <w:bCs w:val="0"/>
          <w:iCs/>
          <w:sz w:val="20"/>
          <w:szCs w:val="20"/>
        </w:rPr>
      </w:pPr>
    </w:p>
    <w:p w14:paraId="2CC213AA" w14:textId="3FF82634" w:rsidR="00CF4F8C" w:rsidRPr="007E14D3" w:rsidRDefault="00CF4F8C" w:rsidP="00CF4F8C">
      <w:pPr>
        <w:pStyle w:val="Ttulo"/>
        <w:tabs>
          <w:tab w:val="left" w:pos="284"/>
        </w:tabs>
        <w:spacing w:line="300" w:lineRule="auto"/>
        <w:rPr>
          <w:rFonts w:ascii="Verdana" w:hAnsi="Verdana"/>
          <w:sz w:val="20"/>
          <w:szCs w:val="20"/>
          <w:lang w:val="pt-BR"/>
        </w:rPr>
      </w:pPr>
      <w:r w:rsidRPr="007E14D3">
        <w:rPr>
          <w:rFonts w:ascii="Verdana" w:hAnsi="Verdana"/>
          <w:iCs/>
          <w:sz w:val="20"/>
          <w:szCs w:val="20"/>
        </w:rPr>
        <w:t xml:space="preserve">ANEXO </w:t>
      </w:r>
      <w:r>
        <w:rPr>
          <w:rFonts w:ascii="Verdana" w:hAnsi="Verdana"/>
          <w:iCs/>
          <w:sz w:val="20"/>
          <w:szCs w:val="20"/>
          <w:lang w:val="pt-BR"/>
        </w:rPr>
        <w:t>B</w:t>
      </w:r>
      <w:r w:rsidRPr="007E14D3">
        <w:rPr>
          <w:rFonts w:ascii="Verdana" w:hAnsi="Verdana"/>
          <w:iCs/>
          <w:sz w:val="20"/>
          <w:szCs w:val="20"/>
        </w:rPr>
        <w:t xml:space="preserve"> AO PRIMEIRO ADITAMENTO AO </w:t>
      </w:r>
      <w:r w:rsidRPr="007E14D3">
        <w:rPr>
          <w:rFonts w:ascii="Verdana" w:hAnsi="Verdana"/>
          <w:sz w:val="20"/>
          <w:szCs w:val="20"/>
          <w:lang w:val="pt-BR"/>
        </w:rPr>
        <w:t>TERMO DE SECURITIZAÇÃO DE CRÉDITOS IMOBILIÁRIOS DA 1ª SÉRIE DA 48ª EMISSÃO DE CERTIFICADOS DE RECEBÍVEIS IMOBILIÁRIOS DA HABITASEC SECURITIZADORA S.A., LASTREADOS EM CRÉDITOS IMOBILIÁRIOS DEVIDOS PELA REALIZA CONSTRUTORA LTDA.</w:t>
      </w:r>
    </w:p>
    <w:p w14:paraId="13E305D5" w14:textId="77777777" w:rsidR="009F3DBF" w:rsidRPr="007E14D3" w:rsidRDefault="009F3DBF" w:rsidP="00DF70E6">
      <w:pPr>
        <w:spacing w:line="300" w:lineRule="auto"/>
        <w:contextualSpacing/>
        <w:jc w:val="center"/>
        <w:rPr>
          <w:rFonts w:ascii="Verdana" w:hAnsi="Verdana"/>
          <w:iCs/>
          <w:sz w:val="20"/>
          <w:szCs w:val="20"/>
        </w:rPr>
      </w:pPr>
    </w:p>
    <w:p w14:paraId="07637FE5" w14:textId="77777777" w:rsidR="009F3DBF" w:rsidRPr="007E14D3" w:rsidRDefault="009F3DBF" w:rsidP="00DF70E6">
      <w:pPr>
        <w:spacing w:line="300" w:lineRule="auto"/>
        <w:contextualSpacing/>
        <w:jc w:val="center"/>
        <w:rPr>
          <w:rFonts w:ascii="Verdana" w:hAnsi="Verdana"/>
          <w:i/>
          <w:sz w:val="20"/>
          <w:szCs w:val="20"/>
        </w:rPr>
      </w:pPr>
    </w:p>
    <w:p w14:paraId="0F2E1A8F" w14:textId="77777777" w:rsidR="009F3DBF" w:rsidRPr="007E14D3" w:rsidRDefault="009F3DBF" w:rsidP="00DF70E6">
      <w:pPr>
        <w:spacing w:line="300" w:lineRule="auto"/>
        <w:contextualSpacing/>
        <w:jc w:val="center"/>
        <w:rPr>
          <w:rFonts w:ascii="Verdana" w:hAnsi="Verdana"/>
          <w:i/>
          <w:sz w:val="20"/>
          <w:szCs w:val="20"/>
        </w:rPr>
      </w:pPr>
    </w:p>
    <w:p w14:paraId="76BD936C" w14:textId="77777777" w:rsidR="009F3DBF" w:rsidRPr="007E14D3" w:rsidRDefault="009F3DBF" w:rsidP="00DF70E6">
      <w:pPr>
        <w:spacing w:line="300" w:lineRule="auto"/>
        <w:contextualSpacing/>
        <w:jc w:val="center"/>
        <w:rPr>
          <w:rFonts w:ascii="Verdana" w:hAnsi="Verdana"/>
          <w:i/>
          <w:sz w:val="20"/>
          <w:szCs w:val="20"/>
        </w:rPr>
      </w:pPr>
    </w:p>
    <w:p w14:paraId="61CD8E45" w14:textId="77777777" w:rsidR="009F3DBF" w:rsidRPr="007E14D3" w:rsidRDefault="009F3DBF" w:rsidP="00DF70E6">
      <w:pPr>
        <w:spacing w:line="300" w:lineRule="auto"/>
        <w:contextualSpacing/>
        <w:jc w:val="center"/>
        <w:rPr>
          <w:rFonts w:ascii="Verdana" w:hAnsi="Verdana"/>
          <w:i/>
          <w:sz w:val="20"/>
          <w:szCs w:val="20"/>
        </w:rPr>
      </w:pPr>
    </w:p>
    <w:p w14:paraId="25D7C69C" w14:textId="77777777" w:rsidR="009F3DBF" w:rsidRPr="007E14D3" w:rsidRDefault="009F3DBF" w:rsidP="00DF70E6">
      <w:pPr>
        <w:spacing w:line="300" w:lineRule="auto"/>
        <w:contextualSpacing/>
        <w:jc w:val="center"/>
        <w:rPr>
          <w:rFonts w:ascii="Verdana" w:hAnsi="Verdana"/>
          <w:i/>
          <w:sz w:val="20"/>
          <w:szCs w:val="20"/>
        </w:rPr>
      </w:pPr>
    </w:p>
    <w:p w14:paraId="61EB0478" w14:textId="54FEE3D4" w:rsidR="009F3DBF" w:rsidRPr="007E14D3" w:rsidRDefault="009F3DBF" w:rsidP="00DF70E6">
      <w:pPr>
        <w:spacing w:line="300" w:lineRule="auto"/>
        <w:contextualSpacing/>
        <w:jc w:val="center"/>
        <w:rPr>
          <w:rFonts w:ascii="Verdana" w:hAnsi="Verdana"/>
          <w:i/>
          <w:sz w:val="20"/>
          <w:szCs w:val="20"/>
        </w:rPr>
      </w:pPr>
    </w:p>
    <w:p w14:paraId="3F305760" w14:textId="4598CB18" w:rsidR="004E3FFC" w:rsidRPr="007E14D3" w:rsidRDefault="004E3FFC" w:rsidP="00DF70E6">
      <w:pPr>
        <w:spacing w:line="300" w:lineRule="auto"/>
        <w:contextualSpacing/>
        <w:jc w:val="center"/>
        <w:rPr>
          <w:rFonts w:ascii="Verdana" w:hAnsi="Verdana"/>
          <w:b/>
          <w:bCs/>
          <w:i/>
          <w:sz w:val="20"/>
          <w:szCs w:val="20"/>
        </w:rPr>
      </w:pPr>
      <w:r w:rsidRPr="007E14D3">
        <w:rPr>
          <w:rFonts w:ascii="Verdana" w:hAnsi="Verdana"/>
          <w:b/>
          <w:bCs/>
          <w:i/>
          <w:sz w:val="20"/>
          <w:szCs w:val="20"/>
        </w:rPr>
        <w:t xml:space="preserve">TERMO DE SECURITIZAÇÃO DE CRÉDITOS IMOBILIÁRIOS DA 1ª SÉRIE DA </w:t>
      </w:r>
      <w:r w:rsidR="004B26F9" w:rsidRPr="007E14D3">
        <w:rPr>
          <w:rFonts w:ascii="Verdana" w:hAnsi="Verdana"/>
          <w:b/>
          <w:bCs/>
          <w:i/>
          <w:sz w:val="20"/>
          <w:szCs w:val="20"/>
        </w:rPr>
        <w:t>48</w:t>
      </w:r>
      <w:r w:rsidRPr="007E14D3">
        <w:rPr>
          <w:rFonts w:ascii="Verdana" w:hAnsi="Verdana"/>
          <w:b/>
          <w:bCs/>
          <w:i/>
          <w:sz w:val="20"/>
          <w:szCs w:val="20"/>
        </w:rPr>
        <w:t xml:space="preserve">ª EMISSÃO DE CERTIFICADOS DE RECEBÍVEIS IMOBILIÁRIOS DA </w:t>
      </w:r>
      <w:r w:rsidR="004B26F9" w:rsidRPr="007E14D3">
        <w:rPr>
          <w:rFonts w:ascii="Verdana" w:hAnsi="Verdana"/>
          <w:b/>
          <w:bCs/>
          <w:i/>
          <w:sz w:val="20"/>
          <w:szCs w:val="20"/>
        </w:rPr>
        <w:t>HABITASEC SECURITIZADORA S.A.</w:t>
      </w:r>
      <w:r w:rsidRPr="007E14D3">
        <w:rPr>
          <w:rFonts w:ascii="Verdana" w:hAnsi="Verdana"/>
          <w:b/>
          <w:bCs/>
          <w:i/>
          <w:sz w:val="20"/>
          <w:szCs w:val="20"/>
        </w:rPr>
        <w:t>, LASTREADOS EM CRÉDITOS IMOBILIÁRIOS DEVIDOS PELA</w:t>
      </w:r>
      <w:r w:rsidR="00023461" w:rsidRPr="007E14D3">
        <w:rPr>
          <w:rFonts w:ascii="Verdana" w:hAnsi="Verdana"/>
          <w:b/>
          <w:bCs/>
          <w:i/>
          <w:sz w:val="20"/>
          <w:szCs w:val="20"/>
        </w:rPr>
        <w:t xml:space="preserve"> </w:t>
      </w:r>
      <w:r w:rsidR="004B26F9" w:rsidRPr="007E14D3">
        <w:rPr>
          <w:rFonts w:ascii="Verdana" w:hAnsi="Verdana"/>
          <w:b/>
          <w:bCs/>
          <w:i/>
          <w:sz w:val="20"/>
          <w:szCs w:val="20"/>
        </w:rPr>
        <w:t xml:space="preserve">REALIZA </w:t>
      </w:r>
      <w:r w:rsidR="00023461" w:rsidRPr="007E14D3">
        <w:rPr>
          <w:rFonts w:ascii="Verdana" w:hAnsi="Verdana"/>
          <w:b/>
          <w:bCs/>
          <w:i/>
          <w:sz w:val="20"/>
          <w:szCs w:val="20"/>
        </w:rPr>
        <w:t>CONSTRUTORA</w:t>
      </w:r>
      <w:r w:rsidR="001F4BBF" w:rsidRPr="007E14D3">
        <w:rPr>
          <w:rFonts w:ascii="Verdana" w:hAnsi="Verdana"/>
          <w:b/>
          <w:bCs/>
          <w:i/>
          <w:sz w:val="20"/>
          <w:szCs w:val="20"/>
        </w:rPr>
        <w:t xml:space="preserve"> LTDA</w:t>
      </w:r>
      <w:r w:rsidR="00ED3021" w:rsidRPr="007E14D3">
        <w:rPr>
          <w:rFonts w:ascii="Verdana" w:hAnsi="Verdana"/>
          <w:b/>
          <w:bCs/>
          <w:i/>
          <w:sz w:val="20"/>
          <w:szCs w:val="20"/>
        </w:rPr>
        <w:t>.</w:t>
      </w:r>
    </w:p>
    <w:p w14:paraId="2B13556B" w14:textId="77777777" w:rsidR="009F3DBF" w:rsidRPr="007E14D3" w:rsidRDefault="009F3DBF" w:rsidP="00DF70E6">
      <w:pPr>
        <w:spacing w:line="300" w:lineRule="auto"/>
        <w:contextualSpacing/>
        <w:jc w:val="center"/>
        <w:rPr>
          <w:rFonts w:ascii="Verdana" w:hAnsi="Verdana"/>
          <w:i/>
          <w:sz w:val="20"/>
          <w:szCs w:val="20"/>
        </w:rPr>
      </w:pPr>
    </w:p>
    <w:p w14:paraId="273E30FC" w14:textId="6695B16B" w:rsidR="000E4AA2" w:rsidRPr="007E14D3" w:rsidRDefault="000E4AA2" w:rsidP="00DF70E6">
      <w:pPr>
        <w:widowControl w:val="0"/>
        <w:tabs>
          <w:tab w:val="left" w:pos="709"/>
        </w:tabs>
        <w:spacing w:line="300" w:lineRule="auto"/>
        <w:contextualSpacing/>
        <w:jc w:val="center"/>
        <w:rPr>
          <w:rFonts w:ascii="Verdana" w:hAnsi="Verdana" w:cstheme="majorHAnsi"/>
          <w:b/>
          <w:i/>
          <w:sz w:val="20"/>
          <w:szCs w:val="20"/>
        </w:rPr>
      </w:pPr>
    </w:p>
    <w:p w14:paraId="17E9FD0E" w14:textId="20B50386" w:rsidR="000E4AA2" w:rsidRPr="007E14D3" w:rsidRDefault="000E4AA2" w:rsidP="00DF70E6">
      <w:pPr>
        <w:widowControl w:val="0"/>
        <w:tabs>
          <w:tab w:val="left" w:pos="709"/>
        </w:tabs>
        <w:spacing w:line="300" w:lineRule="auto"/>
        <w:contextualSpacing/>
        <w:jc w:val="center"/>
        <w:rPr>
          <w:rFonts w:ascii="Verdana" w:hAnsi="Verdana" w:cstheme="majorHAnsi"/>
          <w:b/>
          <w:i/>
          <w:sz w:val="20"/>
          <w:szCs w:val="20"/>
        </w:rPr>
      </w:pPr>
    </w:p>
    <w:p w14:paraId="069DBCD5" w14:textId="77777777" w:rsidR="000E4AA2" w:rsidRPr="007E14D3" w:rsidRDefault="000E4AA2" w:rsidP="00DF70E6">
      <w:pPr>
        <w:widowControl w:val="0"/>
        <w:tabs>
          <w:tab w:val="left" w:pos="709"/>
        </w:tabs>
        <w:spacing w:line="300" w:lineRule="auto"/>
        <w:contextualSpacing/>
        <w:jc w:val="center"/>
        <w:rPr>
          <w:rFonts w:ascii="Verdana" w:hAnsi="Verdana" w:cstheme="majorHAnsi"/>
          <w:b/>
          <w:i/>
          <w:sz w:val="20"/>
          <w:szCs w:val="20"/>
        </w:rPr>
      </w:pPr>
    </w:p>
    <w:p w14:paraId="6C61FA70" w14:textId="11B426FF" w:rsidR="000E4AA2" w:rsidRPr="007E14D3" w:rsidRDefault="004B26F9" w:rsidP="00DF70E6">
      <w:pPr>
        <w:widowControl w:val="0"/>
        <w:tabs>
          <w:tab w:val="left" w:pos="709"/>
        </w:tabs>
        <w:spacing w:line="300" w:lineRule="auto"/>
        <w:contextualSpacing/>
        <w:jc w:val="center"/>
        <w:rPr>
          <w:rFonts w:ascii="Verdana" w:hAnsi="Verdana" w:cstheme="majorHAnsi"/>
          <w:b/>
          <w:i/>
          <w:color w:val="000000"/>
          <w:sz w:val="20"/>
          <w:szCs w:val="20"/>
        </w:rPr>
      </w:pPr>
      <w:r w:rsidRPr="007E14D3">
        <w:rPr>
          <w:i/>
          <w:noProof/>
        </w:rPr>
        <w:drawing>
          <wp:inline distT="0" distB="0" distL="0" distR="0" wp14:anchorId="6A32D70E" wp14:editId="3B712647">
            <wp:extent cx="2390775" cy="754309"/>
            <wp:effectExtent l="0" t="0" r="0" b="8255"/>
            <wp:docPr id="1158954133" name="Picture 1158954133" descr="Logoti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54133" name="Picture 1158954133" descr="Logotipo&#10;&#10;Descrição gerada automaticamente com confiança mé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0949" cy="757519"/>
                    </a:xfrm>
                    <a:prstGeom prst="rect">
                      <a:avLst/>
                    </a:prstGeom>
                  </pic:spPr>
                </pic:pic>
              </a:graphicData>
            </a:graphic>
          </wp:inline>
        </w:drawing>
      </w:r>
    </w:p>
    <w:p w14:paraId="5849A0CB" w14:textId="77777777" w:rsidR="004B26F9" w:rsidRPr="007E14D3" w:rsidRDefault="004B26F9" w:rsidP="00DF70E6">
      <w:pPr>
        <w:widowControl w:val="0"/>
        <w:tabs>
          <w:tab w:val="left" w:pos="709"/>
        </w:tabs>
        <w:spacing w:line="300" w:lineRule="auto"/>
        <w:contextualSpacing/>
        <w:jc w:val="center"/>
        <w:rPr>
          <w:rFonts w:ascii="Verdana" w:hAnsi="Verdana" w:cstheme="majorHAnsi"/>
          <w:b/>
          <w:i/>
          <w:color w:val="000000"/>
          <w:sz w:val="20"/>
          <w:szCs w:val="20"/>
        </w:rPr>
      </w:pPr>
    </w:p>
    <w:p w14:paraId="627F1184" w14:textId="3ABB05DD" w:rsidR="004E3FFC" w:rsidRPr="007E14D3" w:rsidRDefault="004B26F9" w:rsidP="00DF70E6">
      <w:pPr>
        <w:spacing w:line="300" w:lineRule="auto"/>
        <w:contextualSpacing/>
        <w:jc w:val="center"/>
        <w:rPr>
          <w:rFonts w:ascii="Verdana" w:hAnsi="Verdana"/>
          <w:b/>
          <w:i/>
          <w:sz w:val="20"/>
          <w:szCs w:val="20"/>
        </w:rPr>
      </w:pPr>
      <w:r w:rsidRPr="007E14D3">
        <w:rPr>
          <w:rFonts w:ascii="Verdana" w:hAnsi="Verdana"/>
          <w:b/>
          <w:bCs/>
          <w:i/>
          <w:smallCaps/>
          <w:sz w:val="20"/>
          <w:szCs w:val="20"/>
        </w:rPr>
        <w:t>HABITASEC SECURITIZADORA S.A.</w:t>
      </w:r>
    </w:p>
    <w:p w14:paraId="11DEF907" w14:textId="3D91A0AD" w:rsidR="000E4AA2" w:rsidRPr="007E14D3" w:rsidRDefault="007D3A52" w:rsidP="00DF70E6">
      <w:pPr>
        <w:spacing w:line="300" w:lineRule="auto"/>
        <w:contextualSpacing/>
        <w:jc w:val="center"/>
        <w:rPr>
          <w:rFonts w:ascii="Verdana" w:hAnsi="Verdana" w:cstheme="minorHAnsi"/>
          <w:i/>
          <w:sz w:val="20"/>
          <w:szCs w:val="20"/>
        </w:rPr>
      </w:pPr>
      <w:r w:rsidRPr="007E14D3">
        <w:rPr>
          <w:rFonts w:ascii="Verdana" w:hAnsi="Verdana" w:cstheme="minorHAnsi"/>
          <w:i/>
          <w:sz w:val="20"/>
          <w:szCs w:val="20"/>
        </w:rPr>
        <w:t>Securitizadora</w:t>
      </w:r>
    </w:p>
    <w:p w14:paraId="37670E89" w14:textId="747FA048" w:rsidR="004E3FFC" w:rsidRPr="007E14D3" w:rsidRDefault="007E6B0C" w:rsidP="00DF70E6">
      <w:pPr>
        <w:spacing w:line="300" w:lineRule="auto"/>
        <w:contextualSpacing/>
        <w:jc w:val="center"/>
        <w:rPr>
          <w:rFonts w:ascii="Verdana" w:hAnsi="Verdana" w:cstheme="minorHAnsi"/>
          <w:i/>
          <w:sz w:val="20"/>
          <w:szCs w:val="20"/>
        </w:rPr>
      </w:pPr>
      <w:r w:rsidRPr="007E14D3">
        <w:rPr>
          <w:rFonts w:ascii="Verdana" w:hAnsi="Verdana" w:cstheme="minorHAnsi"/>
          <w:i/>
          <w:sz w:val="20"/>
          <w:szCs w:val="20"/>
        </w:rPr>
        <w:t>CNPJ</w:t>
      </w:r>
      <w:r w:rsidR="000E4AA2" w:rsidRPr="007E14D3">
        <w:rPr>
          <w:rFonts w:ascii="Verdana" w:hAnsi="Verdana" w:cstheme="minorHAnsi"/>
          <w:i/>
          <w:sz w:val="20"/>
          <w:szCs w:val="20"/>
        </w:rPr>
        <w:t xml:space="preserve"> nº </w:t>
      </w:r>
      <w:r w:rsidR="004B26F9" w:rsidRPr="007E14D3">
        <w:rPr>
          <w:rFonts w:ascii="Verdana" w:hAnsi="Verdana" w:cstheme="minorHAnsi"/>
          <w:i/>
          <w:sz w:val="20"/>
          <w:szCs w:val="20"/>
        </w:rPr>
        <w:t>09.304.427/0001-58</w:t>
      </w:r>
    </w:p>
    <w:p w14:paraId="45F3AF8D" w14:textId="77777777" w:rsidR="009F3DBF" w:rsidRPr="007E14D3" w:rsidRDefault="009F3DBF" w:rsidP="00DF70E6">
      <w:pPr>
        <w:spacing w:line="300" w:lineRule="auto"/>
        <w:contextualSpacing/>
        <w:jc w:val="center"/>
        <w:rPr>
          <w:rFonts w:ascii="Verdana" w:hAnsi="Verdana"/>
          <w:i/>
          <w:sz w:val="20"/>
          <w:szCs w:val="20"/>
        </w:rPr>
      </w:pPr>
    </w:p>
    <w:p w14:paraId="30A28107" w14:textId="77777777" w:rsidR="009F3DBF" w:rsidRPr="007E14D3" w:rsidRDefault="009F3DBF" w:rsidP="00DF70E6">
      <w:pPr>
        <w:widowControl w:val="0"/>
        <w:spacing w:line="300" w:lineRule="auto"/>
        <w:contextualSpacing/>
        <w:jc w:val="center"/>
        <w:rPr>
          <w:rFonts w:ascii="Verdana" w:hAnsi="Verdana"/>
          <w:i/>
          <w:sz w:val="20"/>
          <w:szCs w:val="20"/>
        </w:rPr>
      </w:pPr>
    </w:p>
    <w:p w14:paraId="653CA3FC" w14:textId="77777777" w:rsidR="009F3DBF" w:rsidRPr="007E14D3" w:rsidRDefault="009F3DBF" w:rsidP="00DF70E6">
      <w:pPr>
        <w:widowControl w:val="0"/>
        <w:spacing w:line="300" w:lineRule="auto"/>
        <w:contextualSpacing/>
        <w:jc w:val="center"/>
        <w:rPr>
          <w:rFonts w:ascii="Verdana" w:hAnsi="Verdana"/>
          <w:i/>
          <w:sz w:val="20"/>
          <w:szCs w:val="20"/>
        </w:rPr>
      </w:pPr>
    </w:p>
    <w:p w14:paraId="626BEE76" w14:textId="77777777" w:rsidR="009F3DBF" w:rsidRPr="007E14D3" w:rsidRDefault="009F3DBF" w:rsidP="00DF70E6">
      <w:pPr>
        <w:widowControl w:val="0"/>
        <w:spacing w:line="300" w:lineRule="auto"/>
        <w:contextualSpacing/>
        <w:jc w:val="center"/>
        <w:rPr>
          <w:rFonts w:ascii="Verdana" w:hAnsi="Verdana"/>
          <w:i/>
          <w:sz w:val="20"/>
          <w:szCs w:val="20"/>
        </w:rPr>
      </w:pPr>
    </w:p>
    <w:p w14:paraId="559AFFE0" w14:textId="588911E5" w:rsidR="000E4AA2" w:rsidRPr="007E14D3" w:rsidRDefault="00311956" w:rsidP="00DF70E6">
      <w:pPr>
        <w:spacing w:line="300" w:lineRule="auto"/>
        <w:contextualSpacing/>
        <w:jc w:val="center"/>
        <w:rPr>
          <w:rFonts w:ascii="Verdana" w:hAnsi="Verdana" w:cstheme="minorHAnsi"/>
          <w:b/>
          <w:bCs/>
          <w:i/>
          <w:sz w:val="20"/>
          <w:szCs w:val="20"/>
        </w:rPr>
      </w:pPr>
      <w:r w:rsidRPr="007E14D3">
        <w:rPr>
          <w:rFonts w:ascii="Verdana" w:hAnsi="Verdana"/>
          <w:b/>
          <w:bCs/>
          <w:i/>
          <w:sz w:val="20"/>
          <w:szCs w:val="20"/>
        </w:rPr>
        <w:t>VÓRTX DISTRIBUIDORA DE TÍTULOS E VALORES MOBILIÁRIOS LTDA.</w:t>
      </w:r>
    </w:p>
    <w:p w14:paraId="04E0578F" w14:textId="2078CE9C" w:rsidR="009F3DBF" w:rsidRPr="007E14D3" w:rsidRDefault="009F3DBF" w:rsidP="00DF70E6">
      <w:pPr>
        <w:spacing w:line="300" w:lineRule="auto"/>
        <w:contextualSpacing/>
        <w:jc w:val="center"/>
        <w:rPr>
          <w:rFonts w:ascii="Verdana" w:hAnsi="Verdana"/>
          <w:i/>
          <w:sz w:val="20"/>
          <w:szCs w:val="20"/>
        </w:rPr>
      </w:pPr>
      <w:r w:rsidRPr="007E14D3">
        <w:rPr>
          <w:rFonts w:ascii="Verdana" w:hAnsi="Verdana"/>
          <w:i/>
          <w:sz w:val="20"/>
          <w:szCs w:val="20"/>
        </w:rPr>
        <w:t>Agente Fiduciário</w:t>
      </w:r>
    </w:p>
    <w:p w14:paraId="2D8BC019" w14:textId="77777777" w:rsidR="009F3DBF" w:rsidRPr="007E14D3" w:rsidRDefault="009F3DBF" w:rsidP="00DF70E6">
      <w:pPr>
        <w:widowControl w:val="0"/>
        <w:spacing w:line="300" w:lineRule="auto"/>
        <w:contextualSpacing/>
        <w:jc w:val="center"/>
        <w:rPr>
          <w:rFonts w:ascii="Verdana" w:hAnsi="Verdana"/>
          <w:i/>
          <w:sz w:val="20"/>
          <w:szCs w:val="20"/>
        </w:rPr>
      </w:pPr>
    </w:p>
    <w:p w14:paraId="65554CEE" w14:textId="77777777" w:rsidR="009F3DBF" w:rsidRPr="007E14D3" w:rsidRDefault="009F3DBF" w:rsidP="00DF70E6">
      <w:pPr>
        <w:widowControl w:val="0"/>
        <w:spacing w:line="300" w:lineRule="auto"/>
        <w:contextualSpacing/>
        <w:jc w:val="center"/>
        <w:rPr>
          <w:rFonts w:ascii="Verdana" w:hAnsi="Verdana"/>
          <w:i/>
          <w:sz w:val="20"/>
          <w:szCs w:val="20"/>
        </w:rPr>
      </w:pPr>
    </w:p>
    <w:p w14:paraId="14753C1A" w14:textId="77777777" w:rsidR="009F3DBF" w:rsidRPr="007E14D3" w:rsidRDefault="009F3DBF" w:rsidP="00DF70E6">
      <w:pPr>
        <w:widowControl w:val="0"/>
        <w:spacing w:line="300" w:lineRule="auto"/>
        <w:contextualSpacing/>
        <w:jc w:val="center"/>
        <w:rPr>
          <w:rFonts w:ascii="Verdana" w:hAnsi="Verdana"/>
          <w:i/>
          <w:sz w:val="20"/>
          <w:szCs w:val="20"/>
        </w:rPr>
      </w:pPr>
    </w:p>
    <w:p w14:paraId="708F6BA9" w14:textId="77777777" w:rsidR="009F3DBF" w:rsidRPr="007E14D3" w:rsidRDefault="009F3DBF" w:rsidP="00DF70E6">
      <w:pPr>
        <w:widowControl w:val="0"/>
        <w:spacing w:line="300" w:lineRule="auto"/>
        <w:contextualSpacing/>
        <w:jc w:val="center"/>
        <w:rPr>
          <w:rFonts w:ascii="Verdana" w:hAnsi="Verdana"/>
          <w:i/>
          <w:sz w:val="20"/>
          <w:szCs w:val="20"/>
        </w:rPr>
      </w:pPr>
    </w:p>
    <w:p w14:paraId="40C24055" w14:textId="15BDCD80" w:rsidR="009F3DBF" w:rsidRPr="007E14D3" w:rsidRDefault="00BC48BC" w:rsidP="00DF70E6">
      <w:pPr>
        <w:widowControl w:val="0"/>
        <w:spacing w:line="300" w:lineRule="auto"/>
        <w:contextualSpacing/>
        <w:jc w:val="center"/>
        <w:rPr>
          <w:rFonts w:ascii="Verdana" w:hAnsi="Verdana"/>
          <w:i/>
          <w:sz w:val="20"/>
          <w:szCs w:val="20"/>
        </w:rPr>
      </w:pPr>
      <w:r w:rsidRPr="007E14D3">
        <w:rPr>
          <w:rFonts w:ascii="Verdana" w:hAnsi="Verdana"/>
          <w:i/>
          <w:sz w:val="20"/>
          <w:szCs w:val="20"/>
        </w:rPr>
        <w:t>2</w:t>
      </w:r>
      <w:r w:rsidR="006173F1" w:rsidRPr="007E14D3">
        <w:rPr>
          <w:rFonts w:ascii="Verdana" w:hAnsi="Verdana"/>
          <w:i/>
          <w:sz w:val="20"/>
          <w:szCs w:val="20"/>
        </w:rPr>
        <w:t>4</w:t>
      </w:r>
      <w:r w:rsidRPr="007E14D3">
        <w:rPr>
          <w:rFonts w:ascii="Verdana" w:hAnsi="Verdana"/>
          <w:i/>
          <w:sz w:val="20"/>
          <w:szCs w:val="20"/>
        </w:rPr>
        <w:t xml:space="preserve"> de janeiro </w:t>
      </w:r>
      <w:r w:rsidR="004E3FFC" w:rsidRPr="007E14D3">
        <w:rPr>
          <w:rFonts w:ascii="Verdana" w:hAnsi="Verdana"/>
          <w:i/>
          <w:sz w:val="20"/>
          <w:szCs w:val="20"/>
        </w:rPr>
        <w:t xml:space="preserve">de </w:t>
      </w:r>
      <w:r w:rsidR="004B26F9" w:rsidRPr="007E14D3">
        <w:rPr>
          <w:rFonts w:ascii="Verdana" w:hAnsi="Verdana"/>
          <w:i/>
          <w:sz w:val="20"/>
          <w:szCs w:val="20"/>
        </w:rPr>
        <w:t>2024</w:t>
      </w:r>
    </w:p>
    <w:p w14:paraId="772AC675" w14:textId="77777777" w:rsidR="009F3DBF" w:rsidRPr="007E14D3" w:rsidRDefault="009F3DBF" w:rsidP="00DF70E6">
      <w:pPr>
        <w:widowControl w:val="0"/>
        <w:spacing w:line="300" w:lineRule="auto"/>
        <w:contextualSpacing/>
        <w:jc w:val="center"/>
        <w:rPr>
          <w:rFonts w:ascii="Verdana" w:hAnsi="Verdana"/>
          <w:i/>
          <w:sz w:val="20"/>
          <w:szCs w:val="20"/>
        </w:rPr>
      </w:pPr>
    </w:p>
    <w:p w14:paraId="6FBE1110" w14:textId="77777777" w:rsidR="009F3DBF" w:rsidRPr="007E14D3" w:rsidRDefault="009F3DBF" w:rsidP="00DF70E6">
      <w:pPr>
        <w:widowControl w:val="0"/>
        <w:tabs>
          <w:tab w:val="left" w:pos="284"/>
          <w:tab w:val="left" w:pos="6965"/>
        </w:tabs>
        <w:spacing w:line="300" w:lineRule="auto"/>
        <w:contextualSpacing/>
        <w:jc w:val="center"/>
        <w:rPr>
          <w:rFonts w:ascii="Verdana" w:hAnsi="Verdana"/>
          <w:i/>
          <w:sz w:val="20"/>
          <w:szCs w:val="20"/>
        </w:rPr>
      </w:pPr>
    </w:p>
    <w:p w14:paraId="735A0AA7" w14:textId="69A17DBC" w:rsidR="009F3DBF" w:rsidRPr="007E14D3" w:rsidRDefault="009F3DBF" w:rsidP="00DF70E6">
      <w:pPr>
        <w:pStyle w:val="TOCHeading1"/>
        <w:keepNext w:val="0"/>
        <w:keepLines w:val="0"/>
        <w:widowControl w:val="0"/>
        <w:tabs>
          <w:tab w:val="left" w:pos="3375"/>
          <w:tab w:val="center" w:pos="4870"/>
          <w:tab w:val="left" w:pos="7950"/>
        </w:tabs>
        <w:spacing w:before="0" w:line="300" w:lineRule="auto"/>
        <w:contextualSpacing/>
        <w:jc w:val="both"/>
        <w:rPr>
          <w:rFonts w:ascii="Verdana" w:hAnsi="Verdana"/>
          <w:i/>
          <w:color w:val="auto"/>
          <w:sz w:val="20"/>
          <w:szCs w:val="20"/>
        </w:rPr>
      </w:pPr>
      <w:r w:rsidRPr="007E14D3">
        <w:rPr>
          <w:rFonts w:ascii="Verdana" w:hAnsi="Verdana"/>
          <w:i/>
          <w:color w:val="auto"/>
          <w:sz w:val="20"/>
          <w:szCs w:val="20"/>
        </w:rPr>
        <w:br w:type="page"/>
      </w:r>
    </w:p>
    <w:p w14:paraId="58765936" w14:textId="01E162A5" w:rsidR="00834CBB" w:rsidRPr="007E14D3" w:rsidRDefault="00834CBB" w:rsidP="00DF70E6">
      <w:pPr>
        <w:spacing w:line="300" w:lineRule="auto"/>
        <w:contextualSpacing/>
        <w:jc w:val="both"/>
        <w:rPr>
          <w:rFonts w:ascii="Verdana" w:hAnsi="Verdana"/>
          <w:b/>
          <w:bCs/>
          <w:i/>
          <w:sz w:val="20"/>
          <w:szCs w:val="20"/>
        </w:rPr>
      </w:pPr>
      <w:r w:rsidRPr="007E14D3">
        <w:rPr>
          <w:rFonts w:ascii="Verdana" w:hAnsi="Verdana"/>
          <w:b/>
          <w:bCs/>
          <w:i/>
          <w:sz w:val="20"/>
          <w:szCs w:val="20"/>
        </w:rPr>
        <w:lastRenderedPageBreak/>
        <w:t>TERMO DE SECURITIZAÇÃO DE CRÉDITOS IMOBILIÁRIOS DA 1ª SÉRIE DA 48ª EMISSÃO DE CERTIFICADOS DE RECEBÍVEIS IMOBILIÁRIOS DA HABITASEC SECURITIZADORA S.A., LASTREADOS EM CRÉDITOS IMOBILIÁRIOS DEVIDOS PELA REALIZA CONSTRUTORA LTDA.</w:t>
      </w:r>
    </w:p>
    <w:bookmarkEnd w:id="1"/>
    <w:p w14:paraId="16DB5F2F" w14:textId="77777777" w:rsidR="002D16B4" w:rsidRPr="007E14D3" w:rsidRDefault="002D16B4" w:rsidP="00DF70E6">
      <w:pPr>
        <w:widowControl w:val="0"/>
        <w:spacing w:line="300" w:lineRule="auto"/>
        <w:contextualSpacing/>
        <w:jc w:val="both"/>
        <w:rPr>
          <w:rFonts w:ascii="Verdana" w:hAnsi="Verdana"/>
          <w:b/>
          <w:bCs/>
          <w:i/>
          <w:sz w:val="20"/>
          <w:szCs w:val="20"/>
        </w:rPr>
      </w:pPr>
    </w:p>
    <w:p w14:paraId="78DF5B06" w14:textId="68F85223" w:rsidR="002D16B4" w:rsidRPr="007E14D3" w:rsidRDefault="002D16B4" w:rsidP="00DF70E6">
      <w:pPr>
        <w:widowControl w:val="0"/>
        <w:tabs>
          <w:tab w:val="left" w:pos="284"/>
        </w:tabs>
        <w:spacing w:line="300" w:lineRule="auto"/>
        <w:contextualSpacing/>
        <w:jc w:val="both"/>
        <w:rPr>
          <w:rFonts w:ascii="Verdana" w:hAnsi="Verdana"/>
          <w:i/>
          <w:sz w:val="20"/>
          <w:szCs w:val="20"/>
        </w:rPr>
      </w:pPr>
      <w:bookmarkStart w:id="5" w:name="_Toc110076259"/>
      <w:bookmarkStart w:id="6" w:name="_Toc163380697"/>
      <w:bookmarkStart w:id="7" w:name="_Toc180553530"/>
      <w:r w:rsidRPr="007E14D3">
        <w:rPr>
          <w:rFonts w:ascii="Verdana" w:hAnsi="Verdana"/>
          <w:i/>
          <w:sz w:val="20"/>
          <w:szCs w:val="20"/>
        </w:rPr>
        <w:t>Pelo presente instrumento particular</w:t>
      </w:r>
      <w:r w:rsidR="0042676C" w:rsidRPr="007E14D3">
        <w:rPr>
          <w:rFonts w:ascii="Verdana" w:hAnsi="Verdana"/>
          <w:i/>
          <w:sz w:val="20"/>
          <w:szCs w:val="20"/>
        </w:rPr>
        <w:t>,</w:t>
      </w:r>
      <w:r w:rsidR="004D24DF" w:rsidRPr="007E14D3">
        <w:rPr>
          <w:rFonts w:ascii="Verdana" w:hAnsi="Verdana"/>
          <w:i/>
          <w:sz w:val="20"/>
          <w:szCs w:val="20"/>
        </w:rPr>
        <w:t xml:space="preserve"> </w:t>
      </w:r>
      <w:r w:rsidR="003D065C" w:rsidRPr="007E14D3">
        <w:rPr>
          <w:rFonts w:ascii="Verdana" w:hAnsi="Verdana"/>
          <w:i/>
          <w:sz w:val="20"/>
          <w:szCs w:val="20"/>
        </w:rPr>
        <w:t>e na melhor forma de direito:</w:t>
      </w:r>
    </w:p>
    <w:p w14:paraId="2BB3E3ED" w14:textId="77777777" w:rsidR="002D16B4" w:rsidRPr="007E14D3" w:rsidRDefault="002D16B4" w:rsidP="00DF70E6">
      <w:pPr>
        <w:widowControl w:val="0"/>
        <w:tabs>
          <w:tab w:val="left" w:pos="284"/>
        </w:tabs>
        <w:spacing w:line="300" w:lineRule="auto"/>
        <w:contextualSpacing/>
        <w:jc w:val="both"/>
        <w:rPr>
          <w:rFonts w:ascii="Verdana" w:hAnsi="Verdana"/>
          <w:i/>
          <w:sz w:val="20"/>
          <w:szCs w:val="20"/>
        </w:rPr>
      </w:pPr>
    </w:p>
    <w:p w14:paraId="115B05FD" w14:textId="6930DAF2" w:rsidR="004E3FFC" w:rsidRPr="007E14D3" w:rsidRDefault="00834CBB" w:rsidP="00DF70E6">
      <w:pPr>
        <w:pStyle w:val="PargrafodaLista"/>
        <w:numPr>
          <w:ilvl w:val="0"/>
          <w:numId w:val="25"/>
        </w:numPr>
        <w:spacing w:line="300" w:lineRule="auto"/>
        <w:ind w:left="0" w:firstLine="0"/>
        <w:contextualSpacing/>
        <w:jc w:val="both"/>
        <w:rPr>
          <w:rFonts w:ascii="Verdana" w:hAnsi="Verdana"/>
          <w:i/>
          <w:sz w:val="20"/>
          <w:szCs w:val="20"/>
        </w:rPr>
      </w:pPr>
      <w:bookmarkStart w:id="8" w:name="_Hlk156903974"/>
      <w:bookmarkStart w:id="9" w:name="_Hlk151710959"/>
      <w:bookmarkStart w:id="10" w:name="_Hlk85130573"/>
      <w:bookmarkStart w:id="11" w:name="_Hlk90068563"/>
      <w:bookmarkStart w:id="12" w:name="_Hlk23779495"/>
      <w:r w:rsidRPr="007E14D3">
        <w:rPr>
          <w:rFonts w:ascii="Verdana" w:hAnsi="Verdana"/>
          <w:b/>
          <w:bCs/>
          <w:i/>
          <w:smallCaps/>
          <w:sz w:val="20"/>
          <w:szCs w:val="20"/>
        </w:rPr>
        <w:t>Habitasec Securitizadora S.A</w:t>
      </w:r>
      <w:r w:rsidRPr="007E14D3">
        <w:rPr>
          <w:rFonts w:ascii="Verdana" w:hAnsi="Verdana"/>
          <w:i/>
          <w:sz w:val="20"/>
          <w:szCs w:val="20"/>
        </w:rPr>
        <w:t>.</w:t>
      </w:r>
      <w:bookmarkEnd w:id="8"/>
      <w:r w:rsidRPr="007E14D3">
        <w:rPr>
          <w:rFonts w:ascii="Verdana" w:hAnsi="Verdana"/>
          <w:i/>
          <w:sz w:val="20"/>
          <w:szCs w:val="20"/>
        </w:rPr>
        <w:t xml:space="preserve">, </w:t>
      </w:r>
      <w:r w:rsidRPr="007E14D3">
        <w:rPr>
          <w:rFonts w:ascii="Verdana" w:hAnsi="Verdana"/>
          <w:bCs/>
          <w:i/>
          <w:color w:val="000000"/>
          <w:sz w:val="20"/>
          <w:szCs w:val="20"/>
          <w:lang w:val="pt-PT"/>
        </w:rPr>
        <w:t>companhia securitizadora</w:t>
      </w:r>
      <w:r w:rsidRPr="007E14D3">
        <w:rPr>
          <w:rFonts w:ascii="Verdana" w:hAnsi="Verdana"/>
          <w:i/>
          <w:sz w:val="20"/>
          <w:szCs w:val="20"/>
        </w:rPr>
        <w:t xml:space="preserve">, cadastrada perante a Comissão de Valores Mobiliários </w:t>
      </w:r>
      <w:r w:rsidRPr="007E14D3">
        <w:rPr>
          <w:rFonts w:ascii="Verdana" w:eastAsia="Calibri" w:hAnsi="Verdana" w:cs="Arial"/>
          <w:i/>
          <w:sz w:val="20"/>
          <w:szCs w:val="20"/>
        </w:rPr>
        <w:t>(“</w:t>
      </w:r>
      <w:r w:rsidRPr="007E14D3">
        <w:rPr>
          <w:rFonts w:ascii="Verdana" w:eastAsia="Calibri" w:hAnsi="Verdana" w:cs="Arial"/>
          <w:i/>
          <w:sz w:val="20"/>
          <w:szCs w:val="20"/>
          <w:u w:val="single"/>
        </w:rPr>
        <w:t>CVM</w:t>
      </w:r>
      <w:r w:rsidRPr="007E14D3">
        <w:rPr>
          <w:rFonts w:ascii="Verdana" w:eastAsia="Calibri" w:hAnsi="Verdana" w:cs="Arial"/>
          <w:i/>
          <w:sz w:val="20"/>
          <w:szCs w:val="20"/>
        </w:rPr>
        <w:t xml:space="preserve">”), </w:t>
      </w:r>
      <w:r w:rsidRPr="007E14D3">
        <w:rPr>
          <w:rFonts w:ascii="Verdana" w:hAnsi="Verdana"/>
          <w:i/>
          <w:sz w:val="20"/>
        </w:rPr>
        <w:t>sob a categoria “S1</w:t>
      </w:r>
      <w:r w:rsidRPr="007E14D3">
        <w:rPr>
          <w:rFonts w:ascii="Verdana" w:hAnsi="Verdana"/>
          <w:i/>
          <w:sz w:val="20"/>
          <w:szCs w:val="20"/>
        </w:rPr>
        <w:t>”, com sede na cidade de São Paulo, estado de São Paulo, na Avenida Brigadeiro Faria Lima, nº 2.894, 9º andar, conjunto 92, Jardim Paulistano, CEP 01451-902, inscrita no Cadastro Nacional de Pessoas Jurídicas do Ministério da Fazenda (“</w:t>
      </w:r>
      <w:r w:rsidRPr="007E14D3">
        <w:rPr>
          <w:rFonts w:ascii="Verdana" w:hAnsi="Verdana"/>
          <w:i/>
          <w:sz w:val="20"/>
          <w:szCs w:val="20"/>
          <w:u w:val="single"/>
        </w:rPr>
        <w:t>CNPJ</w:t>
      </w:r>
      <w:r w:rsidRPr="007E14D3">
        <w:rPr>
          <w:rFonts w:ascii="Verdana" w:hAnsi="Verdana"/>
          <w:i/>
          <w:sz w:val="20"/>
          <w:szCs w:val="20"/>
        </w:rPr>
        <w:t>”)</w:t>
      </w:r>
      <w:r w:rsidRPr="007E14D3">
        <w:rPr>
          <w:rFonts w:ascii="Verdana" w:hAnsi="Verdana"/>
          <w:i/>
          <w:sz w:val="20"/>
          <w:szCs w:val="20"/>
          <w:lang w:val="pt-BR"/>
        </w:rPr>
        <w:t xml:space="preserve"> </w:t>
      </w:r>
      <w:r w:rsidRPr="007E14D3">
        <w:rPr>
          <w:rFonts w:ascii="Verdana" w:hAnsi="Verdana"/>
          <w:i/>
          <w:sz w:val="20"/>
          <w:szCs w:val="20"/>
        </w:rPr>
        <w:t xml:space="preserve">sob o n.º </w:t>
      </w:r>
      <w:bookmarkStart w:id="13" w:name="_Hlk156903987"/>
      <w:r w:rsidRPr="007E14D3">
        <w:rPr>
          <w:rFonts w:ascii="Verdana" w:hAnsi="Verdana"/>
          <w:i/>
          <w:sz w:val="20"/>
          <w:szCs w:val="20"/>
        </w:rPr>
        <w:t>09.304.427/0001-58</w:t>
      </w:r>
      <w:bookmarkEnd w:id="9"/>
      <w:bookmarkEnd w:id="13"/>
      <w:r w:rsidR="004E3FFC" w:rsidRPr="007E14D3">
        <w:rPr>
          <w:rFonts w:ascii="Verdana" w:hAnsi="Verdana"/>
          <w:i/>
          <w:sz w:val="20"/>
          <w:szCs w:val="20"/>
        </w:rPr>
        <w:t xml:space="preserve">, neste ato representada na forma de seu estatuto social, por seus representantes legais infra identificados </w:t>
      </w:r>
      <w:r w:rsidR="004E3FFC" w:rsidRPr="007E14D3">
        <w:rPr>
          <w:rFonts w:ascii="Verdana" w:hAnsi="Verdana"/>
          <w:bCs/>
          <w:i/>
          <w:sz w:val="20"/>
          <w:szCs w:val="20"/>
        </w:rPr>
        <w:t>(“</w:t>
      </w:r>
      <w:r w:rsidR="004E3FFC" w:rsidRPr="007E14D3">
        <w:rPr>
          <w:rFonts w:ascii="Verdana" w:hAnsi="Verdana"/>
          <w:i/>
          <w:sz w:val="20"/>
          <w:szCs w:val="20"/>
          <w:u w:val="single"/>
          <w:lang w:val="pt-BR"/>
        </w:rPr>
        <w:t>Emissora</w:t>
      </w:r>
      <w:r w:rsidR="004E3FFC" w:rsidRPr="007E14D3">
        <w:rPr>
          <w:rFonts w:ascii="Verdana" w:hAnsi="Verdana"/>
          <w:bCs/>
          <w:i/>
          <w:sz w:val="20"/>
          <w:szCs w:val="20"/>
        </w:rPr>
        <w:t>” ou “</w:t>
      </w:r>
      <w:r w:rsidR="004E3FFC" w:rsidRPr="007E14D3">
        <w:rPr>
          <w:rFonts w:ascii="Verdana" w:hAnsi="Verdana"/>
          <w:bCs/>
          <w:i/>
          <w:sz w:val="20"/>
          <w:szCs w:val="20"/>
          <w:u w:val="single"/>
        </w:rPr>
        <w:t>Securitizadora</w:t>
      </w:r>
      <w:r w:rsidR="004E3FFC" w:rsidRPr="007E14D3">
        <w:rPr>
          <w:rFonts w:ascii="Verdana" w:hAnsi="Verdana"/>
          <w:bCs/>
          <w:i/>
          <w:sz w:val="20"/>
          <w:szCs w:val="20"/>
        </w:rPr>
        <w:t>”);</w:t>
      </w:r>
    </w:p>
    <w:bookmarkEnd w:id="10"/>
    <w:bookmarkEnd w:id="11"/>
    <w:bookmarkEnd w:id="12"/>
    <w:p w14:paraId="78E0AAFA" w14:textId="77777777" w:rsidR="00C05FF1" w:rsidRPr="007E14D3" w:rsidRDefault="00C05FF1" w:rsidP="00DF70E6">
      <w:pPr>
        <w:pStyle w:val="PargrafodaLista"/>
        <w:spacing w:line="300" w:lineRule="auto"/>
        <w:ind w:left="0"/>
        <w:contextualSpacing/>
        <w:jc w:val="both"/>
        <w:rPr>
          <w:rFonts w:ascii="Verdana" w:hAnsi="Verdana"/>
          <w:i/>
          <w:sz w:val="20"/>
          <w:szCs w:val="20"/>
        </w:rPr>
      </w:pPr>
    </w:p>
    <w:p w14:paraId="5B69C841" w14:textId="40AD2EE5" w:rsidR="004C13BF" w:rsidRPr="007E14D3" w:rsidRDefault="004C13BF" w:rsidP="00DF70E6">
      <w:pPr>
        <w:widowControl w:val="0"/>
        <w:tabs>
          <w:tab w:val="left" w:pos="284"/>
        </w:tabs>
        <w:spacing w:line="300" w:lineRule="auto"/>
        <w:contextualSpacing/>
        <w:jc w:val="both"/>
        <w:rPr>
          <w:rFonts w:ascii="Verdana" w:eastAsia="Times New Roman" w:hAnsi="Verdana"/>
          <w:i/>
          <w:sz w:val="20"/>
          <w:szCs w:val="20"/>
          <w:lang w:eastAsia="pt-BR"/>
        </w:rPr>
      </w:pPr>
      <w:r w:rsidRPr="007E14D3">
        <w:rPr>
          <w:rFonts w:ascii="Verdana" w:eastAsia="Times New Roman" w:hAnsi="Verdana"/>
          <w:i/>
          <w:sz w:val="20"/>
          <w:szCs w:val="20"/>
          <w:lang w:eastAsia="pt-BR"/>
        </w:rPr>
        <w:t>E, na qualidade de agente fiduciário nomeado nos termos da Lei nº 14.430, de 03 de agosto de 2022 (“</w:t>
      </w:r>
      <w:r w:rsidRPr="007E14D3">
        <w:rPr>
          <w:rFonts w:ascii="Verdana" w:eastAsia="Times New Roman" w:hAnsi="Verdana"/>
          <w:i/>
          <w:sz w:val="20"/>
          <w:szCs w:val="20"/>
          <w:u w:val="single"/>
          <w:lang w:eastAsia="pt-BR"/>
        </w:rPr>
        <w:t>Lei nº 14.430</w:t>
      </w:r>
      <w:r w:rsidRPr="007E14D3">
        <w:rPr>
          <w:rFonts w:ascii="Verdana" w:eastAsia="Times New Roman" w:hAnsi="Verdana"/>
          <w:i/>
          <w:sz w:val="20"/>
          <w:szCs w:val="20"/>
          <w:lang w:eastAsia="pt-BR"/>
        </w:rPr>
        <w:t>”):</w:t>
      </w:r>
    </w:p>
    <w:p w14:paraId="416EAD23" w14:textId="77777777" w:rsidR="00A2299B" w:rsidRPr="007E14D3" w:rsidRDefault="00A2299B" w:rsidP="00DF70E6">
      <w:pPr>
        <w:widowControl w:val="0"/>
        <w:tabs>
          <w:tab w:val="left" w:pos="284"/>
        </w:tabs>
        <w:spacing w:line="300" w:lineRule="auto"/>
        <w:contextualSpacing/>
        <w:jc w:val="both"/>
        <w:rPr>
          <w:rFonts w:ascii="Verdana" w:hAnsi="Verdana"/>
          <w:i/>
          <w:sz w:val="20"/>
          <w:szCs w:val="20"/>
        </w:rPr>
      </w:pPr>
    </w:p>
    <w:p w14:paraId="4DF4E245" w14:textId="7373EB8B" w:rsidR="000F59F7" w:rsidRPr="007E14D3" w:rsidRDefault="007E6B0C" w:rsidP="00DF70E6">
      <w:pPr>
        <w:pStyle w:val="PargrafodaLista"/>
        <w:numPr>
          <w:ilvl w:val="0"/>
          <w:numId w:val="25"/>
        </w:numPr>
        <w:spacing w:line="300" w:lineRule="auto"/>
        <w:ind w:left="0" w:firstLine="0"/>
        <w:contextualSpacing/>
        <w:jc w:val="both"/>
        <w:rPr>
          <w:rFonts w:ascii="Verdana" w:hAnsi="Verdana"/>
          <w:i/>
          <w:sz w:val="20"/>
          <w:szCs w:val="20"/>
          <w:lang w:val="pt-BR"/>
        </w:rPr>
      </w:pPr>
      <w:r w:rsidRPr="007E14D3">
        <w:rPr>
          <w:rFonts w:ascii="Verdana" w:hAnsi="Verdana"/>
          <w:b/>
          <w:bCs/>
          <w:i/>
          <w:smallCaps/>
          <w:sz w:val="20"/>
          <w:szCs w:val="20"/>
        </w:rPr>
        <w:t xml:space="preserve">Vórtx Distribuidora </w:t>
      </w:r>
      <w:r w:rsidRPr="007E14D3">
        <w:rPr>
          <w:rFonts w:ascii="Verdana" w:hAnsi="Verdana"/>
          <w:b/>
          <w:bCs/>
          <w:i/>
          <w:smallCaps/>
          <w:sz w:val="20"/>
          <w:szCs w:val="20"/>
          <w:lang w:val="pt-BR"/>
        </w:rPr>
        <w:t>de</w:t>
      </w:r>
      <w:r w:rsidRPr="007E14D3">
        <w:rPr>
          <w:rFonts w:ascii="Verdana" w:hAnsi="Verdana"/>
          <w:b/>
          <w:bCs/>
          <w:i/>
          <w:smallCaps/>
          <w:sz w:val="20"/>
          <w:szCs w:val="20"/>
        </w:rPr>
        <w:t xml:space="preserve"> Títulos </w:t>
      </w:r>
      <w:r w:rsidRPr="007E14D3">
        <w:rPr>
          <w:rFonts w:ascii="Verdana" w:hAnsi="Verdana"/>
          <w:b/>
          <w:bCs/>
          <w:i/>
          <w:smallCaps/>
          <w:sz w:val="20"/>
          <w:szCs w:val="20"/>
          <w:lang w:val="pt-BR"/>
        </w:rPr>
        <w:t>e</w:t>
      </w:r>
      <w:r w:rsidRPr="007E14D3">
        <w:rPr>
          <w:rFonts w:ascii="Verdana" w:hAnsi="Verdana"/>
          <w:b/>
          <w:bCs/>
          <w:i/>
          <w:smallCaps/>
          <w:sz w:val="20"/>
          <w:szCs w:val="20"/>
        </w:rPr>
        <w:t xml:space="preserve"> Valores Mobiliários Ltda</w:t>
      </w:r>
      <w:r w:rsidR="000E4AA2" w:rsidRPr="007E14D3">
        <w:rPr>
          <w:rFonts w:ascii="Verdana" w:hAnsi="Verdana"/>
          <w:b/>
          <w:bCs/>
          <w:i/>
          <w:sz w:val="20"/>
          <w:szCs w:val="20"/>
          <w:lang w:val="pt-BR"/>
        </w:rPr>
        <w:t>.</w:t>
      </w:r>
      <w:r w:rsidR="000E4AA2" w:rsidRPr="007E14D3">
        <w:rPr>
          <w:rFonts w:ascii="Verdana" w:hAnsi="Verdana"/>
          <w:i/>
          <w:sz w:val="20"/>
          <w:szCs w:val="20"/>
          <w:lang w:val="pt-BR"/>
        </w:rPr>
        <w:t xml:space="preserve">, </w:t>
      </w:r>
      <w:r w:rsidR="000E4AA2" w:rsidRPr="007E14D3">
        <w:rPr>
          <w:rFonts w:ascii="Verdana" w:hAnsi="Verdana"/>
          <w:bCs/>
          <w:i/>
          <w:sz w:val="20"/>
          <w:szCs w:val="20"/>
          <w:lang w:val="pt-BR"/>
        </w:rPr>
        <w:t xml:space="preserve">instituição financeira autorizada a funcionar pelo Banco Central do Brasil, </w:t>
      </w:r>
      <w:r w:rsidR="000E4AA2" w:rsidRPr="007E14D3">
        <w:rPr>
          <w:rFonts w:ascii="Verdana" w:hAnsi="Verdana"/>
          <w:i/>
          <w:sz w:val="20"/>
          <w:szCs w:val="20"/>
          <w:lang w:val="pt-BR"/>
        </w:rPr>
        <w:t xml:space="preserve">com filial situada na cidade São Paulo, </w:t>
      </w:r>
      <w:r w:rsidR="005E3266" w:rsidRPr="007E14D3">
        <w:rPr>
          <w:rFonts w:ascii="Verdana" w:hAnsi="Verdana"/>
          <w:i/>
          <w:sz w:val="20"/>
          <w:szCs w:val="20"/>
          <w:lang w:val="pt-BR"/>
        </w:rPr>
        <w:t xml:space="preserve">estado </w:t>
      </w:r>
      <w:r w:rsidR="000E4AA2" w:rsidRPr="007E14D3">
        <w:rPr>
          <w:rFonts w:ascii="Verdana" w:hAnsi="Verdana"/>
          <w:i/>
          <w:sz w:val="20"/>
          <w:szCs w:val="20"/>
          <w:lang w:val="pt-BR"/>
        </w:rPr>
        <w:t xml:space="preserve">de São Paulo, na </w:t>
      </w:r>
      <w:bookmarkStart w:id="14" w:name="_Hlk56520434"/>
      <w:r w:rsidR="000E4AA2" w:rsidRPr="007E14D3">
        <w:rPr>
          <w:rFonts w:ascii="Verdana" w:hAnsi="Verdana"/>
          <w:i/>
          <w:sz w:val="20"/>
          <w:szCs w:val="20"/>
          <w:lang w:val="pt-BR"/>
        </w:rPr>
        <w:t xml:space="preserve">Rua </w:t>
      </w:r>
      <w:r w:rsidR="00A53D3E" w:rsidRPr="007E14D3">
        <w:rPr>
          <w:rFonts w:ascii="Verdana" w:hAnsi="Verdana"/>
          <w:i/>
          <w:sz w:val="20"/>
          <w:szCs w:val="20"/>
          <w:lang w:val="pt-BR"/>
        </w:rPr>
        <w:t>Gilberto Sabino</w:t>
      </w:r>
      <w:r w:rsidR="000E4AA2" w:rsidRPr="007E14D3">
        <w:rPr>
          <w:rFonts w:ascii="Verdana" w:hAnsi="Verdana"/>
          <w:i/>
          <w:sz w:val="20"/>
          <w:szCs w:val="20"/>
          <w:lang w:val="pt-BR"/>
        </w:rPr>
        <w:t xml:space="preserve">, nº </w:t>
      </w:r>
      <w:r w:rsidR="00A53D3E" w:rsidRPr="007E14D3">
        <w:rPr>
          <w:rFonts w:ascii="Verdana" w:hAnsi="Verdana"/>
          <w:i/>
          <w:sz w:val="20"/>
          <w:szCs w:val="20"/>
          <w:lang w:val="pt-BR"/>
        </w:rPr>
        <w:t>215</w:t>
      </w:r>
      <w:r w:rsidR="000E4AA2" w:rsidRPr="007E14D3">
        <w:rPr>
          <w:rFonts w:ascii="Verdana" w:hAnsi="Verdana"/>
          <w:i/>
          <w:sz w:val="20"/>
          <w:szCs w:val="20"/>
          <w:lang w:val="pt-BR"/>
        </w:rPr>
        <w:t xml:space="preserve">, </w:t>
      </w:r>
      <w:r w:rsidR="00A53D3E" w:rsidRPr="007E14D3">
        <w:rPr>
          <w:rFonts w:ascii="Verdana" w:hAnsi="Verdana"/>
          <w:i/>
          <w:sz w:val="20"/>
          <w:szCs w:val="20"/>
          <w:lang w:val="pt-BR"/>
        </w:rPr>
        <w:t xml:space="preserve">4º </w:t>
      </w:r>
      <w:r w:rsidR="007D3A52" w:rsidRPr="007E14D3">
        <w:rPr>
          <w:rFonts w:ascii="Verdana" w:hAnsi="Verdana"/>
          <w:i/>
          <w:sz w:val="20"/>
          <w:szCs w:val="20"/>
          <w:lang w:val="pt-BR"/>
        </w:rPr>
        <w:t xml:space="preserve">andar, </w:t>
      </w:r>
      <w:r w:rsidR="000E4AA2" w:rsidRPr="007E14D3">
        <w:rPr>
          <w:rFonts w:ascii="Verdana" w:hAnsi="Verdana"/>
          <w:i/>
          <w:sz w:val="20"/>
          <w:szCs w:val="20"/>
          <w:lang w:val="pt-BR"/>
        </w:rPr>
        <w:t xml:space="preserve">Bairro </w:t>
      </w:r>
      <w:r w:rsidR="00A53D3E" w:rsidRPr="007E14D3">
        <w:rPr>
          <w:rFonts w:ascii="Verdana" w:hAnsi="Verdana"/>
          <w:i/>
          <w:sz w:val="20"/>
          <w:szCs w:val="20"/>
          <w:lang w:val="pt-BR"/>
        </w:rPr>
        <w:t>Pinheiros</w:t>
      </w:r>
      <w:r w:rsidR="000E4AA2" w:rsidRPr="007E14D3">
        <w:rPr>
          <w:rFonts w:ascii="Verdana" w:hAnsi="Verdana"/>
          <w:i/>
          <w:sz w:val="20"/>
          <w:szCs w:val="20"/>
          <w:lang w:val="pt-BR"/>
        </w:rPr>
        <w:t xml:space="preserve">, CEP </w:t>
      </w:r>
      <w:bookmarkEnd w:id="14"/>
      <w:r w:rsidR="00A53D3E" w:rsidRPr="007E14D3">
        <w:rPr>
          <w:rFonts w:ascii="Verdana" w:hAnsi="Verdana"/>
          <w:i/>
          <w:sz w:val="20"/>
          <w:szCs w:val="20"/>
          <w:lang w:val="pt-BR"/>
        </w:rPr>
        <w:t>05</w:t>
      </w:r>
      <w:r w:rsidR="000E4AA2" w:rsidRPr="007E14D3">
        <w:rPr>
          <w:rFonts w:ascii="Verdana" w:hAnsi="Verdana"/>
          <w:i/>
          <w:sz w:val="20"/>
          <w:szCs w:val="20"/>
          <w:lang w:val="pt-BR"/>
        </w:rPr>
        <w:t>.</w:t>
      </w:r>
      <w:r w:rsidR="00A53D3E" w:rsidRPr="007E14D3">
        <w:rPr>
          <w:rFonts w:ascii="Verdana" w:hAnsi="Verdana"/>
          <w:i/>
          <w:sz w:val="20"/>
          <w:szCs w:val="20"/>
          <w:lang w:val="pt-BR"/>
        </w:rPr>
        <w:t>425-020</w:t>
      </w:r>
      <w:r w:rsidR="000E4AA2" w:rsidRPr="007E14D3">
        <w:rPr>
          <w:rFonts w:ascii="Verdana" w:hAnsi="Verdana"/>
          <w:i/>
          <w:sz w:val="20"/>
          <w:szCs w:val="20"/>
          <w:lang w:val="pt-BR"/>
        </w:rPr>
        <w:t xml:space="preserve">, inscrita no CNPJ sob o nº </w:t>
      </w:r>
      <w:r w:rsidR="00A53D3E" w:rsidRPr="007E14D3">
        <w:rPr>
          <w:rFonts w:ascii="Verdana" w:hAnsi="Verdana"/>
          <w:i/>
          <w:sz w:val="20"/>
          <w:szCs w:val="20"/>
          <w:lang w:val="pt-BR"/>
        </w:rPr>
        <w:t>22</w:t>
      </w:r>
      <w:r w:rsidR="000E4AA2" w:rsidRPr="007E14D3">
        <w:rPr>
          <w:rFonts w:ascii="Verdana" w:hAnsi="Verdana"/>
          <w:i/>
          <w:sz w:val="20"/>
          <w:szCs w:val="20"/>
          <w:lang w:val="pt-BR"/>
        </w:rPr>
        <w:t>.</w:t>
      </w:r>
      <w:r w:rsidR="00A53D3E" w:rsidRPr="007E14D3">
        <w:rPr>
          <w:rFonts w:ascii="Verdana" w:hAnsi="Verdana"/>
          <w:i/>
          <w:sz w:val="20"/>
          <w:szCs w:val="20"/>
          <w:lang w:val="pt-BR"/>
        </w:rPr>
        <w:t>610</w:t>
      </w:r>
      <w:r w:rsidR="000E4AA2" w:rsidRPr="007E14D3">
        <w:rPr>
          <w:rFonts w:ascii="Verdana" w:hAnsi="Verdana"/>
          <w:i/>
          <w:sz w:val="20"/>
          <w:szCs w:val="20"/>
          <w:lang w:val="pt-BR"/>
        </w:rPr>
        <w:t>.</w:t>
      </w:r>
      <w:r w:rsidR="00A53D3E" w:rsidRPr="007E14D3">
        <w:rPr>
          <w:rFonts w:ascii="Verdana" w:hAnsi="Verdana"/>
          <w:i/>
          <w:sz w:val="20"/>
          <w:szCs w:val="20"/>
          <w:lang w:val="pt-BR"/>
        </w:rPr>
        <w:t>500</w:t>
      </w:r>
      <w:r w:rsidR="000E4AA2" w:rsidRPr="007E14D3">
        <w:rPr>
          <w:rFonts w:ascii="Verdana" w:hAnsi="Verdana"/>
          <w:i/>
          <w:sz w:val="20"/>
          <w:szCs w:val="20"/>
          <w:lang w:val="pt-BR"/>
        </w:rPr>
        <w:t>/000</w:t>
      </w:r>
      <w:r w:rsidR="00A53D3E" w:rsidRPr="007E14D3">
        <w:rPr>
          <w:rFonts w:ascii="Verdana" w:hAnsi="Verdana"/>
          <w:i/>
          <w:sz w:val="20"/>
          <w:szCs w:val="20"/>
          <w:lang w:val="pt-BR"/>
        </w:rPr>
        <w:t>1</w:t>
      </w:r>
      <w:r w:rsidR="000E4AA2" w:rsidRPr="007E14D3">
        <w:rPr>
          <w:rFonts w:ascii="Verdana" w:hAnsi="Verdana"/>
          <w:i/>
          <w:sz w:val="20"/>
          <w:szCs w:val="20"/>
          <w:lang w:val="pt-BR"/>
        </w:rPr>
        <w:t>-</w:t>
      </w:r>
      <w:r w:rsidR="00A53D3E" w:rsidRPr="007E14D3">
        <w:rPr>
          <w:rFonts w:ascii="Verdana" w:hAnsi="Verdana"/>
          <w:i/>
          <w:sz w:val="20"/>
          <w:szCs w:val="20"/>
          <w:lang w:val="pt-BR"/>
        </w:rPr>
        <w:t>88</w:t>
      </w:r>
      <w:r w:rsidR="00DB48EE" w:rsidRPr="007E14D3">
        <w:rPr>
          <w:rFonts w:ascii="Verdana" w:hAnsi="Verdana"/>
          <w:i/>
          <w:sz w:val="20"/>
          <w:szCs w:val="20"/>
        </w:rPr>
        <w:t xml:space="preserve">, neste ato representada na forma de seu </w:t>
      </w:r>
      <w:r w:rsidR="005E3266" w:rsidRPr="007E14D3">
        <w:rPr>
          <w:rFonts w:ascii="Verdana" w:hAnsi="Verdana"/>
          <w:i/>
          <w:sz w:val="20"/>
          <w:szCs w:val="20"/>
          <w:lang w:val="pt-BR"/>
        </w:rPr>
        <w:t>contrato</w:t>
      </w:r>
      <w:r w:rsidR="005E3266" w:rsidRPr="007E14D3">
        <w:rPr>
          <w:rFonts w:ascii="Verdana" w:hAnsi="Verdana"/>
          <w:i/>
          <w:sz w:val="20"/>
          <w:szCs w:val="20"/>
        </w:rPr>
        <w:t xml:space="preserve"> </w:t>
      </w:r>
      <w:r w:rsidR="00A03607" w:rsidRPr="007E14D3">
        <w:rPr>
          <w:rFonts w:ascii="Verdana" w:hAnsi="Verdana"/>
          <w:i/>
          <w:sz w:val="20"/>
          <w:szCs w:val="20"/>
          <w:lang w:val="pt-BR"/>
        </w:rPr>
        <w:t>s</w:t>
      </w:r>
      <w:proofErr w:type="spellStart"/>
      <w:r w:rsidR="00DB48EE" w:rsidRPr="007E14D3">
        <w:rPr>
          <w:rFonts w:ascii="Verdana" w:hAnsi="Verdana"/>
          <w:i/>
          <w:sz w:val="20"/>
          <w:szCs w:val="20"/>
        </w:rPr>
        <w:t>ocial</w:t>
      </w:r>
      <w:proofErr w:type="spellEnd"/>
      <w:r w:rsidR="00DB48EE" w:rsidRPr="007E14D3">
        <w:rPr>
          <w:rFonts w:ascii="Verdana" w:hAnsi="Verdana"/>
          <w:i/>
          <w:sz w:val="20"/>
          <w:szCs w:val="20"/>
        </w:rPr>
        <w:t xml:space="preserve">, por seus representantes legais infra identificados </w:t>
      </w:r>
      <w:r w:rsidR="004D3FF6" w:rsidRPr="007E14D3">
        <w:rPr>
          <w:rFonts w:ascii="Verdana" w:hAnsi="Verdana"/>
          <w:i/>
          <w:sz w:val="20"/>
          <w:szCs w:val="20"/>
          <w:lang w:val="pt-BR"/>
        </w:rPr>
        <w:t>(“</w:t>
      </w:r>
      <w:r w:rsidR="0089319B" w:rsidRPr="007E14D3">
        <w:rPr>
          <w:rFonts w:ascii="Verdana" w:hAnsi="Verdana"/>
          <w:i/>
          <w:sz w:val="20"/>
          <w:szCs w:val="20"/>
          <w:u w:val="single"/>
          <w:lang w:val="pt-BR"/>
        </w:rPr>
        <w:t>Agente Fiduciário</w:t>
      </w:r>
      <w:r w:rsidR="0089319B" w:rsidRPr="007E14D3">
        <w:rPr>
          <w:rFonts w:ascii="Verdana" w:hAnsi="Verdana"/>
          <w:i/>
          <w:sz w:val="20"/>
          <w:szCs w:val="20"/>
          <w:lang w:val="pt-BR"/>
        </w:rPr>
        <w:t>”</w:t>
      </w:r>
      <w:r w:rsidR="004D3FF6" w:rsidRPr="007E14D3">
        <w:rPr>
          <w:rFonts w:ascii="Verdana" w:hAnsi="Verdana"/>
          <w:i/>
          <w:sz w:val="20"/>
          <w:szCs w:val="20"/>
          <w:lang w:val="pt-BR"/>
        </w:rPr>
        <w:t>)</w:t>
      </w:r>
      <w:r w:rsidR="0089319B" w:rsidRPr="007E14D3">
        <w:rPr>
          <w:rFonts w:ascii="Verdana" w:hAnsi="Verdana"/>
          <w:i/>
          <w:sz w:val="20"/>
          <w:szCs w:val="20"/>
          <w:lang w:val="pt-BR"/>
        </w:rPr>
        <w:t>;</w:t>
      </w:r>
    </w:p>
    <w:p w14:paraId="469940A4" w14:textId="77777777" w:rsidR="000F59F7" w:rsidRPr="007E14D3" w:rsidRDefault="000F59F7" w:rsidP="00DF70E6">
      <w:pPr>
        <w:widowControl w:val="0"/>
        <w:tabs>
          <w:tab w:val="left" w:pos="284"/>
        </w:tabs>
        <w:spacing w:line="300" w:lineRule="auto"/>
        <w:contextualSpacing/>
        <w:jc w:val="both"/>
        <w:rPr>
          <w:rFonts w:ascii="Verdana" w:hAnsi="Verdana"/>
          <w:i/>
          <w:sz w:val="20"/>
          <w:szCs w:val="20"/>
        </w:rPr>
      </w:pPr>
    </w:p>
    <w:p w14:paraId="0051A9AD" w14:textId="789AB6ED" w:rsidR="002D16B4" w:rsidRPr="007E14D3" w:rsidRDefault="00B247CC" w:rsidP="00DF70E6">
      <w:pPr>
        <w:spacing w:line="300" w:lineRule="auto"/>
        <w:contextualSpacing/>
        <w:jc w:val="both"/>
        <w:rPr>
          <w:rFonts w:ascii="Verdana" w:hAnsi="Verdana"/>
          <w:i/>
          <w:sz w:val="20"/>
          <w:szCs w:val="20"/>
        </w:rPr>
      </w:pPr>
      <w:r w:rsidRPr="007E14D3">
        <w:rPr>
          <w:rFonts w:ascii="Verdana" w:hAnsi="Verdana"/>
          <w:i/>
          <w:sz w:val="20"/>
          <w:szCs w:val="20"/>
        </w:rPr>
        <w:t>sendo a Emissora e o Agente Fiduciário doravante denominados, em conjunto, como “</w:t>
      </w:r>
      <w:r w:rsidRPr="007E14D3">
        <w:rPr>
          <w:rFonts w:ascii="Verdana" w:hAnsi="Verdana"/>
          <w:bCs/>
          <w:i/>
          <w:sz w:val="20"/>
          <w:szCs w:val="20"/>
          <w:u w:val="single"/>
        </w:rPr>
        <w:t>Partes</w:t>
      </w:r>
      <w:r w:rsidRPr="007E14D3">
        <w:rPr>
          <w:rFonts w:ascii="Verdana" w:hAnsi="Verdana"/>
          <w:i/>
          <w:sz w:val="20"/>
          <w:szCs w:val="20"/>
        </w:rPr>
        <w:t>” ou, individualmente, como “</w:t>
      </w:r>
      <w:r w:rsidRPr="007E14D3">
        <w:rPr>
          <w:rFonts w:ascii="Verdana" w:hAnsi="Verdana"/>
          <w:bCs/>
          <w:i/>
          <w:sz w:val="20"/>
          <w:szCs w:val="20"/>
          <w:u w:val="single"/>
        </w:rPr>
        <w:t>Parte</w:t>
      </w:r>
      <w:r w:rsidRPr="007E14D3">
        <w:rPr>
          <w:rFonts w:ascii="Verdana" w:hAnsi="Verdana"/>
          <w:i/>
          <w:sz w:val="20"/>
          <w:szCs w:val="20"/>
        </w:rPr>
        <w:t xml:space="preserve">”, </w:t>
      </w:r>
      <w:bookmarkEnd w:id="5"/>
      <w:bookmarkEnd w:id="6"/>
      <w:bookmarkEnd w:id="7"/>
      <w:r w:rsidRPr="007E14D3">
        <w:rPr>
          <w:rFonts w:ascii="Verdana" w:hAnsi="Verdana"/>
          <w:i/>
          <w:sz w:val="20"/>
          <w:szCs w:val="20"/>
        </w:rPr>
        <w:t>vêm</w:t>
      </w:r>
      <w:r w:rsidR="00616314" w:rsidRPr="007E14D3">
        <w:rPr>
          <w:rFonts w:ascii="Verdana" w:hAnsi="Verdana"/>
          <w:i/>
          <w:sz w:val="20"/>
          <w:szCs w:val="20"/>
        </w:rPr>
        <w:t>, por este, celebrar</w:t>
      </w:r>
      <w:r w:rsidR="002D16B4" w:rsidRPr="007E14D3">
        <w:rPr>
          <w:rFonts w:ascii="Verdana" w:hAnsi="Verdana"/>
          <w:i/>
          <w:sz w:val="20"/>
          <w:szCs w:val="20"/>
        </w:rPr>
        <w:t xml:space="preserve"> o presente </w:t>
      </w:r>
      <w:bookmarkStart w:id="15" w:name="_Hlk152683591"/>
      <w:bookmarkStart w:id="16" w:name="_Hlk151710816"/>
      <w:bookmarkStart w:id="17" w:name="_Hlk70667304"/>
      <w:r w:rsidR="001F4BBF" w:rsidRPr="007E14D3">
        <w:rPr>
          <w:rFonts w:ascii="Verdana" w:hAnsi="Verdana"/>
          <w:i/>
          <w:sz w:val="20"/>
          <w:szCs w:val="20"/>
        </w:rPr>
        <w:t xml:space="preserve">Termo de Securitização de Créditos Imobiliários da 1ª Série da </w:t>
      </w:r>
      <w:r w:rsidR="00834CBB" w:rsidRPr="007E14D3">
        <w:rPr>
          <w:rFonts w:ascii="Verdana" w:hAnsi="Verdana"/>
          <w:i/>
          <w:sz w:val="20"/>
          <w:szCs w:val="20"/>
        </w:rPr>
        <w:t>48</w:t>
      </w:r>
      <w:r w:rsidR="00F340A5" w:rsidRPr="007E14D3">
        <w:rPr>
          <w:rFonts w:ascii="Verdana" w:hAnsi="Verdana"/>
          <w:i/>
          <w:sz w:val="20"/>
          <w:szCs w:val="20"/>
        </w:rPr>
        <w:t>ª </w:t>
      </w:r>
      <w:r w:rsidR="001F4BBF" w:rsidRPr="007E14D3">
        <w:rPr>
          <w:rFonts w:ascii="Verdana" w:hAnsi="Verdana"/>
          <w:i/>
          <w:sz w:val="20"/>
          <w:szCs w:val="20"/>
        </w:rPr>
        <w:t xml:space="preserve">Emissão de Certificados de Recebíveis Imobiliários da </w:t>
      </w:r>
      <w:r w:rsidR="00834CBB" w:rsidRPr="007E14D3">
        <w:rPr>
          <w:rFonts w:ascii="Verdana" w:hAnsi="Verdana"/>
          <w:i/>
          <w:sz w:val="20"/>
          <w:szCs w:val="20"/>
        </w:rPr>
        <w:t>Habitasec Securitizadora S.A.</w:t>
      </w:r>
      <w:r w:rsidR="001F4BBF" w:rsidRPr="007E14D3">
        <w:rPr>
          <w:rFonts w:ascii="Verdana" w:hAnsi="Verdana"/>
          <w:i/>
          <w:sz w:val="20"/>
          <w:szCs w:val="20"/>
        </w:rPr>
        <w:t xml:space="preserve"> lastreados em Créditos Imobiliários devidos pela </w:t>
      </w:r>
      <w:bookmarkStart w:id="18" w:name="_Hlk152683649"/>
      <w:r w:rsidR="00834CBB" w:rsidRPr="007E14D3">
        <w:rPr>
          <w:rFonts w:ascii="Verdana" w:hAnsi="Verdana"/>
          <w:i/>
          <w:sz w:val="20"/>
          <w:szCs w:val="20"/>
        </w:rPr>
        <w:t>Realiza</w:t>
      </w:r>
      <w:r w:rsidR="00F340A5" w:rsidRPr="007E14D3">
        <w:rPr>
          <w:rFonts w:ascii="Verdana" w:hAnsi="Verdana"/>
          <w:i/>
          <w:sz w:val="20"/>
          <w:szCs w:val="20"/>
        </w:rPr>
        <w:t xml:space="preserve"> </w:t>
      </w:r>
      <w:r w:rsidR="005C508F" w:rsidRPr="007E14D3">
        <w:rPr>
          <w:rFonts w:ascii="Verdana" w:hAnsi="Verdana"/>
          <w:i/>
          <w:sz w:val="20"/>
          <w:szCs w:val="20"/>
        </w:rPr>
        <w:t xml:space="preserve">Construtora </w:t>
      </w:r>
      <w:r w:rsidR="001F4BBF" w:rsidRPr="007E14D3">
        <w:rPr>
          <w:rFonts w:ascii="Verdana" w:hAnsi="Verdana"/>
          <w:i/>
          <w:sz w:val="20"/>
          <w:szCs w:val="20"/>
        </w:rPr>
        <w:t>Ltda</w:t>
      </w:r>
      <w:bookmarkEnd w:id="15"/>
      <w:bookmarkEnd w:id="18"/>
      <w:r w:rsidR="001F4BBF" w:rsidRPr="007E14D3">
        <w:rPr>
          <w:rFonts w:ascii="Verdana" w:hAnsi="Verdana"/>
          <w:i/>
          <w:sz w:val="20"/>
          <w:szCs w:val="20"/>
        </w:rPr>
        <w:t xml:space="preserve">. </w:t>
      </w:r>
      <w:bookmarkEnd w:id="16"/>
      <w:bookmarkEnd w:id="17"/>
      <w:r w:rsidR="002D16B4" w:rsidRPr="007E14D3">
        <w:rPr>
          <w:rFonts w:ascii="Verdana" w:hAnsi="Verdana"/>
          <w:i/>
          <w:sz w:val="20"/>
          <w:szCs w:val="20"/>
        </w:rPr>
        <w:t>(“</w:t>
      </w:r>
      <w:r w:rsidR="002D16B4" w:rsidRPr="007E14D3">
        <w:rPr>
          <w:rFonts w:ascii="Verdana" w:hAnsi="Verdana"/>
          <w:i/>
          <w:sz w:val="20"/>
          <w:szCs w:val="20"/>
          <w:u w:val="single"/>
        </w:rPr>
        <w:t>Termo</w:t>
      </w:r>
      <w:r w:rsidR="0008372F" w:rsidRPr="007E14D3">
        <w:rPr>
          <w:rFonts w:ascii="Verdana" w:hAnsi="Verdana"/>
          <w:i/>
          <w:sz w:val="20"/>
          <w:szCs w:val="20"/>
          <w:u w:val="single"/>
        </w:rPr>
        <w:t xml:space="preserve"> de Securitização</w:t>
      </w:r>
      <w:r w:rsidR="002D16B4" w:rsidRPr="007E14D3">
        <w:rPr>
          <w:rFonts w:ascii="Verdana" w:hAnsi="Verdana"/>
          <w:i/>
          <w:sz w:val="20"/>
          <w:szCs w:val="20"/>
        </w:rPr>
        <w:t xml:space="preserve">”), para </w:t>
      </w:r>
      <w:r w:rsidR="00240E05" w:rsidRPr="007E14D3">
        <w:rPr>
          <w:rFonts w:ascii="Verdana" w:hAnsi="Verdana"/>
          <w:i/>
          <w:sz w:val="20"/>
          <w:szCs w:val="20"/>
        </w:rPr>
        <w:t>fins de vinculação, pela Emissora, d</w:t>
      </w:r>
      <w:r w:rsidR="002D16B4" w:rsidRPr="007E14D3">
        <w:rPr>
          <w:rFonts w:ascii="Verdana" w:hAnsi="Verdana"/>
          <w:i/>
          <w:sz w:val="20"/>
          <w:szCs w:val="20"/>
        </w:rPr>
        <w:t xml:space="preserve">os Créditos Imobiliários </w:t>
      </w:r>
      <w:r w:rsidR="003D065C" w:rsidRPr="007E14D3">
        <w:rPr>
          <w:rFonts w:ascii="Verdana" w:hAnsi="Verdana"/>
          <w:i/>
          <w:sz w:val="20"/>
          <w:szCs w:val="20"/>
        </w:rPr>
        <w:t xml:space="preserve">(conforme abaixo definidos) </w:t>
      </w:r>
      <w:r w:rsidR="002D16B4" w:rsidRPr="007E14D3">
        <w:rPr>
          <w:rFonts w:ascii="Verdana" w:hAnsi="Verdana"/>
          <w:i/>
          <w:sz w:val="20"/>
          <w:szCs w:val="20"/>
        </w:rPr>
        <w:t>aos Certificados d</w:t>
      </w:r>
      <w:r w:rsidR="003220E5" w:rsidRPr="007E14D3">
        <w:rPr>
          <w:rFonts w:ascii="Verdana" w:hAnsi="Verdana"/>
          <w:i/>
          <w:sz w:val="20"/>
          <w:szCs w:val="20"/>
        </w:rPr>
        <w:t xml:space="preserve">e Recebíveis Imobiliários da </w:t>
      </w:r>
      <w:r w:rsidR="004E3FFC" w:rsidRPr="007E14D3">
        <w:rPr>
          <w:rFonts w:ascii="Verdana" w:hAnsi="Verdana"/>
          <w:i/>
          <w:sz w:val="20"/>
          <w:szCs w:val="20"/>
        </w:rPr>
        <w:t xml:space="preserve">1ª Série da </w:t>
      </w:r>
      <w:r w:rsidR="00834CBB" w:rsidRPr="007E14D3">
        <w:rPr>
          <w:rFonts w:ascii="Verdana" w:hAnsi="Verdana"/>
          <w:i/>
          <w:sz w:val="20"/>
          <w:szCs w:val="20"/>
        </w:rPr>
        <w:t>48</w:t>
      </w:r>
      <w:r w:rsidR="005C508F" w:rsidRPr="007E14D3">
        <w:rPr>
          <w:rFonts w:ascii="Verdana" w:hAnsi="Verdana"/>
          <w:i/>
          <w:sz w:val="20"/>
          <w:szCs w:val="20"/>
        </w:rPr>
        <w:t xml:space="preserve">ª </w:t>
      </w:r>
      <w:r w:rsidR="004E3FFC" w:rsidRPr="007E14D3">
        <w:rPr>
          <w:rFonts w:ascii="Verdana" w:hAnsi="Verdana"/>
          <w:i/>
          <w:sz w:val="20"/>
          <w:szCs w:val="20"/>
        </w:rPr>
        <w:t>Emissão</w:t>
      </w:r>
      <w:r w:rsidR="00DB48EE" w:rsidRPr="007E14D3">
        <w:rPr>
          <w:rFonts w:ascii="Verdana" w:hAnsi="Verdana"/>
          <w:i/>
          <w:sz w:val="20"/>
          <w:szCs w:val="20"/>
        </w:rPr>
        <w:t xml:space="preserve"> </w:t>
      </w:r>
      <w:r w:rsidR="002D16B4" w:rsidRPr="007E14D3">
        <w:rPr>
          <w:rFonts w:ascii="Verdana" w:hAnsi="Verdana"/>
          <w:i/>
          <w:sz w:val="20"/>
          <w:szCs w:val="20"/>
        </w:rPr>
        <w:t xml:space="preserve">da </w:t>
      </w:r>
      <w:r w:rsidR="00834CBB" w:rsidRPr="007E14D3">
        <w:rPr>
          <w:rFonts w:ascii="Verdana" w:hAnsi="Verdana"/>
          <w:i/>
          <w:sz w:val="20"/>
          <w:szCs w:val="20"/>
        </w:rPr>
        <w:t>Securitizadora</w:t>
      </w:r>
      <w:r w:rsidR="002D16B4" w:rsidRPr="007E14D3">
        <w:rPr>
          <w:rFonts w:ascii="Verdana" w:hAnsi="Verdana"/>
          <w:i/>
          <w:sz w:val="20"/>
          <w:szCs w:val="20"/>
        </w:rPr>
        <w:t xml:space="preserve">, de acordo com </w:t>
      </w:r>
      <w:r w:rsidR="004C13BF" w:rsidRPr="007E14D3">
        <w:rPr>
          <w:rFonts w:ascii="Verdana" w:hAnsi="Verdana"/>
          <w:i/>
          <w:sz w:val="20"/>
          <w:szCs w:val="20"/>
        </w:rPr>
        <w:t xml:space="preserve">o artigo 20 da Lei nº 14.430, a Resolução CVM nº 60, a </w:t>
      </w:r>
      <w:r w:rsidR="004C13BF" w:rsidRPr="007E14D3">
        <w:rPr>
          <w:rFonts w:ascii="Verdana" w:hAnsi="Verdana"/>
          <w:bCs/>
          <w:i/>
          <w:sz w:val="20"/>
          <w:szCs w:val="20"/>
        </w:rPr>
        <w:t>Resolução CVM 160</w:t>
      </w:r>
      <w:r w:rsidR="004C13BF" w:rsidRPr="007E14D3">
        <w:rPr>
          <w:rFonts w:ascii="Verdana" w:hAnsi="Verdana"/>
          <w:i/>
          <w:sz w:val="20"/>
          <w:szCs w:val="20"/>
        </w:rPr>
        <w:t>, e demais disposições legais aplicáveis e as cláusulas abaixo redigidas</w:t>
      </w:r>
      <w:r w:rsidR="009006E8" w:rsidRPr="007E14D3">
        <w:rPr>
          <w:rFonts w:ascii="Verdana" w:hAnsi="Verdana"/>
          <w:i/>
          <w:sz w:val="20"/>
          <w:szCs w:val="20"/>
        </w:rPr>
        <w:t>.</w:t>
      </w:r>
    </w:p>
    <w:p w14:paraId="57E6FA02" w14:textId="77777777" w:rsidR="002D16B4" w:rsidRPr="007E14D3" w:rsidRDefault="002D16B4" w:rsidP="00DF70E6">
      <w:pPr>
        <w:widowControl w:val="0"/>
        <w:tabs>
          <w:tab w:val="left" w:pos="284"/>
        </w:tabs>
        <w:spacing w:line="300" w:lineRule="auto"/>
        <w:contextualSpacing/>
        <w:jc w:val="both"/>
        <w:rPr>
          <w:rFonts w:ascii="Verdana" w:hAnsi="Verdana"/>
          <w:bCs/>
          <w:i/>
          <w:sz w:val="20"/>
          <w:szCs w:val="20"/>
        </w:rPr>
      </w:pPr>
    </w:p>
    <w:p w14:paraId="5312065A" w14:textId="77777777"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rPr>
      </w:pPr>
      <w:bookmarkStart w:id="19" w:name="_Toc110076260"/>
      <w:bookmarkStart w:id="20" w:name="_Toc163380698"/>
      <w:bookmarkStart w:id="21" w:name="_Toc180553531"/>
      <w:bookmarkStart w:id="22" w:name="_Toc205799089"/>
      <w:bookmarkStart w:id="23" w:name="_Toc241983064"/>
      <w:bookmarkStart w:id="24" w:name="_Toc266295722"/>
      <w:bookmarkStart w:id="25" w:name="_Toc299444343"/>
      <w:bookmarkStart w:id="26" w:name="_Toc356444668"/>
      <w:bookmarkStart w:id="27" w:name="_Toc433226566"/>
      <w:bookmarkStart w:id="28" w:name="_Toc492316013"/>
      <w:bookmarkStart w:id="29" w:name="_Toc525725861"/>
      <w:r w:rsidRPr="007E14D3">
        <w:rPr>
          <w:rFonts w:ascii="Verdana" w:hAnsi="Verdana"/>
          <w:i/>
          <w:sz w:val="20"/>
          <w:szCs w:val="20"/>
        </w:rPr>
        <w:t xml:space="preserve">CLÁUSULA PRIMEIRA </w:t>
      </w:r>
      <w:r w:rsidR="004E1428" w:rsidRPr="007E14D3">
        <w:rPr>
          <w:rFonts w:ascii="Verdana" w:hAnsi="Verdana"/>
          <w:i/>
          <w:sz w:val="20"/>
          <w:szCs w:val="20"/>
        </w:rPr>
        <w:t>–</w:t>
      </w:r>
      <w:r w:rsidRPr="007E14D3">
        <w:rPr>
          <w:rFonts w:ascii="Verdana" w:hAnsi="Verdana"/>
          <w:i/>
          <w:sz w:val="20"/>
          <w:szCs w:val="20"/>
        </w:rPr>
        <w:t xml:space="preserve"> DEFINIÇÕES</w:t>
      </w:r>
      <w:bookmarkEnd w:id="19"/>
      <w:bookmarkEnd w:id="20"/>
      <w:bookmarkEnd w:id="21"/>
      <w:bookmarkEnd w:id="22"/>
      <w:bookmarkEnd w:id="23"/>
      <w:bookmarkEnd w:id="24"/>
      <w:bookmarkEnd w:id="25"/>
      <w:bookmarkEnd w:id="26"/>
      <w:bookmarkEnd w:id="27"/>
      <w:bookmarkEnd w:id="28"/>
      <w:bookmarkEnd w:id="29"/>
    </w:p>
    <w:p w14:paraId="758A9AEF" w14:textId="77777777" w:rsidR="002D16B4" w:rsidRPr="007E14D3" w:rsidRDefault="002D16B4" w:rsidP="00DF70E6">
      <w:pPr>
        <w:widowControl w:val="0"/>
        <w:tabs>
          <w:tab w:val="left" w:pos="284"/>
        </w:tabs>
        <w:spacing w:line="300" w:lineRule="auto"/>
        <w:contextualSpacing/>
        <w:jc w:val="both"/>
        <w:rPr>
          <w:rFonts w:ascii="Verdana" w:hAnsi="Verdana"/>
          <w:bCs/>
          <w:i/>
          <w:sz w:val="20"/>
          <w:szCs w:val="20"/>
        </w:rPr>
      </w:pPr>
    </w:p>
    <w:p w14:paraId="6166C6C5" w14:textId="77777777" w:rsidR="00A068B3" w:rsidRPr="007E14D3" w:rsidRDefault="001E3B52" w:rsidP="00DF70E6">
      <w:pPr>
        <w:widowControl w:val="0"/>
        <w:numPr>
          <w:ilvl w:val="1"/>
          <w:numId w:val="7"/>
        </w:numPr>
        <w:tabs>
          <w:tab w:val="clear" w:pos="709"/>
        </w:tabs>
        <w:spacing w:line="300" w:lineRule="auto"/>
        <w:contextualSpacing/>
        <w:jc w:val="both"/>
        <w:rPr>
          <w:rFonts w:ascii="Verdana" w:hAnsi="Verdana"/>
          <w:i/>
          <w:sz w:val="20"/>
          <w:szCs w:val="20"/>
        </w:rPr>
      </w:pPr>
      <w:r w:rsidRPr="007E14D3">
        <w:rPr>
          <w:rFonts w:ascii="Verdana" w:hAnsi="Verdana"/>
          <w:i/>
          <w:sz w:val="20"/>
          <w:szCs w:val="20"/>
          <w:u w:val="single"/>
        </w:rPr>
        <w:t>Definições</w:t>
      </w:r>
      <w:r w:rsidRPr="007E14D3">
        <w:rPr>
          <w:rFonts w:ascii="Verdana" w:hAnsi="Verdana"/>
          <w:i/>
          <w:sz w:val="20"/>
          <w:szCs w:val="20"/>
        </w:rPr>
        <w:t xml:space="preserve">: </w:t>
      </w:r>
      <w:r w:rsidR="002D16B4" w:rsidRPr="007E14D3">
        <w:rPr>
          <w:rFonts w:ascii="Verdana" w:hAnsi="Verdana"/>
          <w:i/>
          <w:sz w:val="20"/>
          <w:szCs w:val="20"/>
        </w:rPr>
        <w:t>Para os fins deste Termo</w:t>
      </w:r>
      <w:r w:rsidR="00A61595" w:rsidRPr="007E14D3">
        <w:rPr>
          <w:rFonts w:ascii="Verdana" w:hAnsi="Verdana"/>
          <w:i/>
          <w:sz w:val="20"/>
          <w:szCs w:val="20"/>
        </w:rPr>
        <w:t xml:space="preserve"> de Securitização</w:t>
      </w:r>
      <w:r w:rsidR="002D16B4" w:rsidRPr="007E14D3">
        <w:rPr>
          <w:rFonts w:ascii="Verdana" w:hAnsi="Verdana"/>
          <w:i/>
          <w:sz w:val="20"/>
          <w:szCs w:val="20"/>
        </w:rPr>
        <w:t>, adotam-se as seguintes definições, sem prejuízo daquelas que forem estabelecidas no corpo do presente:</w:t>
      </w:r>
    </w:p>
    <w:p w14:paraId="3EE46ED3" w14:textId="77777777" w:rsidR="00B152A4" w:rsidRPr="007E14D3" w:rsidRDefault="00B152A4" w:rsidP="00DF70E6">
      <w:pPr>
        <w:widowControl w:val="0"/>
        <w:tabs>
          <w:tab w:val="left" w:pos="284"/>
        </w:tabs>
        <w:spacing w:line="300" w:lineRule="auto"/>
        <w:contextualSpacing/>
        <w:jc w:val="both"/>
        <w:rPr>
          <w:rFonts w:ascii="Verdana" w:hAnsi="Verdana"/>
          <w:i/>
          <w:sz w:val="20"/>
          <w:szCs w:val="20"/>
        </w:rPr>
      </w:pPr>
    </w:p>
    <w:p w14:paraId="5C7C66C6" w14:textId="0DBA15EA" w:rsidR="00A068B3" w:rsidRPr="007E14D3" w:rsidRDefault="00A068B3" w:rsidP="00DF70E6">
      <w:pPr>
        <w:pStyle w:val="PargrafodaLista"/>
        <w:numPr>
          <w:ilvl w:val="2"/>
          <w:numId w:val="7"/>
        </w:numPr>
        <w:tabs>
          <w:tab w:val="clear" w:pos="1418"/>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t xml:space="preserve">Exceto se expressamente indicado: </w:t>
      </w:r>
      <w:r w:rsidRPr="007E14D3">
        <w:rPr>
          <w:rFonts w:ascii="Verdana" w:hAnsi="Verdana"/>
          <w:b/>
          <w:i/>
          <w:sz w:val="20"/>
          <w:szCs w:val="20"/>
          <w:lang w:val="pt-BR"/>
        </w:rPr>
        <w:t>(i)</w:t>
      </w:r>
      <w:r w:rsidR="00616314" w:rsidRPr="007E14D3">
        <w:rPr>
          <w:rFonts w:ascii="Verdana" w:hAnsi="Verdana"/>
          <w:i/>
          <w:sz w:val="20"/>
          <w:szCs w:val="20"/>
          <w:lang w:val="pt-BR"/>
        </w:rPr>
        <w:t> </w:t>
      </w:r>
      <w:r w:rsidRPr="007E14D3">
        <w:rPr>
          <w:rFonts w:ascii="Verdana" w:hAnsi="Verdana"/>
          <w:i/>
          <w:sz w:val="20"/>
          <w:szCs w:val="20"/>
          <w:lang w:val="pt-BR"/>
        </w:rPr>
        <w:t>palavras e expressões em maiúsculas, não definidas neste Termo</w:t>
      </w:r>
      <w:r w:rsidR="00093FD4" w:rsidRPr="007E14D3">
        <w:rPr>
          <w:rFonts w:ascii="Verdana" w:hAnsi="Verdana"/>
          <w:i/>
          <w:sz w:val="20"/>
          <w:szCs w:val="20"/>
          <w:lang w:val="pt-BR"/>
        </w:rPr>
        <w:t xml:space="preserve"> de Securitização</w:t>
      </w:r>
      <w:r w:rsidRPr="007E14D3">
        <w:rPr>
          <w:rFonts w:ascii="Verdana" w:hAnsi="Verdana"/>
          <w:i/>
          <w:sz w:val="20"/>
          <w:szCs w:val="20"/>
          <w:lang w:val="pt-BR"/>
        </w:rPr>
        <w:t xml:space="preserve">, terão o significado previsto abaixo ou nos Documentos da </w:t>
      </w:r>
      <w:r w:rsidR="007121C1" w:rsidRPr="007E14D3">
        <w:rPr>
          <w:rFonts w:ascii="Verdana" w:hAnsi="Verdana"/>
          <w:i/>
          <w:sz w:val="20"/>
          <w:szCs w:val="20"/>
          <w:lang w:val="pt-BR"/>
        </w:rPr>
        <w:t>Operação</w:t>
      </w:r>
      <w:r w:rsidRPr="007E14D3">
        <w:rPr>
          <w:rFonts w:ascii="Verdana" w:hAnsi="Verdana"/>
          <w:i/>
          <w:sz w:val="20"/>
          <w:szCs w:val="20"/>
          <w:lang w:val="pt-BR"/>
        </w:rPr>
        <w:t xml:space="preserve"> (abaixo definido); </w:t>
      </w:r>
      <w:r w:rsidRPr="007E14D3">
        <w:rPr>
          <w:rFonts w:ascii="Verdana" w:hAnsi="Verdana"/>
          <w:b/>
          <w:i/>
          <w:sz w:val="20"/>
          <w:szCs w:val="20"/>
          <w:lang w:val="pt-BR"/>
        </w:rPr>
        <w:t>(</w:t>
      </w:r>
      <w:proofErr w:type="spellStart"/>
      <w:r w:rsidRPr="007E14D3">
        <w:rPr>
          <w:rFonts w:ascii="Verdana" w:hAnsi="Verdana"/>
          <w:b/>
          <w:i/>
          <w:sz w:val="20"/>
          <w:szCs w:val="20"/>
          <w:lang w:val="pt-BR"/>
        </w:rPr>
        <w:t>ii</w:t>
      </w:r>
      <w:proofErr w:type="spellEnd"/>
      <w:r w:rsidRPr="007E14D3">
        <w:rPr>
          <w:rFonts w:ascii="Verdana" w:hAnsi="Verdana"/>
          <w:b/>
          <w:i/>
          <w:sz w:val="20"/>
          <w:szCs w:val="20"/>
          <w:lang w:val="pt-BR"/>
        </w:rPr>
        <w:t>)</w:t>
      </w:r>
      <w:r w:rsidR="00616314" w:rsidRPr="007E14D3">
        <w:rPr>
          <w:rFonts w:ascii="Verdana" w:hAnsi="Verdana"/>
          <w:b/>
          <w:i/>
          <w:sz w:val="20"/>
          <w:szCs w:val="20"/>
          <w:lang w:val="pt-BR"/>
        </w:rPr>
        <w:t> </w:t>
      </w:r>
      <w:r w:rsidRPr="007E14D3">
        <w:rPr>
          <w:rFonts w:ascii="Verdana" w:hAnsi="Verdana"/>
          <w:i/>
          <w:sz w:val="20"/>
          <w:szCs w:val="20"/>
          <w:lang w:val="pt-BR"/>
        </w:rPr>
        <w:t>o masculino incluirá o feminino e o singular incluirá o plural</w:t>
      </w:r>
      <w:r w:rsidR="00B247CC" w:rsidRPr="007E14D3">
        <w:rPr>
          <w:rFonts w:ascii="Verdana" w:hAnsi="Verdana"/>
          <w:i/>
          <w:sz w:val="20"/>
          <w:szCs w:val="20"/>
          <w:lang w:val="pt-BR"/>
        </w:rPr>
        <w:t>, e vice-versa</w:t>
      </w:r>
      <w:r w:rsidRPr="007E14D3">
        <w:rPr>
          <w:rFonts w:ascii="Verdana" w:hAnsi="Verdana"/>
          <w:i/>
          <w:sz w:val="20"/>
          <w:szCs w:val="20"/>
          <w:lang w:val="pt-BR"/>
        </w:rPr>
        <w:t xml:space="preserve">. Todas as referências contidas neste Termo </w:t>
      </w:r>
      <w:r w:rsidR="00093FD4" w:rsidRPr="007E14D3">
        <w:rPr>
          <w:rFonts w:ascii="Verdana" w:hAnsi="Verdana"/>
          <w:i/>
          <w:sz w:val="20"/>
          <w:szCs w:val="20"/>
          <w:lang w:val="pt-BR"/>
        </w:rPr>
        <w:t xml:space="preserve">de Securitização </w:t>
      </w:r>
      <w:r w:rsidRPr="007E14D3">
        <w:rPr>
          <w:rFonts w:ascii="Verdana" w:hAnsi="Verdana"/>
          <w:i/>
          <w:sz w:val="20"/>
          <w:szCs w:val="20"/>
          <w:lang w:val="pt-BR"/>
        </w:rPr>
        <w:t xml:space="preserve">a quaisquer outros contratos ou documentos significam uma referência a tais contratos ou documentos da maneira </w:t>
      </w:r>
      <w:r w:rsidRPr="007E14D3">
        <w:rPr>
          <w:rFonts w:ascii="Verdana" w:hAnsi="Verdana"/>
          <w:i/>
          <w:sz w:val="20"/>
          <w:szCs w:val="20"/>
          <w:lang w:val="pt-BR"/>
        </w:rPr>
        <w:lastRenderedPageBreak/>
        <w:t>que se encontrem em vigor, conforme aditados e/ou, de qualquer forma, modificados</w:t>
      </w:r>
      <w:r w:rsidR="00EC082D" w:rsidRPr="007E14D3">
        <w:rPr>
          <w:rFonts w:ascii="Verdana" w:hAnsi="Verdana"/>
          <w:i/>
          <w:sz w:val="20"/>
          <w:szCs w:val="20"/>
        </w:rPr>
        <w:t xml:space="preserve">; </w:t>
      </w:r>
      <w:r w:rsidR="00EC082D" w:rsidRPr="007E14D3">
        <w:rPr>
          <w:rFonts w:ascii="Verdana" w:hAnsi="Verdana"/>
          <w:b/>
          <w:bCs/>
          <w:i/>
          <w:sz w:val="20"/>
          <w:szCs w:val="20"/>
        </w:rPr>
        <w:t>(</w:t>
      </w:r>
      <w:proofErr w:type="spellStart"/>
      <w:r w:rsidR="00EC082D" w:rsidRPr="007E14D3">
        <w:rPr>
          <w:rFonts w:ascii="Verdana" w:hAnsi="Verdana"/>
          <w:b/>
          <w:bCs/>
          <w:i/>
          <w:sz w:val="20"/>
          <w:szCs w:val="20"/>
        </w:rPr>
        <w:t>iii</w:t>
      </w:r>
      <w:proofErr w:type="spellEnd"/>
      <w:r w:rsidR="00EC082D" w:rsidRPr="007E14D3">
        <w:rPr>
          <w:rFonts w:ascii="Verdana" w:hAnsi="Verdana"/>
          <w:b/>
          <w:bCs/>
          <w:i/>
          <w:sz w:val="20"/>
          <w:szCs w:val="20"/>
        </w:rPr>
        <w:t xml:space="preserve">) </w:t>
      </w:r>
      <w:r w:rsidR="00EC082D" w:rsidRPr="007E14D3">
        <w:rPr>
          <w:rFonts w:ascii="Verdana" w:hAnsi="Verdana" w:cs="Segoe UI"/>
          <w:i/>
          <w:color w:val="000000" w:themeColor="text1"/>
          <w:sz w:val="20"/>
          <w:szCs w:val="20"/>
        </w:rPr>
        <w:t>Qualquer referência a “R$” ou “Reais” deverá significar a moeda corrente da República Federativa do Brasil;</w:t>
      </w:r>
      <w:r w:rsidR="00EC082D" w:rsidRPr="007E14D3">
        <w:rPr>
          <w:rFonts w:ascii="Verdana" w:hAnsi="Verdana"/>
          <w:i/>
          <w:sz w:val="20"/>
          <w:szCs w:val="20"/>
        </w:rPr>
        <w:t xml:space="preserve"> e </w:t>
      </w:r>
      <w:r w:rsidR="00EC082D" w:rsidRPr="007E14D3">
        <w:rPr>
          <w:rFonts w:ascii="Verdana" w:hAnsi="Verdana" w:cs="Segoe UI"/>
          <w:b/>
          <w:bCs/>
          <w:i/>
          <w:color w:val="000000" w:themeColor="text1"/>
          <w:sz w:val="20"/>
          <w:szCs w:val="20"/>
        </w:rPr>
        <w:t>(</w:t>
      </w:r>
      <w:proofErr w:type="spellStart"/>
      <w:r w:rsidR="00EC082D" w:rsidRPr="007E14D3">
        <w:rPr>
          <w:rFonts w:ascii="Verdana" w:hAnsi="Verdana" w:cs="Segoe UI"/>
          <w:b/>
          <w:bCs/>
          <w:i/>
          <w:color w:val="000000" w:themeColor="text1"/>
          <w:sz w:val="20"/>
          <w:szCs w:val="20"/>
        </w:rPr>
        <w:t>iv</w:t>
      </w:r>
      <w:proofErr w:type="spellEnd"/>
      <w:r w:rsidR="00EC082D" w:rsidRPr="007E14D3">
        <w:rPr>
          <w:rFonts w:ascii="Verdana" w:hAnsi="Verdana" w:cs="Segoe UI"/>
          <w:b/>
          <w:bCs/>
          <w:i/>
          <w:color w:val="000000" w:themeColor="text1"/>
          <w:sz w:val="20"/>
          <w:szCs w:val="20"/>
        </w:rPr>
        <w:t>)</w:t>
      </w:r>
      <w:r w:rsidR="00EC082D" w:rsidRPr="007E14D3">
        <w:rPr>
          <w:rFonts w:ascii="Verdana" w:hAnsi="Verdana" w:cs="Segoe UI"/>
          <w:i/>
          <w:color w:val="000000" w:themeColor="text1"/>
          <w:sz w:val="20"/>
          <w:szCs w:val="20"/>
        </w:rPr>
        <w:t xml:space="preserve"> </w:t>
      </w:r>
      <w:r w:rsidR="00ED3021" w:rsidRPr="007E14D3">
        <w:rPr>
          <w:rFonts w:ascii="Verdana" w:hAnsi="Verdana" w:cs="Segoe UI"/>
          <w:i/>
          <w:color w:val="000000" w:themeColor="text1"/>
          <w:sz w:val="20"/>
          <w:szCs w:val="20"/>
          <w:lang w:val="pt-BR"/>
        </w:rPr>
        <w:t>r</w:t>
      </w:r>
      <w:proofErr w:type="spellStart"/>
      <w:r w:rsidR="00ED3021" w:rsidRPr="007E14D3">
        <w:rPr>
          <w:rFonts w:ascii="Verdana" w:hAnsi="Verdana" w:cs="Segoe UI"/>
          <w:i/>
          <w:color w:val="000000" w:themeColor="text1"/>
          <w:sz w:val="20"/>
          <w:szCs w:val="20"/>
        </w:rPr>
        <w:t>eferências</w:t>
      </w:r>
      <w:proofErr w:type="spellEnd"/>
      <w:r w:rsidR="00ED3021" w:rsidRPr="007E14D3">
        <w:rPr>
          <w:rFonts w:ascii="Verdana" w:hAnsi="Verdana" w:cs="Segoe UI"/>
          <w:i/>
          <w:color w:val="000000" w:themeColor="text1"/>
          <w:sz w:val="20"/>
          <w:szCs w:val="20"/>
        </w:rPr>
        <w:t xml:space="preserve"> </w:t>
      </w:r>
      <w:r w:rsidR="00EC082D" w:rsidRPr="007E14D3">
        <w:rPr>
          <w:rFonts w:ascii="Verdana" w:hAnsi="Verdana" w:cs="Segoe UI"/>
          <w:i/>
          <w:color w:val="000000" w:themeColor="text1"/>
          <w:sz w:val="20"/>
          <w:szCs w:val="20"/>
        </w:rPr>
        <w:t>a este ou a qualquer outro Documento da Operação devem ser interpretadas como referências a este instrumento ou a tal outro Documento da Operação, conforme aditado, modificado, repactuado, complementado ou substituído, de tempos em tempos</w:t>
      </w:r>
      <w:r w:rsidRPr="007E14D3">
        <w:rPr>
          <w:rFonts w:ascii="Verdana" w:hAnsi="Verdana"/>
          <w:i/>
          <w:sz w:val="20"/>
          <w:szCs w:val="20"/>
          <w:lang w:val="pt-BR"/>
        </w:rPr>
        <w:t>.</w:t>
      </w:r>
    </w:p>
    <w:p w14:paraId="2B7F96C4" w14:textId="77777777" w:rsidR="003046D1" w:rsidRPr="007E14D3" w:rsidRDefault="003046D1" w:rsidP="00DF70E6">
      <w:pPr>
        <w:widowControl w:val="0"/>
        <w:tabs>
          <w:tab w:val="left" w:pos="284"/>
        </w:tabs>
        <w:spacing w:line="300" w:lineRule="auto"/>
        <w:contextualSpacing/>
        <w:jc w:val="both"/>
        <w:rPr>
          <w:rFonts w:ascii="Verdana" w:hAnsi="Verdana"/>
          <w:i/>
          <w:sz w:val="20"/>
          <w:szCs w:val="20"/>
        </w:rPr>
      </w:pPr>
    </w:p>
    <w:tbl>
      <w:tblPr>
        <w:tblpPr w:leftFromText="141" w:rightFromText="141" w:vertAnchor="text" w:tblpX="-10" w:tblpY="1"/>
        <w:tblOverlap w:val="never"/>
        <w:tblW w:w="9810" w:type="dxa"/>
        <w:tblLayout w:type="fixed"/>
        <w:tblCellMar>
          <w:left w:w="70" w:type="dxa"/>
          <w:right w:w="70" w:type="dxa"/>
        </w:tblCellMar>
        <w:tblLook w:val="01E0" w:firstRow="1" w:lastRow="1" w:firstColumn="1" w:lastColumn="1" w:noHBand="0" w:noVBand="0"/>
      </w:tblPr>
      <w:tblGrid>
        <w:gridCol w:w="3199"/>
        <w:gridCol w:w="6611"/>
      </w:tblGrid>
      <w:tr w:rsidR="00EE3848" w:rsidRPr="007E14D3" w14:paraId="536BF8DC" w14:textId="77777777" w:rsidTr="003C5C20">
        <w:tc>
          <w:tcPr>
            <w:tcW w:w="3199" w:type="dxa"/>
          </w:tcPr>
          <w:p w14:paraId="377D6759" w14:textId="2204B865" w:rsidR="00EE3848" w:rsidRPr="007E14D3" w:rsidRDefault="00EE3848"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 xml:space="preserve">Agente de </w:t>
            </w:r>
            <w:r w:rsidR="0052524C" w:rsidRPr="007E14D3">
              <w:rPr>
                <w:rFonts w:ascii="Verdana" w:hAnsi="Verdana"/>
                <w:i/>
                <w:sz w:val="20"/>
                <w:szCs w:val="20"/>
                <w:u w:val="single"/>
              </w:rPr>
              <w:t>Espelhamento</w:t>
            </w:r>
            <w:r w:rsidRPr="007E14D3">
              <w:rPr>
                <w:rFonts w:ascii="Verdana" w:hAnsi="Verdana"/>
                <w:i/>
                <w:sz w:val="20"/>
                <w:szCs w:val="20"/>
              </w:rPr>
              <w:t>”:</w:t>
            </w:r>
          </w:p>
        </w:tc>
        <w:tc>
          <w:tcPr>
            <w:tcW w:w="6611" w:type="dxa"/>
          </w:tcPr>
          <w:p w14:paraId="60F28883" w14:textId="502D10DE" w:rsidR="00EE3848" w:rsidRPr="007E14D3" w:rsidRDefault="00EE3848"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Significa a </w:t>
            </w:r>
            <w:r w:rsidR="0052524C" w:rsidRPr="007E14D3">
              <w:rPr>
                <w:rFonts w:ascii="Verdana" w:hAnsi="Verdana" w:cs="Calibri"/>
                <w:b/>
                <w:bCs/>
                <w:i/>
                <w:sz w:val="20"/>
                <w:szCs w:val="20"/>
              </w:rPr>
              <w:t xml:space="preserve"> OGFI OUTSOURCING E GOVERNANÇA FINANCEIRA LTDA</w:t>
            </w:r>
            <w:r w:rsidR="0052524C" w:rsidRPr="007E14D3">
              <w:rPr>
                <w:rFonts w:ascii="Verdana" w:hAnsi="Verdana" w:cs="Calibri"/>
                <w:i/>
                <w:sz w:val="20"/>
                <w:szCs w:val="20"/>
              </w:rPr>
              <w:t>, inscrita no CNPJ sob o nº 13.879.876/0001-00</w:t>
            </w:r>
            <w:r w:rsidRPr="007E14D3">
              <w:rPr>
                <w:rFonts w:ascii="Verdana" w:hAnsi="Verdana"/>
                <w:i/>
                <w:sz w:val="20"/>
                <w:szCs w:val="20"/>
              </w:rPr>
              <w:t>;</w:t>
            </w:r>
          </w:p>
        </w:tc>
      </w:tr>
      <w:tr w:rsidR="00EE3848" w:rsidRPr="007E14D3" w14:paraId="560E50A8" w14:textId="77777777" w:rsidTr="003C5C20">
        <w:tc>
          <w:tcPr>
            <w:tcW w:w="3199" w:type="dxa"/>
          </w:tcPr>
          <w:p w14:paraId="550B83C7" w14:textId="77777777" w:rsidR="00EE3848" w:rsidRPr="007E14D3" w:rsidRDefault="00EE3848" w:rsidP="00DF70E6">
            <w:pPr>
              <w:widowControl w:val="0"/>
              <w:tabs>
                <w:tab w:val="left" w:pos="284"/>
              </w:tabs>
              <w:spacing w:line="300" w:lineRule="auto"/>
              <w:contextualSpacing/>
              <w:rPr>
                <w:rFonts w:ascii="Verdana" w:hAnsi="Verdana"/>
                <w:i/>
                <w:sz w:val="20"/>
                <w:szCs w:val="20"/>
              </w:rPr>
            </w:pPr>
          </w:p>
        </w:tc>
        <w:tc>
          <w:tcPr>
            <w:tcW w:w="6611" w:type="dxa"/>
          </w:tcPr>
          <w:p w14:paraId="35CB5F28" w14:textId="77777777" w:rsidR="00EE3848" w:rsidRPr="007E14D3" w:rsidRDefault="00EE3848" w:rsidP="00DF70E6">
            <w:pPr>
              <w:widowControl w:val="0"/>
              <w:tabs>
                <w:tab w:val="left" w:pos="-4112"/>
              </w:tabs>
              <w:spacing w:line="300" w:lineRule="auto"/>
              <w:contextualSpacing/>
              <w:jc w:val="both"/>
              <w:rPr>
                <w:rFonts w:ascii="Verdana" w:hAnsi="Verdana"/>
                <w:i/>
                <w:sz w:val="20"/>
                <w:szCs w:val="20"/>
              </w:rPr>
            </w:pPr>
          </w:p>
        </w:tc>
      </w:tr>
      <w:tr w:rsidR="00C757CD" w:rsidRPr="007E14D3" w14:paraId="67845A0B" w14:textId="77777777" w:rsidTr="003C5C20">
        <w:tc>
          <w:tcPr>
            <w:tcW w:w="3199" w:type="dxa"/>
          </w:tcPr>
          <w:p w14:paraId="04FB3E13" w14:textId="7CE362D5"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Agente Fiduciário</w:t>
            </w:r>
            <w:r w:rsidRPr="007E14D3">
              <w:rPr>
                <w:rFonts w:ascii="Verdana" w:hAnsi="Verdana"/>
                <w:i/>
                <w:sz w:val="20"/>
                <w:szCs w:val="20"/>
              </w:rPr>
              <w:t>””:</w:t>
            </w:r>
          </w:p>
        </w:tc>
        <w:tc>
          <w:tcPr>
            <w:tcW w:w="6611" w:type="dxa"/>
          </w:tcPr>
          <w:p w14:paraId="358918AC" w14:textId="4367C884"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A </w:t>
            </w:r>
            <w:r w:rsidR="003B256A" w:rsidRPr="007E14D3">
              <w:rPr>
                <w:rFonts w:ascii="Verdana" w:hAnsi="Verdana"/>
                <w:b/>
                <w:bCs/>
                <w:i/>
                <w:sz w:val="20"/>
                <w:szCs w:val="20"/>
              </w:rPr>
              <w:t>VÓRTX DISTRIBUIDORA DE TÍTULOS E VALORES MOBILIÁRIOS LTDA</w:t>
            </w:r>
            <w:r w:rsidR="007666B5" w:rsidRPr="007E14D3">
              <w:rPr>
                <w:rFonts w:ascii="Verdana" w:hAnsi="Verdana"/>
                <w:b/>
                <w:bCs/>
                <w:i/>
                <w:sz w:val="20"/>
                <w:szCs w:val="20"/>
              </w:rPr>
              <w:t>.</w:t>
            </w:r>
            <w:r w:rsidRPr="007E14D3">
              <w:rPr>
                <w:rFonts w:ascii="Verdana" w:hAnsi="Verdana"/>
                <w:i/>
                <w:sz w:val="20"/>
                <w:szCs w:val="20"/>
              </w:rPr>
              <w:t>, acima qualificada;</w:t>
            </w:r>
          </w:p>
        </w:tc>
      </w:tr>
      <w:tr w:rsidR="005E3266" w:rsidRPr="007E14D3" w14:paraId="3734FD94" w14:textId="77777777" w:rsidTr="003C5C20">
        <w:tc>
          <w:tcPr>
            <w:tcW w:w="3199" w:type="dxa"/>
          </w:tcPr>
          <w:p w14:paraId="35B47D36" w14:textId="77777777" w:rsidR="005E3266" w:rsidRPr="007E14D3" w:rsidRDefault="005E3266" w:rsidP="00DF70E6">
            <w:pPr>
              <w:widowControl w:val="0"/>
              <w:tabs>
                <w:tab w:val="left" w:pos="284"/>
              </w:tabs>
              <w:spacing w:line="300" w:lineRule="auto"/>
              <w:contextualSpacing/>
              <w:rPr>
                <w:rFonts w:ascii="Verdana" w:hAnsi="Verdana" w:cs="Calibri"/>
                <w:i/>
                <w:sz w:val="20"/>
                <w:szCs w:val="20"/>
              </w:rPr>
            </w:pPr>
          </w:p>
        </w:tc>
        <w:tc>
          <w:tcPr>
            <w:tcW w:w="6611" w:type="dxa"/>
          </w:tcPr>
          <w:p w14:paraId="68343DD5" w14:textId="77777777" w:rsidR="005E3266" w:rsidRPr="007E14D3" w:rsidRDefault="005E3266" w:rsidP="00DF70E6">
            <w:pPr>
              <w:widowControl w:val="0"/>
              <w:tabs>
                <w:tab w:val="left" w:pos="-4112"/>
              </w:tabs>
              <w:spacing w:line="300" w:lineRule="auto"/>
              <w:contextualSpacing/>
              <w:jc w:val="both"/>
              <w:rPr>
                <w:rFonts w:ascii="Verdana" w:hAnsi="Verdana"/>
                <w:bCs/>
                <w:i/>
                <w:sz w:val="20"/>
                <w:szCs w:val="20"/>
              </w:rPr>
            </w:pPr>
          </w:p>
        </w:tc>
      </w:tr>
      <w:tr w:rsidR="00C757CD" w:rsidRPr="007E14D3" w14:paraId="11335383" w14:textId="77777777" w:rsidTr="003C5C20">
        <w:tc>
          <w:tcPr>
            <w:tcW w:w="3199" w:type="dxa"/>
          </w:tcPr>
          <w:p w14:paraId="61F87251" w14:textId="71E52890"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cs="Calibri"/>
                <w:i/>
                <w:sz w:val="20"/>
                <w:szCs w:val="20"/>
              </w:rPr>
              <w:t>“</w:t>
            </w:r>
            <w:r w:rsidRPr="007E14D3">
              <w:rPr>
                <w:rFonts w:ascii="Verdana" w:hAnsi="Verdana" w:cs="Calibri"/>
                <w:i/>
                <w:sz w:val="20"/>
                <w:szCs w:val="20"/>
                <w:u w:val="single"/>
              </w:rPr>
              <w:t>Alienação Fiduciária d</w:t>
            </w:r>
            <w:r w:rsidR="007666B5" w:rsidRPr="007E14D3">
              <w:rPr>
                <w:rFonts w:ascii="Verdana" w:hAnsi="Verdana" w:cs="Calibri"/>
                <w:i/>
                <w:sz w:val="20"/>
                <w:szCs w:val="20"/>
                <w:u w:val="single"/>
              </w:rPr>
              <w:t>e Imóvel</w:t>
            </w:r>
            <w:r w:rsidRPr="007E14D3">
              <w:rPr>
                <w:rFonts w:ascii="Verdana" w:hAnsi="Verdana" w:cs="Calibri"/>
                <w:i/>
                <w:sz w:val="20"/>
                <w:szCs w:val="20"/>
              </w:rPr>
              <w:t>”:</w:t>
            </w:r>
          </w:p>
        </w:tc>
        <w:tc>
          <w:tcPr>
            <w:tcW w:w="6611" w:type="dxa"/>
          </w:tcPr>
          <w:p w14:paraId="13467641" w14:textId="32A338A6" w:rsidR="00C757CD" w:rsidRPr="007E14D3" w:rsidRDefault="00C757CD"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bCs/>
                <w:i/>
                <w:sz w:val="20"/>
                <w:szCs w:val="20"/>
              </w:rPr>
              <w:t xml:space="preserve">Significa a alienação fiduciária </w:t>
            </w:r>
            <w:r w:rsidR="007666B5" w:rsidRPr="007E14D3">
              <w:rPr>
                <w:rFonts w:ascii="Verdana" w:hAnsi="Verdana"/>
                <w:bCs/>
                <w:i/>
                <w:sz w:val="20"/>
                <w:szCs w:val="20"/>
              </w:rPr>
              <w:t>d</w:t>
            </w:r>
            <w:r w:rsidR="005E3266" w:rsidRPr="007E14D3">
              <w:rPr>
                <w:rFonts w:ascii="Verdana" w:hAnsi="Verdana"/>
                <w:bCs/>
                <w:i/>
                <w:sz w:val="20"/>
                <w:szCs w:val="20"/>
              </w:rPr>
              <w:t xml:space="preserve">a </w:t>
            </w:r>
            <w:r w:rsidR="005E3266" w:rsidRPr="007E14D3">
              <w:rPr>
                <w:rFonts w:ascii="Verdana" w:hAnsi="Verdana"/>
                <w:i/>
                <w:sz w:val="20"/>
                <w:szCs w:val="20"/>
              </w:rPr>
              <w:t xml:space="preserve">propriedade superveniente do </w:t>
            </w:r>
            <w:r w:rsidR="004E3FFC" w:rsidRPr="007E14D3">
              <w:rPr>
                <w:rFonts w:ascii="Verdana" w:hAnsi="Verdana"/>
                <w:bCs/>
                <w:i/>
                <w:sz w:val="20"/>
                <w:szCs w:val="20"/>
              </w:rPr>
              <w:t xml:space="preserve">Imóvel </w:t>
            </w:r>
            <w:r w:rsidR="00DC35D5" w:rsidRPr="007E14D3">
              <w:rPr>
                <w:rFonts w:ascii="Verdana" w:hAnsi="Verdana"/>
                <w:bCs/>
                <w:i/>
                <w:sz w:val="20"/>
                <w:szCs w:val="20"/>
              </w:rPr>
              <w:t>Alienado Fiduciariamente</w:t>
            </w:r>
            <w:r w:rsidRPr="007E14D3">
              <w:rPr>
                <w:rFonts w:ascii="Verdana" w:hAnsi="Verdana"/>
                <w:bCs/>
                <w:i/>
                <w:sz w:val="20"/>
                <w:szCs w:val="20"/>
              </w:rPr>
              <w:t>,</w:t>
            </w:r>
            <w:r w:rsidR="005E3266" w:rsidRPr="007E14D3">
              <w:rPr>
                <w:rFonts w:ascii="Verdana" w:hAnsi="Verdana"/>
                <w:bCs/>
                <w:i/>
                <w:sz w:val="20"/>
                <w:szCs w:val="20"/>
              </w:rPr>
              <w:t xml:space="preserve"> considerando a Alienação Fiduciária CRI Existente,</w:t>
            </w:r>
            <w:r w:rsidRPr="007E14D3">
              <w:rPr>
                <w:rFonts w:ascii="Verdana" w:hAnsi="Verdana"/>
                <w:bCs/>
                <w:i/>
                <w:sz w:val="20"/>
                <w:szCs w:val="20"/>
              </w:rPr>
              <w:t xml:space="preserve"> nos termos do Contrato de Alienação Fiduciária </w:t>
            </w:r>
            <w:r w:rsidR="007666B5" w:rsidRPr="007E14D3">
              <w:rPr>
                <w:rFonts w:ascii="Verdana" w:hAnsi="Verdana"/>
                <w:bCs/>
                <w:i/>
                <w:sz w:val="20"/>
                <w:szCs w:val="20"/>
              </w:rPr>
              <w:t>de Imóvel</w:t>
            </w:r>
            <w:r w:rsidR="005E3266" w:rsidRPr="007E14D3">
              <w:rPr>
                <w:rFonts w:ascii="Verdana" w:hAnsi="Verdana"/>
                <w:bCs/>
                <w:i/>
                <w:sz w:val="20"/>
                <w:szCs w:val="20"/>
              </w:rPr>
              <w:t xml:space="preserve"> (conforme abaixo definido)</w:t>
            </w:r>
            <w:r w:rsidRPr="007E14D3">
              <w:rPr>
                <w:rFonts w:ascii="Verdana" w:eastAsia="Verdana" w:hAnsi="Verdana" w:cs="Verdana"/>
                <w:i/>
                <w:color w:val="000000" w:themeColor="text1"/>
                <w:sz w:val="20"/>
                <w:szCs w:val="20"/>
              </w:rPr>
              <w:t>,</w:t>
            </w:r>
            <w:r w:rsidR="00A43C92" w:rsidRPr="007E14D3">
              <w:rPr>
                <w:rFonts w:ascii="Verdana" w:eastAsia="Verdana" w:hAnsi="Verdana" w:cs="Verdana"/>
                <w:i/>
                <w:color w:val="000000" w:themeColor="text1"/>
                <w:sz w:val="20"/>
                <w:szCs w:val="20"/>
              </w:rPr>
              <w:t xml:space="preserve"> a ser</w:t>
            </w:r>
            <w:r w:rsidRPr="007E14D3">
              <w:rPr>
                <w:rFonts w:ascii="Verdana" w:eastAsia="Verdana" w:hAnsi="Verdana" w:cs="Verdana"/>
                <w:i/>
                <w:color w:val="000000" w:themeColor="text1"/>
                <w:sz w:val="20"/>
                <w:szCs w:val="20"/>
              </w:rPr>
              <w:t xml:space="preserve"> </w:t>
            </w:r>
            <w:r w:rsidRPr="007E14D3">
              <w:rPr>
                <w:rFonts w:ascii="Verdana" w:hAnsi="Verdana"/>
                <w:bCs/>
                <w:i/>
                <w:sz w:val="20"/>
                <w:szCs w:val="20"/>
              </w:rPr>
              <w:t xml:space="preserve">constituída </w:t>
            </w:r>
            <w:r w:rsidR="00A43C92" w:rsidRPr="007E14D3">
              <w:rPr>
                <w:rFonts w:ascii="Verdana" w:hAnsi="Verdana"/>
                <w:bCs/>
                <w:i/>
                <w:sz w:val="20"/>
                <w:szCs w:val="20"/>
              </w:rPr>
              <w:t xml:space="preserve">pela </w:t>
            </w:r>
            <w:r w:rsidR="00A43C92" w:rsidRPr="007E14D3">
              <w:rPr>
                <w:rFonts w:ascii="Verdana" w:eastAsia="Times New Roman" w:hAnsi="Verdana" w:cs="Arial"/>
                <w:b/>
                <w:bCs/>
                <w:i/>
                <w:smallCaps/>
                <w:sz w:val="20"/>
                <w:szCs w:val="20"/>
                <w:lang w:eastAsia="pt-BR"/>
              </w:rPr>
              <w:t xml:space="preserve"> </w:t>
            </w:r>
            <w:bookmarkStart w:id="30" w:name="_Hlk157071735"/>
            <w:r w:rsidR="00A43C92" w:rsidRPr="007E14D3">
              <w:rPr>
                <w:rFonts w:ascii="Verdana" w:eastAsia="Times New Roman" w:hAnsi="Verdana" w:cs="Arial"/>
                <w:b/>
                <w:bCs/>
                <w:i/>
                <w:smallCaps/>
                <w:sz w:val="20"/>
                <w:szCs w:val="20"/>
                <w:lang w:eastAsia="pt-BR"/>
              </w:rPr>
              <w:t>Realiza Empreendimento Rio Verde V SPE – Ltda.</w:t>
            </w:r>
            <w:r w:rsidR="00A43C92" w:rsidRPr="007E14D3">
              <w:rPr>
                <w:rFonts w:ascii="Verdana" w:eastAsia="Times New Roman" w:hAnsi="Verdana" w:cs="Arial"/>
                <w:i/>
                <w:sz w:val="20"/>
                <w:szCs w:val="20"/>
                <w:lang w:eastAsia="pt-BR"/>
              </w:rPr>
              <w:t xml:space="preserve">, sociedade empresária limitada, com sede no estado de Goiás, na cidade de Rio Verde, na Avenida Presidente Vargas, nº 185, quadra G, lote 10, sala 08 A, Jardim </w:t>
            </w:r>
            <w:proofErr w:type="spellStart"/>
            <w:r w:rsidR="00A43C92" w:rsidRPr="007E14D3">
              <w:rPr>
                <w:rFonts w:ascii="Verdana" w:eastAsia="Times New Roman" w:hAnsi="Verdana" w:cs="Arial"/>
                <w:i/>
                <w:sz w:val="20"/>
                <w:szCs w:val="20"/>
                <w:lang w:eastAsia="pt-BR"/>
              </w:rPr>
              <w:t>Marconal</w:t>
            </w:r>
            <w:proofErr w:type="spellEnd"/>
            <w:r w:rsidR="00A43C92" w:rsidRPr="007E14D3">
              <w:rPr>
                <w:rFonts w:ascii="Verdana" w:eastAsia="Times New Roman" w:hAnsi="Verdana" w:cs="Arial"/>
                <w:i/>
                <w:sz w:val="20"/>
                <w:szCs w:val="20"/>
                <w:lang w:eastAsia="pt-BR"/>
              </w:rPr>
              <w:t>, CEP 75.901-551, inscrita no CNPJ sob o n° 11.986.276/0001-07</w:t>
            </w:r>
            <w:bookmarkEnd w:id="30"/>
            <w:r w:rsidR="00A43C92" w:rsidRPr="007E14D3">
              <w:rPr>
                <w:rFonts w:ascii="Verdana" w:eastAsia="Times New Roman" w:hAnsi="Verdana" w:cs="Arial"/>
                <w:i/>
                <w:sz w:val="20"/>
                <w:szCs w:val="20"/>
                <w:lang w:eastAsia="pt-BR"/>
              </w:rPr>
              <w:t xml:space="preserve">, </w:t>
            </w:r>
            <w:r w:rsidRPr="007E14D3">
              <w:rPr>
                <w:rFonts w:ascii="Verdana" w:hAnsi="Verdana"/>
                <w:bCs/>
                <w:i/>
                <w:sz w:val="20"/>
                <w:szCs w:val="20"/>
              </w:rPr>
              <w:t>em garantia das Obrigações Garantidas;</w:t>
            </w:r>
          </w:p>
        </w:tc>
      </w:tr>
      <w:tr w:rsidR="00C757CD" w:rsidRPr="007E14D3" w14:paraId="4CD8C8ED" w14:textId="77777777" w:rsidTr="003C5C20">
        <w:tc>
          <w:tcPr>
            <w:tcW w:w="3199" w:type="dxa"/>
          </w:tcPr>
          <w:p w14:paraId="7A3D27E8"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1730F94D" w14:textId="77777777" w:rsidR="00C757CD" w:rsidRPr="007E14D3" w:rsidRDefault="00C757CD" w:rsidP="00DF70E6">
            <w:pPr>
              <w:widowControl w:val="0"/>
              <w:tabs>
                <w:tab w:val="left" w:pos="-4112"/>
              </w:tabs>
              <w:spacing w:line="300" w:lineRule="auto"/>
              <w:contextualSpacing/>
              <w:jc w:val="both"/>
              <w:rPr>
                <w:rFonts w:ascii="Verdana" w:hAnsi="Verdana"/>
                <w:bCs/>
                <w:i/>
                <w:sz w:val="20"/>
                <w:szCs w:val="20"/>
              </w:rPr>
            </w:pPr>
          </w:p>
        </w:tc>
      </w:tr>
      <w:tr w:rsidR="009D47B7" w:rsidRPr="007E14D3" w14:paraId="3A67D119" w14:textId="77777777" w:rsidTr="003C5C20">
        <w:tc>
          <w:tcPr>
            <w:tcW w:w="3199" w:type="dxa"/>
          </w:tcPr>
          <w:p w14:paraId="4C90D156" w14:textId="5C45FCBD" w:rsidR="009D47B7" w:rsidRPr="007E14D3" w:rsidRDefault="009D47B7" w:rsidP="00DF70E6">
            <w:pPr>
              <w:widowControl w:val="0"/>
              <w:tabs>
                <w:tab w:val="left" w:pos="284"/>
              </w:tabs>
              <w:spacing w:line="300" w:lineRule="auto"/>
              <w:contextualSpacing/>
              <w:rPr>
                <w:rFonts w:ascii="Verdana" w:hAnsi="Verdana"/>
                <w:i/>
                <w:sz w:val="20"/>
                <w:szCs w:val="20"/>
              </w:rPr>
            </w:pPr>
            <w:r w:rsidRPr="007E14D3">
              <w:rPr>
                <w:rFonts w:ascii="Verdana" w:hAnsi="Verdana" w:cs="Calibri"/>
                <w:i/>
                <w:sz w:val="20"/>
                <w:szCs w:val="20"/>
              </w:rPr>
              <w:t>“</w:t>
            </w:r>
            <w:r w:rsidRPr="007E14D3">
              <w:rPr>
                <w:rFonts w:ascii="Verdana" w:hAnsi="Verdana" w:cs="Calibri"/>
                <w:i/>
                <w:sz w:val="20"/>
                <w:szCs w:val="20"/>
                <w:u w:val="single"/>
              </w:rPr>
              <w:t>Alienação Fiduciária de Quotas</w:t>
            </w:r>
            <w:r w:rsidRPr="007E14D3">
              <w:rPr>
                <w:rFonts w:ascii="Verdana" w:hAnsi="Verdana" w:cs="Calibri"/>
                <w:i/>
                <w:sz w:val="20"/>
                <w:szCs w:val="20"/>
              </w:rPr>
              <w:t>”:</w:t>
            </w:r>
          </w:p>
        </w:tc>
        <w:tc>
          <w:tcPr>
            <w:tcW w:w="6611" w:type="dxa"/>
          </w:tcPr>
          <w:p w14:paraId="6ABB9C4B" w14:textId="1D45DD45" w:rsidR="009D47B7" w:rsidRPr="007E14D3" w:rsidRDefault="00CF4F8C" w:rsidP="00DF70E6">
            <w:pPr>
              <w:widowControl w:val="0"/>
              <w:tabs>
                <w:tab w:val="left" w:pos="-4112"/>
              </w:tabs>
              <w:spacing w:line="300" w:lineRule="auto"/>
              <w:contextualSpacing/>
              <w:jc w:val="both"/>
              <w:rPr>
                <w:rFonts w:ascii="Verdana" w:hAnsi="Verdana"/>
                <w:bCs/>
                <w:i/>
                <w:sz w:val="20"/>
                <w:szCs w:val="20"/>
              </w:rPr>
            </w:pPr>
            <w:r w:rsidRPr="00CF4F8C">
              <w:rPr>
                <w:rFonts w:ascii="Verdana" w:hAnsi="Verdana"/>
                <w:bCs/>
                <w:i/>
                <w:sz w:val="20"/>
                <w:szCs w:val="20"/>
              </w:rPr>
              <w:t>Significa a alienação fiduciária da totalidade das quotas de emissão das SPEs Garantia (conforme abaixo definido), nos termos do Contrato de Alienação Fiduciária de Quotas (conforme abaixo definido), a ser constituída em garantia das Obrigações Garantidas, observada a Condição Suspensiva Itaboraí I (conforme abaixo definido)</w:t>
            </w:r>
            <w:r w:rsidR="009D47B7" w:rsidRPr="007E14D3">
              <w:rPr>
                <w:rFonts w:ascii="Verdana" w:hAnsi="Verdana"/>
                <w:bCs/>
                <w:i/>
                <w:sz w:val="20"/>
                <w:szCs w:val="20"/>
              </w:rPr>
              <w:t>;</w:t>
            </w:r>
          </w:p>
        </w:tc>
      </w:tr>
      <w:tr w:rsidR="009D47B7" w:rsidRPr="007E14D3" w14:paraId="4B00742D" w14:textId="77777777" w:rsidTr="003C5C20">
        <w:tc>
          <w:tcPr>
            <w:tcW w:w="3199" w:type="dxa"/>
          </w:tcPr>
          <w:p w14:paraId="60856E04" w14:textId="77777777" w:rsidR="009D47B7" w:rsidRPr="007E14D3" w:rsidRDefault="009D47B7" w:rsidP="00DF70E6">
            <w:pPr>
              <w:widowControl w:val="0"/>
              <w:tabs>
                <w:tab w:val="left" w:pos="284"/>
              </w:tabs>
              <w:spacing w:line="300" w:lineRule="auto"/>
              <w:contextualSpacing/>
              <w:rPr>
                <w:rFonts w:ascii="Verdana" w:hAnsi="Verdana"/>
                <w:i/>
                <w:sz w:val="20"/>
                <w:szCs w:val="20"/>
              </w:rPr>
            </w:pPr>
          </w:p>
        </w:tc>
        <w:tc>
          <w:tcPr>
            <w:tcW w:w="6611" w:type="dxa"/>
          </w:tcPr>
          <w:p w14:paraId="79DA6924" w14:textId="77777777" w:rsidR="009D47B7" w:rsidRPr="007E14D3" w:rsidRDefault="009D47B7" w:rsidP="00DF70E6">
            <w:pPr>
              <w:widowControl w:val="0"/>
              <w:tabs>
                <w:tab w:val="left" w:pos="-4112"/>
              </w:tabs>
              <w:spacing w:line="300" w:lineRule="auto"/>
              <w:contextualSpacing/>
              <w:jc w:val="both"/>
              <w:rPr>
                <w:rFonts w:ascii="Verdana" w:hAnsi="Verdana"/>
                <w:bCs/>
                <w:i/>
                <w:sz w:val="20"/>
                <w:szCs w:val="20"/>
              </w:rPr>
            </w:pPr>
          </w:p>
        </w:tc>
      </w:tr>
      <w:tr w:rsidR="00C757CD" w:rsidRPr="007E14D3" w14:paraId="48833B03" w14:textId="77777777" w:rsidTr="003C5C20">
        <w:tc>
          <w:tcPr>
            <w:tcW w:w="3199" w:type="dxa"/>
          </w:tcPr>
          <w:p w14:paraId="79178F65" w14:textId="4601E001"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Amortização Extraordinária Compulsória</w:t>
            </w:r>
            <w:r w:rsidRPr="007E14D3">
              <w:rPr>
                <w:rFonts w:ascii="Verdana" w:hAnsi="Verdana"/>
                <w:i/>
                <w:sz w:val="20"/>
                <w:szCs w:val="20"/>
              </w:rPr>
              <w:t>”:</w:t>
            </w:r>
          </w:p>
        </w:tc>
        <w:tc>
          <w:tcPr>
            <w:tcW w:w="6611" w:type="dxa"/>
          </w:tcPr>
          <w:p w14:paraId="17E5087C" w14:textId="4924AB7D"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bCs/>
                <w:i/>
                <w:sz w:val="20"/>
                <w:szCs w:val="20"/>
              </w:rPr>
              <w:t xml:space="preserve">Tem o significado que lhe é atribuído </w:t>
            </w:r>
            <w:r w:rsidRPr="007E14D3">
              <w:rPr>
                <w:rFonts w:ascii="Verdana" w:hAnsi="Verdana"/>
                <w:i/>
                <w:sz w:val="20"/>
                <w:szCs w:val="20"/>
              </w:rPr>
              <w:t xml:space="preserve">na Cláusula Sétima deste Termo de Securitização; </w:t>
            </w:r>
          </w:p>
        </w:tc>
      </w:tr>
      <w:tr w:rsidR="00DD6296" w:rsidRPr="007E14D3" w14:paraId="5926B0D4" w14:textId="77777777" w:rsidTr="003C5C20">
        <w:tc>
          <w:tcPr>
            <w:tcW w:w="3199" w:type="dxa"/>
          </w:tcPr>
          <w:p w14:paraId="0122C9DE" w14:textId="77777777" w:rsidR="00DD6296" w:rsidRPr="007E14D3" w:rsidRDefault="00DD6296" w:rsidP="00DF70E6">
            <w:pPr>
              <w:widowControl w:val="0"/>
              <w:tabs>
                <w:tab w:val="left" w:pos="284"/>
              </w:tabs>
              <w:spacing w:line="300" w:lineRule="auto"/>
              <w:contextualSpacing/>
              <w:rPr>
                <w:rFonts w:ascii="Verdana" w:hAnsi="Verdana"/>
                <w:i/>
                <w:sz w:val="20"/>
                <w:szCs w:val="20"/>
              </w:rPr>
            </w:pPr>
          </w:p>
        </w:tc>
        <w:tc>
          <w:tcPr>
            <w:tcW w:w="6611" w:type="dxa"/>
          </w:tcPr>
          <w:p w14:paraId="2EA70990" w14:textId="77777777" w:rsidR="00DD6296" w:rsidRPr="007E14D3" w:rsidRDefault="00DD6296" w:rsidP="00DF70E6">
            <w:pPr>
              <w:widowControl w:val="0"/>
              <w:tabs>
                <w:tab w:val="left" w:pos="-4112"/>
              </w:tabs>
              <w:spacing w:line="300" w:lineRule="auto"/>
              <w:contextualSpacing/>
              <w:jc w:val="both"/>
              <w:rPr>
                <w:rFonts w:ascii="Verdana" w:hAnsi="Verdana"/>
                <w:bCs/>
                <w:i/>
                <w:sz w:val="20"/>
                <w:szCs w:val="20"/>
              </w:rPr>
            </w:pPr>
          </w:p>
        </w:tc>
      </w:tr>
      <w:tr w:rsidR="00C757CD" w:rsidRPr="007E14D3" w:rsidDel="001A2A63" w14:paraId="28530B29" w14:textId="77777777" w:rsidTr="003C5C20">
        <w:tc>
          <w:tcPr>
            <w:tcW w:w="3199" w:type="dxa"/>
          </w:tcPr>
          <w:p w14:paraId="1FAD7DA1" w14:textId="77777777" w:rsidR="00C757CD" w:rsidRPr="007E14D3" w:rsidDel="001A2A6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ANBIMA</w:t>
            </w:r>
            <w:r w:rsidRPr="007E14D3">
              <w:rPr>
                <w:rFonts w:ascii="Verdana" w:hAnsi="Verdana"/>
                <w:i/>
                <w:sz w:val="20"/>
                <w:szCs w:val="20"/>
              </w:rPr>
              <w:t>”:</w:t>
            </w:r>
          </w:p>
        </w:tc>
        <w:tc>
          <w:tcPr>
            <w:tcW w:w="6611" w:type="dxa"/>
          </w:tcPr>
          <w:p w14:paraId="5DB949DA" w14:textId="1923B7F5" w:rsidR="00C757CD" w:rsidRPr="007E14D3" w:rsidDel="001A2A63" w:rsidRDefault="00E46DB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b/>
                <w:i/>
                <w:sz w:val="20"/>
                <w:szCs w:val="20"/>
              </w:rPr>
              <w:t xml:space="preserve">ANBIMA - </w:t>
            </w:r>
            <w:r w:rsidR="00C757CD" w:rsidRPr="007E14D3">
              <w:rPr>
                <w:rFonts w:ascii="Verdana" w:hAnsi="Verdana"/>
                <w:b/>
                <w:i/>
                <w:sz w:val="20"/>
                <w:szCs w:val="20"/>
              </w:rPr>
              <w:t>ASSOCIAÇÃO BRASILEIRA DAS ENTIDADES DOS MERCADOS FINANCEIRO E DE CAPITAIS</w:t>
            </w:r>
            <w:r w:rsidR="00C757CD" w:rsidRPr="007E14D3">
              <w:rPr>
                <w:rFonts w:ascii="Verdana" w:hAnsi="Verdana"/>
                <w:i/>
                <w:sz w:val="20"/>
                <w:szCs w:val="20"/>
              </w:rPr>
              <w:t>, associação privada com sede na cidade de São Paulo, Estado de São Paulo, à Avenida das Nações Unidas, nº 8</w:t>
            </w:r>
            <w:r w:rsidRPr="007E14D3">
              <w:rPr>
                <w:rFonts w:ascii="Verdana" w:hAnsi="Verdana"/>
                <w:i/>
                <w:sz w:val="20"/>
                <w:szCs w:val="20"/>
              </w:rPr>
              <w:t>.</w:t>
            </w:r>
            <w:r w:rsidR="00C757CD" w:rsidRPr="007E14D3">
              <w:rPr>
                <w:rFonts w:ascii="Verdana" w:hAnsi="Verdana"/>
                <w:i/>
                <w:sz w:val="20"/>
                <w:szCs w:val="20"/>
              </w:rPr>
              <w:t xml:space="preserve">501, 21º andar, </w:t>
            </w:r>
            <w:r w:rsidRPr="007E14D3">
              <w:rPr>
                <w:rFonts w:ascii="Verdana" w:hAnsi="Verdana"/>
                <w:i/>
                <w:sz w:val="20"/>
                <w:szCs w:val="20"/>
              </w:rPr>
              <w:t xml:space="preserve">Bairro </w:t>
            </w:r>
            <w:r w:rsidR="00C757CD" w:rsidRPr="007E14D3">
              <w:rPr>
                <w:rFonts w:ascii="Verdana" w:hAnsi="Verdana"/>
                <w:i/>
                <w:sz w:val="20"/>
                <w:szCs w:val="20"/>
              </w:rPr>
              <w:t>Pinheiros, CEP 05</w:t>
            </w:r>
            <w:r w:rsidRPr="007E14D3">
              <w:rPr>
                <w:rFonts w:ascii="Verdana" w:hAnsi="Verdana"/>
                <w:i/>
                <w:sz w:val="20"/>
                <w:szCs w:val="20"/>
              </w:rPr>
              <w:t>.</w:t>
            </w:r>
            <w:r w:rsidR="00C757CD" w:rsidRPr="007E14D3">
              <w:rPr>
                <w:rFonts w:ascii="Verdana" w:hAnsi="Verdana"/>
                <w:i/>
                <w:sz w:val="20"/>
                <w:szCs w:val="20"/>
              </w:rPr>
              <w:t xml:space="preserve">425-070, inscrita no </w:t>
            </w:r>
            <w:r w:rsidR="007E6B0C" w:rsidRPr="007E14D3">
              <w:rPr>
                <w:rFonts w:ascii="Verdana" w:hAnsi="Verdana"/>
                <w:i/>
                <w:sz w:val="20"/>
                <w:szCs w:val="20"/>
              </w:rPr>
              <w:t>CNPJ</w:t>
            </w:r>
            <w:r w:rsidR="00C757CD" w:rsidRPr="007E14D3">
              <w:rPr>
                <w:rFonts w:ascii="Verdana" w:hAnsi="Verdana"/>
                <w:i/>
                <w:sz w:val="20"/>
                <w:szCs w:val="20"/>
              </w:rPr>
              <w:t xml:space="preserve"> sob o nº 34.271.171/0007-62; </w:t>
            </w:r>
          </w:p>
        </w:tc>
      </w:tr>
      <w:tr w:rsidR="00EC082D" w:rsidRPr="007E14D3" w:rsidDel="001A2A63" w14:paraId="2AAE0215" w14:textId="77777777" w:rsidTr="003C5C20">
        <w:tc>
          <w:tcPr>
            <w:tcW w:w="3199" w:type="dxa"/>
          </w:tcPr>
          <w:p w14:paraId="4470949E" w14:textId="77777777" w:rsidR="00EC082D" w:rsidRPr="007E14D3" w:rsidRDefault="00EC082D" w:rsidP="00DF70E6">
            <w:pPr>
              <w:widowControl w:val="0"/>
              <w:tabs>
                <w:tab w:val="left" w:pos="284"/>
              </w:tabs>
              <w:spacing w:line="300" w:lineRule="auto"/>
              <w:contextualSpacing/>
              <w:rPr>
                <w:rFonts w:ascii="Verdana" w:hAnsi="Verdana"/>
                <w:i/>
                <w:sz w:val="20"/>
                <w:szCs w:val="20"/>
              </w:rPr>
            </w:pPr>
          </w:p>
        </w:tc>
        <w:tc>
          <w:tcPr>
            <w:tcW w:w="6611" w:type="dxa"/>
          </w:tcPr>
          <w:p w14:paraId="2E02561A" w14:textId="77777777" w:rsidR="00EC082D" w:rsidRPr="007E14D3" w:rsidRDefault="00EC082D" w:rsidP="00DF70E6">
            <w:pPr>
              <w:widowControl w:val="0"/>
              <w:tabs>
                <w:tab w:val="left" w:pos="-4112"/>
              </w:tabs>
              <w:spacing w:line="300" w:lineRule="auto"/>
              <w:contextualSpacing/>
              <w:jc w:val="both"/>
              <w:rPr>
                <w:rFonts w:ascii="Verdana" w:hAnsi="Verdana"/>
                <w:b/>
                <w:i/>
                <w:sz w:val="20"/>
                <w:szCs w:val="20"/>
              </w:rPr>
            </w:pPr>
          </w:p>
        </w:tc>
      </w:tr>
      <w:tr w:rsidR="00EC082D" w:rsidRPr="007E14D3" w:rsidDel="001A2A63" w14:paraId="34DA1EB3" w14:textId="77777777" w:rsidTr="003C5C20">
        <w:tc>
          <w:tcPr>
            <w:tcW w:w="3199" w:type="dxa"/>
          </w:tcPr>
          <w:p w14:paraId="5C1A3F07" w14:textId="11A72194" w:rsidR="00EC082D" w:rsidRPr="007E14D3" w:rsidRDefault="00EC082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Anúncio de Início</w:t>
            </w:r>
            <w:r w:rsidRPr="007E14D3">
              <w:rPr>
                <w:rFonts w:ascii="Verdana" w:hAnsi="Verdana"/>
                <w:i/>
                <w:sz w:val="20"/>
                <w:szCs w:val="20"/>
              </w:rPr>
              <w:t>”:</w:t>
            </w:r>
          </w:p>
        </w:tc>
        <w:tc>
          <w:tcPr>
            <w:tcW w:w="6611" w:type="dxa"/>
          </w:tcPr>
          <w:p w14:paraId="75F0E04F" w14:textId="53BFDE9D" w:rsidR="00EC082D" w:rsidRPr="007E14D3" w:rsidRDefault="00EC082D" w:rsidP="00DF70E6">
            <w:pPr>
              <w:widowControl w:val="0"/>
              <w:tabs>
                <w:tab w:val="left" w:pos="-4112"/>
              </w:tabs>
              <w:spacing w:line="300" w:lineRule="auto"/>
              <w:contextualSpacing/>
              <w:jc w:val="both"/>
              <w:rPr>
                <w:rFonts w:ascii="Verdana" w:hAnsi="Verdana"/>
                <w:b/>
                <w:i/>
                <w:sz w:val="20"/>
                <w:szCs w:val="20"/>
              </w:rPr>
            </w:pPr>
            <w:r w:rsidRPr="007E14D3">
              <w:rPr>
                <w:rFonts w:ascii="Verdana" w:eastAsia="Times New Roman" w:hAnsi="Verdana"/>
                <w:i/>
                <w:sz w:val="20"/>
                <w:szCs w:val="20"/>
                <w:lang w:eastAsia="pt-BR"/>
              </w:rPr>
              <w:t xml:space="preserve">O anúncio de início a ser divulgado pela Securitizadora à CVM, na forma do inciso II do artigo 59 da </w:t>
            </w:r>
            <w:r w:rsidRPr="007E14D3">
              <w:rPr>
                <w:rFonts w:ascii="Verdana" w:hAnsi="Verdana"/>
                <w:i/>
                <w:sz w:val="20"/>
                <w:szCs w:val="20"/>
              </w:rPr>
              <w:t>Resolução CVM nº 160</w:t>
            </w:r>
            <w:r w:rsidRPr="007E14D3">
              <w:rPr>
                <w:rFonts w:ascii="Verdana" w:eastAsia="Times New Roman" w:hAnsi="Verdana"/>
                <w:i/>
                <w:sz w:val="20"/>
                <w:szCs w:val="20"/>
                <w:lang w:eastAsia="pt-BR"/>
              </w:rPr>
              <w:t>;</w:t>
            </w:r>
          </w:p>
        </w:tc>
      </w:tr>
      <w:tr w:rsidR="00C757CD" w:rsidRPr="007E14D3" w:rsidDel="001A2A63" w14:paraId="628728D1" w14:textId="77777777" w:rsidTr="003C5C20">
        <w:tc>
          <w:tcPr>
            <w:tcW w:w="3199" w:type="dxa"/>
          </w:tcPr>
          <w:p w14:paraId="14DFEB01"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6D47474C" w14:textId="77777777" w:rsidR="00C757CD" w:rsidRPr="007E14D3" w:rsidRDefault="00C757CD" w:rsidP="00DF70E6">
            <w:pPr>
              <w:widowControl w:val="0"/>
              <w:tabs>
                <w:tab w:val="left" w:pos="-4112"/>
              </w:tabs>
              <w:spacing w:line="300" w:lineRule="auto"/>
              <w:contextualSpacing/>
              <w:jc w:val="both"/>
              <w:rPr>
                <w:rFonts w:ascii="Verdana" w:hAnsi="Verdana"/>
                <w:b/>
                <w:i/>
                <w:sz w:val="20"/>
                <w:szCs w:val="20"/>
              </w:rPr>
            </w:pPr>
          </w:p>
        </w:tc>
      </w:tr>
      <w:tr w:rsidR="00C757CD" w:rsidRPr="007E14D3" w14:paraId="1B40FF7C" w14:textId="77777777" w:rsidTr="003C5C20">
        <w:tc>
          <w:tcPr>
            <w:tcW w:w="3199" w:type="dxa"/>
          </w:tcPr>
          <w:p w14:paraId="7635BDA7" w14:textId="7536C93C"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Assembleia Especial de Investidores dos CRI</w:t>
            </w:r>
            <w:r w:rsidRPr="007E14D3">
              <w:rPr>
                <w:rFonts w:ascii="Verdana" w:hAnsi="Verdana"/>
                <w:i/>
                <w:sz w:val="20"/>
                <w:szCs w:val="20"/>
              </w:rPr>
              <w:t>”:</w:t>
            </w:r>
          </w:p>
        </w:tc>
        <w:tc>
          <w:tcPr>
            <w:tcW w:w="6611" w:type="dxa"/>
          </w:tcPr>
          <w:p w14:paraId="06B9A6CF" w14:textId="7B33B1FB"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Assembleia especial de investidores de CRI a ser realizada em conformidade com a Cláusula Décima Terceira deste Termo de Securitização;</w:t>
            </w:r>
          </w:p>
        </w:tc>
      </w:tr>
      <w:tr w:rsidR="003C7DFB" w:rsidRPr="007E14D3" w14:paraId="63E58E8A" w14:textId="77777777" w:rsidTr="003C5C20">
        <w:tc>
          <w:tcPr>
            <w:tcW w:w="3199" w:type="dxa"/>
          </w:tcPr>
          <w:p w14:paraId="60D494A3" w14:textId="77777777" w:rsidR="003C7DFB" w:rsidRPr="007E14D3" w:rsidRDefault="003C7DFB" w:rsidP="00DF70E6">
            <w:pPr>
              <w:widowControl w:val="0"/>
              <w:tabs>
                <w:tab w:val="left" w:pos="284"/>
              </w:tabs>
              <w:spacing w:line="300" w:lineRule="auto"/>
              <w:contextualSpacing/>
              <w:rPr>
                <w:rFonts w:ascii="Verdana" w:hAnsi="Verdana"/>
                <w:i/>
                <w:sz w:val="20"/>
                <w:szCs w:val="20"/>
              </w:rPr>
            </w:pPr>
          </w:p>
        </w:tc>
        <w:tc>
          <w:tcPr>
            <w:tcW w:w="6611" w:type="dxa"/>
          </w:tcPr>
          <w:p w14:paraId="56570848" w14:textId="77777777" w:rsidR="003C7DFB" w:rsidRPr="007E14D3" w:rsidRDefault="003C7DFB" w:rsidP="00DF70E6">
            <w:pPr>
              <w:widowControl w:val="0"/>
              <w:tabs>
                <w:tab w:val="left" w:pos="-4112"/>
              </w:tabs>
              <w:spacing w:line="300" w:lineRule="auto"/>
              <w:contextualSpacing/>
              <w:jc w:val="both"/>
              <w:rPr>
                <w:rFonts w:ascii="Verdana" w:hAnsi="Verdana"/>
                <w:i/>
                <w:sz w:val="20"/>
                <w:szCs w:val="20"/>
              </w:rPr>
            </w:pPr>
          </w:p>
        </w:tc>
      </w:tr>
      <w:tr w:rsidR="00C757CD" w:rsidRPr="007E14D3" w14:paraId="19AD622D" w14:textId="77777777" w:rsidTr="00D9699D">
        <w:tc>
          <w:tcPr>
            <w:tcW w:w="3199" w:type="dxa"/>
          </w:tcPr>
          <w:p w14:paraId="290F3D22" w14:textId="72508C3B"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Auditor Independente do Patrimônio Separado</w:t>
            </w:r>
            <w:r w:rsidRPr="007E14D3">
              <w:rPr>
                <w:rFonts w:ascii="Verdana" w:hAnsi="Verdana"/>
                <w:i/>
                <w:sz w:val="20"/>
                <w:szCs w:val="20"/>
              </w:rPr>
              <w:t>”:</w:t>
            </w:r>
          </w:p>
        </w:tc>
        <w:tc>
          <w:tcPr>
            <w:tcW w:w="6611" w:type="dxa"/>
          </w:tcPr>
          <w:p w14:paraId="48A91592" w14:textId="25E2B0C5" w:rsidR="00C757CD" w:rsidRPr="007E14D3" w:rsidRDefault="0052524C"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bCs/>
                <w:i/>
                <w:sz w:val="20"/>
                <w:szCs w:val="20"/>
              </w:rPr>
              <w:t>Significa o auditor independente registrado na CVM e responsável pela elaboração das demonstrações contábeis individuais do Patrimônio Separado dos CRI na forma prevista na Resolução CVM 60</w:t>
            </w:r>
            <w:r w:rsidRPr="007E14D3">
              <w:rPr>
                <w:rFonts w:ascii="Verdana" w:hAnsi="Verdana"/>
                <w:i/>
                <w:sz w:val="20"/>
                <w:szCs w:val="20"/>
              </w:rPr>
              <w:t>, o qual será responsável por auditar as demonstrações financeiras do Patrimônio Separado</w:t>
            </w:r>
            <w:r w:rsidR="00C757CD" w:rsidRPr="007E14D3">
              <w:rPr>
                <w:rFonts w:ascii="Verdana" w:hAnsi="Verdana"/>
                <w:i/>
                <w:sz w:val="20"/>
                <w:szCs w:val="20"/>
              </w:rPr>
              <w:t>;</w:t>
            </w:r>
            <w:r w:rsidR="00DC35D5" w:rsidRPr="007E14D3">
              <w:rPr>
                <w:rFonts w:ascii="Verdana" w:hAnsi="Verdana"/>
                <w:i/>
                <w:sz w:val="20"/>
                <w:szCs w:val="20"/>
              </w:rPr>
              <w:t xml:space="preserve"> </w:t>
            </w:r>
          </w:p>
        </w:tc>
      </w:tr>
      <w:tr w:rsidR="0052524C" w:rsidRPr="007E14D3" w14:paraId="279ACDA2" w14:textId="77777777" w:rsidTr="00D9699D">
        <w:tc>
          <w:tcPr>
            <w:tcW w:w="3199" w:type="dxa"/>
          </w:tcPr>
          <w:p w14:paraId="63A9FBA9" w14:textId="77777777" w:rsidR="0052524C" w:rsidRPr="007E14D3" w:rsidRDefault="0052524C" w:rsidP="00DF70E6">
            <w:pPr>
              <w:widowControl w:val="0"/>
              <w:tabs>
                <w:tab w:val="left" w:pos="284"/>
              </w:tabs>
              <w:spacing w:line="300" w:lineRule="auto"/>
              <w:contextualSpacing/>
              <w:rPr>
                <w:rFonts w:ascii="Verdana" w:hAnsi="Verdana"/>
                <w:i/>
                <w:sz w:val="20"/>
                <w:szCs w:val="20"/>
              </w:rPr>
            </w:pPr>
          </w:p>
        </w:tc>
        <w:tc>
          <w:tcPr>
            <w:tcW w:w="6611" w:type="dxa"/>
          </w:tcPr>
          <w:p w14:paraId="0B286441" w14:textId="77777777" w:rsidR="0052524C" w:rsidRPr="007E14D3" w:rsidRDefault="0052524C" w:rsidP="00DF70E6">
            <w:pPr>
              <w:widowControl w:val="0"/>
              <w:tabs>
                <w:tab w:val="left" w:pos="-4112"/>
              </w:tabs>
              <w:spacing w:line="300" w:lineRule="auto"/>
              <w:contextualSpacing/>
              <w:jc w:val="both"/>
              <w:rPr>
                <w:rFonts w:ascii="Verdana" w:hAnsi="Verdana"/>
                <w:i/>
                <w:sz w:val="20"/>
                <w:szCs w:val="20"/>
                <w:lang w:val="x-none" w:eastAsia="x-none"/>
              </w:rPr>
            </w:pPr>
          </w:p>
        </w:tc>
      </w:tr>
      <w:tr w:rsidR="0052524C" w:rsidRPr="007E14D3" w14:paraId="646111FA" w14:textId="77777777" w:rsidTr="00D9699D">
        <w:tc>
          <w:tcPr>
            <w:tcW w:w="3199" w:type="dxa"/>
          </w:tcPr>
          <w:p w14:paraId="2ECFFE90" w14:textId="5FD9BA3F" w:rsidR="0052524C" w:rsidRPr="007E14D3" w:rsidRDefault="0052524C"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Banco Liquidante</w:t>
            </w:r>
            <w:r w:rsidRPr="007E14D3">
              <w:rPr>
                <w:rFonts w:ascii="Verdana" w:hAnsi="Verdana"/>
                <w:i/>
                <w:sz w:val="20"/>
                <w:szCs w:val="20"/>
              </w:rPr>
              <w:t>”:</w:t>
            </w:r>
          </w:p>
        </w:tc>
        <w:tc>
          <w:tcPr>
            <w:tcW w:w="6611" w:type="dxa"/>
          </w:tcPr>
          <w:p w14:paraId="7C65B1C0" w14:textId="73C17E75" w:rsidR="0052524C" w:rsidRPr="007E14D3" w:rsidRDefault="0052524C" w:rsidP="00DF70E6">
            <w:pPr>
              <w:widowControl w:val="0"/>
              <w:tabs>
                <w:tab w:val="left" w:pos="-4112"/>
              </w:tabs>
              <w:spacing w:line="300" w:lineRule="auto"/>
              <w:contextualSpacing/>
              <w:jc w:val="both"/>
              <w:rPr>
                <w:rFonts w:ascii="Verdana" w:hAnsi="Verdana"/>
                <w:i/>
                <w:sz w:val="20"/>
                <w:szCs w:val="20"/>
                <w:lang w:val="x-none" w:eastAsia="x-none"/>
              </w:rPr>
            </w:pPr>
            <w:r w:rsidRPr="007E14D3">
              <w:rPr>
                <w:rFonts w:ascii="Verdana" w:hAnsi="Verdana"/>
                <w:i/>
                <w:sz w:val="20"/>
                <w:szCs w:val="20"/>
                <w:lang w:val="x-none" w:eastAsia="x-none"/>
              </w:rPr>
              <w:t>Significa o</w:t>
            </w:r>
            <w:r w:rsidRPr="007E14D3">
              <w:rPr>
                <w:rFonts w:ascii="Verdana" w:hAnsi="Verdana"/>
                <w:i/>
                <w:sz w:val="20"/>
              </w:rPr>
              <w:t xml:space="preserve"> </w:t>
            </w:r>
            <w:r w:rsidRPr="007E14D3">
              <w:rPr>
                <w:rFonts w:ascii="Verdana" w:hAnsi="Verdana"/>
                <w:b/>
                <w:bCs/>
                <w:i/>
                <w:smallCaps/>
                <w:sz w:val="20"/>
                <w:szCs w:val="20"/>
              </w:rPr>
              <w:t xml:space="preserve">ITAÚ UNIBANCO S.A., </w:t>
            </w:r>
            <w:r w:rsidRPr="007E14D3">
              <w:rPr>
                <w:rFonts w:ascii="Verdana" w:hAnsi="Verdana"/>
                <w:i/>
                <w:sz w:val="20"/>
                <w:szCs w:val="20"/>
              </w:rPr>
              <w:t xml:space="preserve">instituição financeira com sede na cidade de São Paulo, Estado de São Paulo, na Praça Alfredo Egydio de Souza Aranha, nº 100, Bloco Torre Olavo </w:t>
            </w:r>
            <w:proofErr w:type="spellStart"/>
            <w:r w:rsidRPr="007E14D3">
              <w:rPr>
                <w:rFonts w:ascii="Verdana" w:hAnsi="Verdana"/>
                <w:i/>
                <w:sz w:val="20"/>
                <w:szCs w:val="20"/>
              </w:rPr>
              <w:t>Setubal</w:t>
            </w:r>
            <w:proofErr w:type="spellEnd"/>
            <w:r w:rsidRPr="007E14D3">
              <w:rPr>
                <w:rFonts w:ascii="Verdana" w:hAnsi="Verdana"/>
                <w:i/>
                <w:sz w:val="20"/>
                <w:szCs w:val="20"/>
              </w:rPr>
              <w:t>, Bairro Parque Jabaquara, CEP 043.44-902, inscrita no CNPJ/MF sob o nº 60.701.190/0001-04, instituição responsável pelas liquidações financeiras dos CRI;</w:t>
            </w:r>
          </w:p>
        </w:tc>
      </w:tr>
      <w:tr w:rsidR="00C757CD" w:rsidRPr="007E14D3" w14:paraId="5D6CE32D" w14:textId="77777777" w:rsidTr="00AF2A92">
        <w:tc>
          <w:tcPr>
            <w:tcW w:w="3199" w:type="dxa"/>
          </w:tcPr>
          <w:p w14:paraId="69FDA261"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424B4A44" w14:textId="77777777" w:rsidR="00C757CD" w:rsidRPr="007E14D3" w:rsidRDefault="00C757CD" w:rsidP="00DF70E6">
            <w:pPr>
              <w:widowControl w:val="0"/>
              <w:tabs>
                <w:tab w:val="left" w:pos="-4112"/>
              </w:tabs>
              <w:spacing w:line="300" w:lineRule="auto"/>
              <w:contextualSpacing/>
              <w:jc w:val="both"/>
              <w:rPr>
                <w:rFonts w:ascii="Verdana" w:hAnsi="Verdana"/>
                <w:i/>
                <w:sz w:val="20"/>
                <w:szCs w:val="20"/>
              </w:rPr>
            </w:pPr>
          </w:p>
        </w:tc>
      </w:tr>
      <w:tr w:rsidR="00C757CD" w:rsidRPr="007E14D3" w14:paraId="097E9223" w14:textId="77777777" w:rsidTr="00AF2A92">
        <w:tc>
          <w:tcPr>
            <w:tcW w:w="3199" w:type="dxa"/>
          </w:tcPr>
          <w:p w14:paraId="1E058925" w14:textId="42D7F180"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B3</w:t>
            </w:r>
            <w:r w:rsidRPr="007E14D3">
              <w:rPr>
                <w:rFonts w:ascii="Verdana" w:hAnsi="Verdana"/>
                <w:i/>
                <w:sz w:val="20"/>
                <w:szCs w:val="20"/>
              </w:rPr>
              <w:t>”</w:t>
            </w:r>
          </w:p>
        </w:tc>
        <w:tc>
          <w:tcPr>
            <w:tcW w:w="6611" w:type="dxa"/>
          </w:tcPr>
          <w:p w14:paraId="556B1E84" w14:textId="2F97EEFD" w:rsidR="00C757CD" w:rsidRPr="007E14D3" w:rsidRDefault="00C757CD" w:rsidP="00DF70E6">
            <w:pPr>
              <w:autoSpaceDE w:val="0"/>
              <w:autoSpaceDN w:val="0"/>
              <w:adjustRightInd w:val="0"/>
              <w:spacing w:line="300" w:lineRule="auto"/>
              <w:contextualSpacing/>
              <w:jc w:val="both"/>
              <w:rPr>
                <w:rFonts w:ascii="Verdana" w:hAnsi="Verdana"/>
                <w:i/>
                <w:sz w:val="20"/>
                <w:szCs w:val="20"/>
              </w:rPr>
            </w:pPr>
            <w:r w:rsidRPr="007E14D3">
              <w:rPr>
                <w:rFonts w:ascii="Verdana" w:hAnsi="Verdana"/>
                <w:i/>
                <w:sz w:val="20"/>
                <w:szCs w:val="20"/>
              </w:rPr>
              <w:t xml:space="preserve">Significa a </w:t>
            </w:r>
            <w:r w:rsidRPr="007E14D3">
              <w:rPr>
                <w:rFonts w:ascii="Verdana" w:hAnsi="Verdana"/>
                <w:b/>
                <w:bCs/>
                <w:i/>
                <w:sz w:val="20"/>
                <w:szCs w:val="20"/>
              </w:rPr>
              <w:t>B3 S.A. – BRASIL, BOLSA, BALCÃO</w:t>
            </w:r>
            <w:r w:rsidRPr="007E14D3">
              <w:rPr>
                <w:rFonts w:ascii="Verdana" w:hAnsi="Verdana"/>
                <w:i/>
                <w:sz w:val="20"/>
                <w:szCs w:val="20"/>
              </w:rPr>
              <w:t>,</w:t>
            </w:r>
            <w:r w:rsidR="00781BFE" w:rsidRPr="007E14D3">
              <w:rPr>
                <w:rFonts w:ascii="Verdana" w:hAnsi="Verdana"/>
                <w:i/>
                <w:sz w:val="20"/>
                <w:szCs w:val="20"/>
              </w:rPr>
              <w:t xml:space="preserve"> </w:t>
            </w:r>
            <w:r w:rsidR="00EC082D" w:rsidRPr="007E14D3">
              <w:rPr>
                <w:rFonts w:ascii="Verdana" w:hAnsi="Verdana"/>
                <w:i/>
                <w:sz w:val="20"/>
                <w:szCs w:val="20"/>
              </w:rPr>
              <w:t>entidade administradora dos ambientes de bolsa e balcão para registro, negociação, compensação, liquidação e depósito centralizado de ativos, títulos e valores mobiliários na República Federativa do Brasil</w:t>
            </w:r>
            <w:r w:rsidRPr="007E14D3">
              <w:rPr>
                <w:rFonts w:ascii="Verdana" w:hAnsi="Verdana"/>
                <w:i/>
                <w:sz w:val="20"/>
                <w:szCs w:val="20"/>
              </w:rPr>
              <w:t xml:space="preserve">, </w:t>
            </w:r>
            <w:r w:rsidRPr="007E14D3">
              <w:rPr>
                <w:rFonts w:ascii="Verdana" w:hAnsi="Verdana"/>
                <w:bCs/>
                <w:i/>
                <w:sz w:val="20"/>
                <w:szCs w:val="20"/>
              </w:rPr>
              <w:t xml:space="preserve">com sede na </w:t>
            </w:r>
            <w:r w:rsidR="00F04913" w:rsidRPr="007E14D3">
              <w:rPr>
                <w:rFonts w:ascii="Verdana" w:hAnsi="Verdana"/>
                <w:bCs/>
                <w:i/>
                <w:sz w:val="20"/>
                <w:szCs w:val="20"/>
              </w:rPr>
              <w:t>c</w:t>
            </w:r>
            <w:r w:rsidRPr="007E14D3">
              <w:rPr>
                <w:rFonts w:ascii="Verdana" w:hAnsi="Verdana"/>
                <w:bCs/>
                <w:i/>
                <w:sz w:val="20"/>
                <w:szCs w:val="20"/>
              </w:rPr>
              <w:t>idade de São Paulo, Estado de São Paulo, na Praça Antônio Prado, nº 48,</w:t>
            </w:r>
            <w:r w:rsidR="00F04913" w:rsidRPr="007E14D3">
              <w:rPr>
                <w:rFonts w:ascii="Verdana" w:hAnsi="Verdana"/>
                <w:bCs/>
                <w:i/>
                <w:sz w:val="20"/>
                <w:szCs w:val="20"/>
              </w:rPr>
              <w:t xml:space="preserve"> 7º andar,</w:t>
            </w:r>
            <w:r w:rsidRPr="007E14D3">
              <w:rPr>
                <w:rFonts w:ascii="Verdana" w:hAnsi="Verdana"/>
                <w:bCs/>
                <w:i/>
                <w:sz w:val="20"/>
                <w:szCs w:val="20"/>
              </w:rPr>
              <w:t xml:space="preserve"> Centro, CEP 01</w:t>
            </w:r>
            <w:r w:rsidR="00F04913" w:rsidRPr="007E14D3">
              <w:rPr>
                <w:rFonts w:ascii="Verdana" w:hAnsi="Verdana"/>
                <w:bCs/>
                <w:i/>
                <w:sz w:val="20"/>
                <w:szCs w:val="20"/>
              </w:rPr>
              <w:t>.</w:t>
            </w:r>
            <w:r w:rsidRPr="007E14D3">
              <w:rPr>
                <w:rFonts w:ascii="Verdana" w:hAnsi="Verdana"/>
                <w:bCs/>
                <w:i/>
                <w:sz w:val="20"/>
                <w:szCs w:val="20"/>
              </w:rPr>
              <w:t>010-901</w:t>
            </w:r>
            <w:r w:rsidR="00F04913" w:rsidRPr="007E14D3">
              <w:rPr>
                <w:rFonts w:ascii="Verdana" w:hAnsi="Verdana"/>
                <w:bCs/>
                <w:i/>
                <w:sz w:val="20"/>
                <w:szCs w:val="20"/>
              </w:rPr>
              <w:t xml:space="preserve">, inscrita no </w:t>
            </w:r>
            <w:r w:rsidR="007E6B0C" w:rsidRPr="007E14D3">
              <w:rPr>
                <w:rFonts w:ascii="Verdana" w:hAnsi="Verdana"/>
                <w:bCs/>
                <w:i/>
                <w:sz w:val="20"/>
                <w:szCs w:val="20"/>
              </w:rPr>
              <w:t>CNPJ</w:t>
            </w:r>
            <w:r w:rsidR="00F04913" w:rsidRPr="007E14D3">
              <w:rPr>
                <w:rFonts w:ascii="Verdana" w:hAnsi="Verdana"/>
                <w:bCs/>
                <w:i/>
                <w:sz w:val="20"/>
                <w:szCs w:val="20"/>
              </w:rPr>
              <w:t xml:space="preserve"> sob o nº 09.346.601/0001-25</w:t>
            </w:r>
            <w:r w:rsidRPr="007E14D3">
              <w:rPr>
                <w:rFonts w:ascii="Verdana" w:hAnsi="Verdana"/>
                <w:i/>
                <w:sz w:val="20"/>
                <w:szCs w:val="20"/>
              </w:rPr>
              <w:t>;</w:t>
            </w:r>
          </w:p>
        </w:tc>
      </w:tr>
      <w:tr w:rsidR="00C757CD" w:rsidRPr="007E14D3" w14:paraId="1730B68D" w14:textId="77777777" w:rsidTr="00AF2A92">
        <w:tc>
          <w:tcPr>
            <w:tcW w:w="3199" w:type="dxa"/>
          </w:tcPr>
          <w:p w14:paraId="57B8F692"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6DD81F2B" w14:textId="77777777" w:rsidR="00C757CD" w:rsidRPr="007E14D3" w:rsidRDefault="00C757CD" w:rsidP="00DF70E6">
            <w:pPr>
              <w:widowControl w:val="0"/>
              <w:tabs>
                <w:tab w:val="left" w:pos="-4112"/>
              </w:tabs>
              <w:spacing w:line="300" w:lineRule="auto"/>
              <w:contextualSpacing/>
              <w:jc w:val="both"/>
              <w:rPr>
                <w:rFonts w:ascii="Verdana" w:hAnsi="Verdana"/>
                <w:i/>
                <w:sz w:val="20"/>
                <w:szCs w:val="20"/>
              </w:rPr>
            </w:pPr>
          </w:p>
        </w:tc>
      </w:tr>
      <w:tr w:rsidR="00C757CD" w:rsidRPr="007E14D3" w14:paraId="062D6BB1" w14:textId="77777777" w:rsidTr="00AF2A92">
        <w:tc>
          <w:tcPr>
            <w:tcW w:w="3199" w:type="dxa"/>
          </w:tcPr>
          <w:p w14:paraId="3F5D8CF1" w14:textId="77777777"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Boletins de Subscrição</w:t>
            </w:r>
            <w:r w:rsidRPr="007E14D3">
              <w:rPr>
                <w:rFonts w:ascii="Verdana" w:hAnsi="Verdana"/>
                <w:i/>
                <w:sz w:val="20"/>
                <w:szCs w:val="20"/>
              </w:rPr>
              <w:t xml:space="preserve">”: </w:t>
            </w:r>
          </w:p>
        </w:tc>
        <w:tc>
          <w:tcPr>
            <w:tcW w:w="6611" w:type="dxa"/>
          </w:tcPr>
          <w:p w14:paraId="02F4D8CA" w14:textId="25C34307"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Os boletins de subscrição dos CRI, por meio dos quais os investidores subscreverão os CRI e formalizarão a sua adesão a todos os termos e condições deste Termo de Securitização e da Oferta;</w:t>
            </w:r>
          </w:p>
        </w:tc>
      </w:tr>
      <w:tr w:rsidR="00C757CD" w:rsidRPr="007E14D3" w14:paraId="0F47AEE0" w14:textId="77777777" w:rsidTr="00AF2A92">
        <w:tc>
          <w:tcPr>
            <w:tcW w:w="3199" w:type="dxa"/>
          </w:tcPr>
          <w:p w14:paraId="498AB5CA"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696CD581" w14:textId="77777777" w:rsidR="00C757CD" w:rsidRPr="007E14D3" w:rsidRDefault="00C757CD" w:rsidP="00DF70E6">
            <w:pPr>
              <w:widowControl w:val="0"/>
              <w:tabs>
                <w:tab w:val="left" w:pos="-4112"/>
              </w:tabs>
              <w:spacing w:line="300" w:lineRule="auto"/>
              <w:contextualSpacing/>
              <w:jc w:val="both"/>
              <w:rPr>
                <w:rFonts w:ascii="Verdana" w:hAnsi="Verdana"/>
                <w:i/>
                <w:sz w:val="20"/>
                <w:szCs w:val="20"/>
              </w:rPr>
            </w:pPr>
          </w:p>
        </w:tc>
      </w:tr>
      <w:tr w:rsidR="00C757CD" w:rsidRPr="007E14D3" w14:paraId="420CF55B" w14:textId="77777777" w:rsidTr="00AF2A92">
        <w:tc>
          <w:tcPr>
            <w:tcW w:w="3199" w:type="dxa"/>
          </w:tcPr>
          <w:p w14:paraId="1D86F524" w14:textId="3A5205C3"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CCI</w:t>
            </w:r>
            <w:r w:rsidRPr="007E14D3">
              <w:rPr>
                <w:rFonts w:ascii="Verdana" w:hAnsi="Verdana"/>
                <w:i/>
                <w:sz w:val="20"/>
                <w:szCs w:val="20"/>
              </w:rPr>
              <w:t>”:</w:t>
            </w:r>
          </w:p>
        </w:tc>
        <w:tc>
          <w:tcPr>
            <w:tcW w:w="6611" w:type="dxa"/>
          </w:tcPr>
          <w:p w14:paraId="5D773A85" w14:textId="744FEAC4"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A cédula de crédito imobiliário integral, sem garantia real, sob a forma escritural, emitida pela Securitizadora, nos termos da Escritura de Emissão de CCI, representativa dos Créditos Imobiliários;</w:t>
            </w:r>
          </w:p>
        </w:tc>
      </w:tr>
      <w:tr w:rsidR="001714E2" w:rsidRPr="007E14D3" w14:paraId="3C1B77F6" w14:textId="77777777" w:rsidTr="00AF2A92">
        <w:tc>
          <w:tcPr>
            <w:tcW w:w="3199" w:type="dxa"/>
          </w:tcPr>
          <w:p w14:paraId="39DC77AE" w14:textId="77777777" w:rsidR="001714E2" w:rsidRPr="007E14D3" w:rsidRDefault="001714E2" w:rsidP="00DF70E6">
            <w:pPr>
              <w:widowControl w:val="0"/>
              <w:tabs>
                <w:tab w:val="left" w:pos="284"/>
              </w:tabs>
              <w:spacing w:line="300" w:lineRule="auto"/>
              <w:contextualSpacing/>
              <w:rPr>
                <w:rFonts w:ascii="Verdana" w:hAnsi="Verdana"/>
                <w:i/>
                <w:sz w:val="20"/>
                <w:szCs w:val="20"/>
              </w:rPr>
            </w:pPr>
          </w:p>
        </w:tc>
        <w:tc>
          <w:tcPr>
            <w:tcW w:w="6611" w:type="dxa"/>
          </w:tcPr>
          <w:p w14:paraId="59E833E3" w14:textId="77777777" w:rsidR="001714E2" w:rsidRPr="007E14D3" w:rsidRDefault="001714E2" w:rsidP="00DF70E6">
            <w:pPr>
              <w:widowControl w:val="0"/>
              <w:tabs>
                <w:tab w:val="left" w:pos="-4112"/>
              </w:tabs>
              <w:spacing w:line="300" w:lineRule="auto"/>
              <w:contextualSpacing/>
              <w:jc w:val="both"/>
              <w:rPr>
                <w:rFonts w:ascii="Verdana" w:hAnsi="Verdana"/>
                <w:i/>
                <w:sz w:val="20"/>
                <w:szCs w:val="20"/>
              </w:rPr>
            </w:pPr>
          </w:p>
        </w:tc>
      </w:tr>
      <w:tr w:rsidR="001714E2" w:rsidRPr="007E14D3" w14:paraId="17F11FA2" w14:textId="77777777" w:rsidTr="00AF2A92">
        <w:tc>
          <w:tcPr>
            <w:tcW w:w="3199" w:type="dxa"/>
          </w:tcPr>
          <w:p w14:paraId="0F1CD14C" w14:textId="769F987A" w:rsidR="001714E2" w:rsidRPr="007E14D3" w:rsidRDefault="001714E2"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Cessão Fiduciária</w:t>
            </w:r>
            <w:r w:rsidRPr="007E14D3">
              <w:rPr>
                <w:rFonts w:ascii="Verdana" w:hAnsi="Verdana"/>
                <w:i/>
                <w:sz w:val="20"/>
                <w:szCs w:val="20"/>
              </w:rPr>
              <w:t>”:</w:t>
            </w:r>
          </w:p>
        </w:tc>
        <w:tc>
          <w:tcPr>
            <w:tcW w:w="6611" w:type="dxa"/>
          </w:tcPr>
          <w:p w14:paraId="5F95FBFE" w14:textId="547718BE" w:rsidR="001714E2" w:rsidRPr="007E14D3" w:rsidRDefault="001714E2"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Quando denominadas em conjunto e indistintamente, a Cessão Fiduciária Recebíveis, a Cessão Fiduciária Pro-Soluto e a Cessão Fiduciária Sobejo;</w:t>
            </w:r>
          </w:p>
        </w:tc>
      </w:tr>
      <w:tr w:rsidR="00C757CD" w:rsidRPr="007E14D3" w14:paraId="2D9F4300" w14:textId="77777777" w:rsidTr="00AF2A92">
        <w:tc>
          <w:tcPr>
            <w:tcW w:w="3199" w:type="dxa"/>
          </w:tcPr>
          <w:p w14:paraId="25E73D10"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331E5492" w14:textId="77777777" w:rsidR="00C757CD" w:rsidRPr="007E14D3" w:rsidRDefault="00C757CD" w:rsidP="00DF70E6">
            <w:pPr>
              <w:widowControl w:val="0"/>
              <w:tabs>
                <w:tab w:val="left" w:pos="-4112"/>
              </w:tabs>
              <w:spacing w:line="300" w:lineRule="auto"/>
              <w:contextualSpacing/>
              <w:jc w:val="both"/>
              <w:rPr>
                <w:rFonts w:ascii="Verdana" w:hAnsi="Verdana"/>
                <w:i/>
                <w:sz w:val="20"/>
                <w:szCs w:val="20"/>
              </w:rPr>
            </w:pPr>
          </w:p>
        </w:tc>
      </w:tr>
      <w:tr w:rsidR="00C757CD" w:rsidRPr="007E14D3" w14:paraId="249FCA4C" w14:textId="77777777" w:rsidTr="00823161">
        <w:tc>
          <w:tcPr>
            <w:tcW w:w="3199" w:type="dxa"/>
          </w:tcPr>
          <w:p w14:paraId="7EEF03C5" w14:textId="004A4CB9"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cs="Calibri"/>
                <w:i/>
                <w:sz w:val="20"/>
                <w:szCs w:val="20"/>
              </w:rPr>
              <w:t>“</w:t>
            </w:r>
            <w:r w:rsidRPr="007E14D3">
              <w:rPr>
                <w:rFonts w:ascii="Verdana" w:hAnsi="Verdana" w:cs="Calibri"/>
                <w:i/>
                <w:sz w:val="20"/>
                <w:szCs w:val="20"/>
                <w:u w:val="single"/>
              </w:rPr>
              <w:t>Cessão Fiduciária</w:t>
            </w:r>
            <w:r w:rsidR="0052524C" w:rsidRPr="007E14D3">
              <w:rPr>
                <w:rFonts w:ascii="Verdana" w:hAnsi="Verdana" w:cs="Calibri"/>
                <w:i/>
                <w:sz w:val="20"/>
                <w:szCs w:val="20"/>
                <w:u w:val="single"/>
              </w:rPr>
              <w:t xml:space="preserve"> </w:t>
            </w:r>
            <w:r w:rsidR="00965B79" w:rsidRPr="007E14D3">
              <w:rPr>
                <w:rFonts w:ascii="Verdana" w:hAnsi="Verdana" w:cs="Calibri"/>
                <w:i/>
                <w:sz w:val="20"/>
                <w:szCs w:val="20"/>
                <w:u w:val="single"/>
              </w:rPr>
              <w:t>Pro-Soluto</w:t>
            </w:r>
            <w:r w:rsidRPr="007E14D3">
              <w:rPr>
                <w:rFonts w:ascii="Verdana" w:hAnsi="Verdana" w:cs="Calibri"/>
                <w:i/>
                <w:sz w:val="20"/>
                <w:szCs w:val="20"/>
              </w:rPr>
              <w:t>”:</w:t>
            </w:r>
          </w:p>
        </w:tc>
        <w:tc>
          <w:tcPr>
            <w:tcW w:w="6611" w:type="dxa"/>
          </w:tcPr>
          <w:p w14:paraId="327098B9" w14:textId="106C04DB" w:rsidR="00C757CD" w:rsidRPr="007E14D3" w:rsidDel="00D204C3" w:rsidRDefault="00EF56FD"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bCs/>
                <w:i/>
                <w:sz w:val="20"/>
                <w:szCs w:val="20"/>
              </w:rPr>
              <w:t>Significa a cessão fiduciária</w:t>
            </w:r>
            <w:r w:rsidRPr="007E14D3">
              <w:rPr>
                <w:rFonts w:ascii="Verdana" w:hAnsi="Verdana" w:cs="Trebuchet MS"/>
                <w:bCs/>
                <w:i/>
                <w:color w:val="000000"/>
                <w:sz w:val="20"/>
                <w:szCs w:val="20"/>
              </w:rPr>
              <w:t xml:space="preserve"> e a promessa de cessão fiduciária </w:t>
            </w:r>
            <w:r w:rsidRPr="007E14D3">
              <w:rPr>
                <w:rFonts w:ascii="Verdana" w:eastAsia="Arial Unicode MS" w:hAnsi="Verdana"/>
                <w:bCs/>
                <w:i/>
                <w:sz w:val="20"/>
                <w:szCs w:val="20"/>
              </w:rPr>
              <w:t>dos Créditos Cedidos Fiduciariamente</w:t>
            </w:r>
            <w:r w:rsidR="00823161" w:rsidRPr="007E14D3">
              <w:rPr>
                <w:rFonts w:ascii="Verdana" w:eastAsia="Arial Unicode MS" w:hAnsi="Verdana"/>
                <w:bCs/>
                <w:i/>
                <w:sz w:val="20"/>
                <w:szCs w:val="20"/>
              </w:rPr>
              <w:t xml:space="preserve"> Pro-Soluto</w:t>
            </w:r>
            <w:r w:rsidRPr="007E14D3">
              <w:rPr>
                <w:rFonts w:ascii="Verdana" w:hAnsi="Verdana"/>
                <w:bCs/>
                <w:i/>
                <w:sz w:val="20"/>
                <w:szCs w:val="20"/>
              </w:rPr>
              <w:t>, nos termos do Contrato de Cessão Fiduciária</w:t>
            </w:r>
            <w:r w:rsidR="00823161" w:rsidRPr="007E14D3">
              <w:rPr>
                <w:rFonts w:ascii="Verdana" w:eastAsia="Arial Unicode MS" w:hAnsi="Verdana"/>
                <w:bCs/>
                <w:i/>
                <w:sz w:val="20"/>
                <w:szCs w:val="20"/>
              </w:rPr>
              <w:t xml:space="preserve"> Pro-Soluto</w:t>
            </w:r>
            <w:r w:rsidR="00823161" w:rsidRPr="007E14D3">
              <w:rPr>
                <w:rFonts w:ascii="Verdana" w:hAnsi="Verdana"/>
                <w:bCs/>
                <w:i/>
                <w:sz w:val="20"/>
                <w:szCs w:val="20"/>
              </w:rPr>
              <w:t xml:space="preserve"> </w:t>
            </w:r>
            <w:r w:rsidR="008B525E" w:rsidRPr="007E14D3">
              <w:rPr>
                <w:rFonts w:ascii="Verdana" w:hAnsi="Verdana"/>
                <w:bCs/>
                <w:i/>
                <w:sz w:val="20"/>
                <w:szCs w:val="20"/>
              </w:rPr>
              <w:t>(conforme abaixo definido)</w:t>
            </w:r>
            <w:r w:rsidR="003F2F72" w:rsidRPr="007E14D3">
              <w:rPr>
                <w:rFonts w:ascii="Verdana" w:eastAsia="Verdana" w:hAnsi="Verdana" w:cs="Verdana"/>
                <w:i/>
                <w:color w:val="000000" w:themeColor="text1"/>
                <w:sz w:val="20"/>
                <w:szCs w:val="20"/>
              </w:rPr>
              <w:t xml:space="preserve">, </w:t>
            </w:r>
            <w:r w:rsidR="00A43C92" w:rsidRPr="007E14D3">
              <w:rPr>
                <w:rFonts w:ascii="Verdana" w:eastAsia="Verdana" w:hAnsi="Verdana" w:cs="Verdana"/>
                <w:i/>
                <w:color w:val="000000" w:themeColor="text1"/>
                <w:sz w:val="20"/>
                <w:szCs w:val="20"/>
              </w:rPr>
              <w:t xml:space="preserve">a ser </w:t>
            </w:r>
            <w:r w:rsidRPr="007E14D3">
              <w:rPr>
                <w:rFonts w:ascii="Verdana" w:hAnsi="Verdana"/>
                <w:bCs/>
                <w:i/>
                <w:sz w:val="20"/>
                <w:szCs w:val="20"/>
              </w:rPr>
              <w:t>constituída</w:t>
            </w:r>
            <w:r w:rsidR="00823161" w:rsidRPr="007E14D3">
              <w:rPr>
                <w:rFonts w:ascii="Verdana" w:hAnsi="Verdana"/>
                <w:bCs/>
                <w:i/>
                <w:sz w:val="20"/>
                <w:szCs w:val="20"/>
              </w:rPr>
              <w:t xml:space="preserve"> pelas </w:t>
            </w:r>
            <w:r w:rsidR="00143D11" w:rsidRPr="007E14D3">
              <w:rPr>
                <w:rFonts w:ascii="Verdana" w:hAnsi="Verdana"/>
                <w:i/>
                <w:sz w:val="20"/>
              </w:rPr>
              <w:t xml:space="preserve">SPEs Garantia, com exceção da </w:t>
            </w:r>
            <w:r w:rsidR="00143D11" w:rsidRPr="007E14D3">
              <w:rPr>
                <w:rFonts w:ascii="Verdana" w:hAnsi="Verdana"/>
                <w:i/>
                <w:sz w:val="20"/>
              </w:rPr>
              <w:lastRenderedPageBreak/>
              <w:t>SPE Goiânia I (“</w:t>
            </w:r>
            <w:r w:rsidR="00143D11" w:rsidRPr="007E14D3">
              <w:rPr>
                <w:rFonts w:ascii="Verdana" w:hAnsi="Verdana"/>
                <w:i/>
                <w:sz w:val="20"/>
                <w:u w:val="single"/>
              </w:rPr>
              <w:t>SPEs Pro-Soluto</w:t>
            </w:r>
            <w:r w:rsidR="00143D11" w:rsidRPr="007E14D3">
              <w:rPr>
                <w:rFonts w:ascii="Verdana" w:hAnsi="Verdana"/>
                <w:i/>
                <w:sz w:val="20"/>
              </w:rPr>
              <w:t xml:space="preserve">”) </w:t>
            </w:r>
            <w:r w:rsidRPr="007E14D3">
              <w:rPr>
                <w:rFonts w:ascii="Verdana" w:hAnsi="Verdana"/>
                <w:bCs/>
                <w:i/>
                <w:sz w:val="20"/>
                <w:szCs w:val="20"/>
              </w:rPr>
              <w:t>em garantia das Obrigações Garantidas</w:t>
            </w:r>
            <w:r w:rsidR="00C757CD" w:rsidRPr="007E14D3">
              <w:rPr>
                <w:rFonts w:ascii="Verdana" w:hAnsi="Verdana"/>
                <w:bCs/>
                <w:i/>
                <w:sz w:val="20"/>
                <w:szCs w:val="20"/>
              </w:rPr>
              <w:t>;</w:t>
            </w:r>
          </w:p>
        </w:tc>
      </w:tr>
      <w:tr w:rsidR="0052524C" w:rsidRPr="007E14D3" w14:paraId="5FBE7DB1" w14:textId="77777777" w:rsidTr="00823161">
        <w:tc>
          <w:tcPr>
            <w:tcW w:w="3199" w:type="dxa"/>
          </w:tcPr>
          <w:p w14:paraId="4D85C677" w14:textId="77777777" w:rsidR="0052524C" w:rsidRPr="007E14D3" w:rsidRDefault="0052524C" w:rsidP="00DF70E6">
            <w:pPr>
              <w:widowControl w:val="0"/>
              <w:tabs>
                <w:tab w:val="left" w:pos="284"/>
              </w:tabs>
              <w:spacing w:line="300" w:lineRule="auto"/>
              <w:contextualSpacing/>
              <w:rPr>
                <w:rFonts w:ascii="Verdana" w:hAnsi="Verdana" w:cs="Calibri"/>
                <w:i/>
                <w:sz w:val="20"/>
                <w:szCs w:val="20"/>
              </w:rPr>
            </w:pPr>
          </w:p>
        </w:tc>
        <w:tc>
          <w:tcPr>
            <w:tcW w:w="6611" w:type="dxa"/>
          </w:tcPr>
          <w:p w14:paraId="201BA610" w14:textId="77777777" w:rsidR="0052524C" w:rsidRPr="007E14D3" w:rsidRDefault="0052524C" w:rsidP="00DF70E6">
            <w:pPr>
              <w:widowControl w:val="0"/>
              <w:tabs>
                <w:tab w:val="left" w:pos="-4112"/>
              </w:tabs>
              <w:spacing w:line="300" w:lineRule="auto"/>
              <w:contextualSpacing/>
              <w:jc w:val="both"/>
              <w:rPr>
                <w:rFonts w:ascii="Verdana" w:hAnsi="Verdana"/>
                <w:bCs/>
                <w:i/>
                <w:sz w:val="20"/>
                <w:szCs w:val="20"/>
                <w:highlight w:val="magenta"/>
              </w:rPr>
            </w:pPr>
          </w:p>
        </w:tc>
      </w:tr>
      <w:tr w:rsidR="0052524C" w:rsidRPr="007E14D3" w14:paraId="117F0099" w14:textId="77777777" w:rsidTr="00823161">
        <w:tc>
          <w:tcPr>
            <w:tcW w:w="3199" w:type="dxa"/>
          </w:tcPr>
          <w:p w14:paraId="1B09F05E" w14:textId="72BA51E3" w:rsidR="0052524C" w:rsidRPr="007E14D3" w:rsidRDefault="0052524C" w:rsidP="00DF70E6">
            <w:pPr>
              <w:widowControl w:val="0"/>
              <w:tabs>
                <w:tab w:val="left" w:pos="284"/>
              </w:tabs>
              <w:spacing w:line="300" w:lineRule="auto"/>
              <w:contextualSpacing/>
              <w:rPr>
                <w:rFonts w:ascii="Verdana" w:hAnsi="Verdana" w:cs="Calibri"/>
                <w:i/>
                <w:sz w:val="20"/>
                <w:szCs w:val="20"/>
              </w:rPr>
            </w:pPr>
            <w:r w:rsidRPr="007E14D3">
              <w:rPr>
                <w:rFonts w:ascii="Verdana" w:hAnsi="Verdana" w:cs="Calibri"/>
                <w:i/>
                <w:sz w:val="20"/>
                <w:szCs w:val="20"/>
              </w:rPr>
              <w:t>“</w:t>
            </w:r>
            <w:r w:rsidRPr="007E14D3">
              <w:rPr>
                <w:rFonts w:ascii="Verdana" w:hAnsi="Verdana" w:cs="Calibri"/>
                <w:i/>
                <w:sz w:val="20"/>
                <w:szCs w:val="20"/>
                <w:u w:val="single"/>
              </w:rPr>
              <w:t xml:space="preserve">Cessão Fiduciária </w:t>
            </w:r>
            <w:r w:rsidR="00965B79" w:rsidRPr="007E14D3">
              <w:rPr>
                <w:rFonts w:ascii="Verdana" w:hAnsi="Verdana" w:cs="Calibri"/>
                <w:i/>
                <w:sz w:val="20"/>
                <w:szCs w:val="20"/>
                <w:u w:val="single"/>
              </w:rPr>
              <w:t>Recebíveis</w:t>
            </w:r>
            <w:r w:rsidRPr="007E14D3">
              <w:rPr>
                <w:rFonts w:ascii="Verdana" w:hAnsi="Verdana" w:cs="Calibri"/>
                <w:i/>
                <w:sz w:val="20"/>
                <w:szCs w:val="20"/>
              </w:rPr>
              <w:t>”:</w:t>
            </w:r>
          </w:p>
        </w:tc>
        <w:tc>
          <w:tcPr>
            <w:tcW w:w="6611" w:type="dxa"/>
          </w:tcPr>
          <w:p w14:paraId="67570C47" w14:textId="49D9D65B" w:rsidR="0052524C" w:rsidRPr="007E14D3" w:rsidRDefault="0052524C"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bCs/>
                <w:i/>
                <w:sz w:val="20"/>
                <w:szCs w:val="20"/>
              </w:rPr>
              <w:t>Significa a cessão fiduciária</w:t>
            </w:r>
            <w:r w:rsidRPr="007E14D3">
              <w:rPr>
                <w:rFonts w:ascii="Verdana" w:hAnsi="Verdana" w:cs="Trebuchet MS"/>
                <w:bCs/>
                <w:i/>
                <w:color w:val="000000"/>
                <w:sz w:val="20"/>
                <w:szCs w:val="20"/>
              </w:rPr>
              <w:t xml:space="preserve"> e a promessa de cessão fiduciária </w:t>
            </w:r>
            <w:r w:rsidRPr="007E14D3">
              <w:rPr>
                <w:rFonts w:ascii="Verdana" w:eastAsia="Arial Unicode MS" w:hAnsi="Verdana"/>
                <w:bCs/>
                <w:i/>
                <w:sz w:val="20"/>
                <w:szCs w:val="20"/>
              </w:rPr>
              <w:t>dos Créditos Cedidos Fiduciariamente</w:t>
            </w:r>
            <w:r w:rsidR="00823161" w:rsidRPr="007E14D3">
              <w:rPr>
                <w:rFonts w:ascii="Verdana" w:eastAsia="Arial Unicode MS" w:hAnsi="Verdana"/>
                <w:bCs/>
                <w:i/>
                <w:sz w:val="20"/>
                <w:szCs w:val="20"/>
              </w:rPr>
              <w:t xml:space="preserve"> Recebíveis</w:t>
            </w:r>
            <w:r w:rsidRPr="007E14D3">
              <w:rPr>
                <w:rFonts w:ascii="Verdana" w:hAnsi="Verdana"/>
                <w:bCs/>
                <w:i/>
                <w:sz w:val="20"/>
                <w:szCs w:val="20"/>
              </w:rPr>
              <w:t>, nos termos do Contrato de Cessão Fiduciária</w:t>
            </w:r>
            <w:r w:rsidR="00823161" w:rsidRPr="007E14D3">
              <w:rPr>
                <w:rFonts w:ascii="Verdana" w:eastAsia="Arial Unicode MS" w:hAnsi="Verdana"/>
                <w:bCs/>
                <w:i/>
                <w:sz w:val="20"/>
                <w:szCs w:val="20"/>
              </w:rPr>
              <w:t xml:space="preserve"> Recebíveis</w:t>
            </w:r>
            <w:r w:rsidR="00823161" w:rsidRPr="007E14D3">
              <w:rPr>
                <w:rFonts w:ascii="Verdana" w:hAnsi="Verdana"/>
                <w:bCs/>
                <w:i/>
                <w:sz w:val="20"/>
                <w:szCs w:val="20"/>
              </w:rPr>
              <w:t xml:space="preserve"> </w:t>
            </w:r>
            <w:r w:rsidRPr="007E14D3">
              <w:rPr>
                <w:rFonts w:ascii="Verdana" w:hAnsi="Verdana"/>
                <w:bCs/>
                <w:i/>
                <w:sz w:val="20"/>
                <w:szCs w:val="20"/>
              </w:rPr>
              <w:t>(conforme abaixo definido)</w:t>
            </w:r>
            <w:r w:rsidRPr="007E14D3">
              <w:rPr>
                <w:rFonts w:ascii="Verdana" w:eastAsia="Verdana" w:hAnsi="Verdana" w:cs="Verdana"/>
                <w:i/>
                <w:color w:val="000000" w:themeColor="text1"/>
                <w:sz w:val="20"/>
                <w:szCs w:val="20"/>
              </w:rPr>
              <w:t xml:space="preserve">, </w:t>
            </w:r>
            <w:r w:rsidR="00A43C92" w:rsidRPr="007E14D3">
              <w:rPr>
                <w:rFonts w:ascii="Verdana" w:eastAsia="Verdana" w:hAnsi="Verdana" w:cs="Verdana"/>
                <w:i/>
                <w:color w:val="000000" w:themeColor="text1"/>
                <w:sz w:val="20"/>
                <w:szCs w:val="20"/>
              </w:rPr>
              <w:t xml:space="preserve">a ser </w:t>
            </w:r>
            <w:r w:rsidRPr="007E14D3">
              <w:rPr>
                <w:rFonts w:ascii="Verdana" w:hAnsi="Verdana"/>
                <w:bCs/>
                <w:i/>
                <w:sz w:val="20"/>
                <w:szCs w:val="20"/>
              </w:rPr>
              <w:t xml:space="preserve">constituída </w:t>
            </w:r>
            <w:r w:rsidR="00823161" w:rsidRPr="007E14D3">
              <w:rPr>
                <w:rFonts w:ascii="Verdana" w:hAnsi="Verdana"/>
                <w:bCs/>
                <w:i/>
                <w:sz w:val="20"/>
                <w:szCs w:val="20"/>
              </w:rPr>
              <w:t>pela</w:t>
            </w:r>
            <w:r w:rsidR="00823161" w:rsidRPr="007E14D3">
              <w:rPr>
                <w:rFonts w:ascii="Verdana" w:hAnsi="Verdana"/>
                <w:b/>
                <w:bCs/>
                <w:i/>
                <w:sz w:val="20"/>
                <w:szCs w:val="20"/>
              </w:rPr>
              <w:t xml:space="preserve"> Realiza Empreendimento Goiânia I SPE – Ltda.</w:t>
            </w:r>
            <w:r w:rsidR="00823161" w:rsidRPr="007E14D3">
              <w:rPr>
                <w:rFonts w:ascii="Verdana" w:hAnsi="Verdana"/>
                <w:i/>
                <w:sz w:val="20"/>
                <w:szCs w:val="20"/>
              </w:rPr>
              <w:t xml:space="preserve">, sociedade limitada inscrita no </w:t>
            </w:r>
            <w:r w:rsidR="00823161" w:rsidRPr="007E14D3">
              <w:rPr>
                <w:rStyle w:val="ui-provider"/>
                <w:rFonts w:ascii="Verdana" w:eastAsiaTheme="majorEastAsia" w:hAnsi="Verdana"/>
                <w:i/>
                <w:sz w:val="20"/>
                <w:szCs w:val="20"/>
              </w:rPr>
              <w:t>CNPJ</w:t>
            </w:r>
            <w:r w:rsidR="00823161" w:rsidRPr="007E14D3">
              <w:rPr>
                <w:rStyle w:val="ui-provider"/>
                <w:rFonts w:ascii="Verdana" w:hAnsi="Verdana"/>
                <w:i/>
                <w:sz w:val="20"/>
                <w:szCs w:val="20"/>
              </w:rPr>
              <w:t xml:space="preserve"> sob o n° 42.589.669/0001-00,</w:t>
            </w:r>
            <w:r w:rsidR="00823161" w:rsidRPr="007E14D3">
              <w:rPr>
                <w:rFonts w:ascii="Verdana" w:hAnsi="Verdana"/>
                <w:bCs/>
                <w:i/>
                <w:sz w:val="20"/>
                <w:szCs w:val="20"/>
              </w:rPr>
              <w:t xml:space="preserve"> </w:t>
            </w:r>
            <w:r w:rsidRPr="007E14D3">
              <w:rPr>
                <w:rFonts w:ascii="Verdana" w:hAnsi="Verdana"/>
                <w:bCs/>
                <w:i/>
                <w:sz w:val="20"/>
                <w:szCs w:val="20"/>
              </w:rPr>
              <w:t>em garantia das Obrigações Garantidas;</w:t>
            </w:r>
          </w:p>
        </w:tc>
      </w:tr>
      <w:tr w:rsidR="0052524C" w:rsidRPr="007E14D3" w14:paraId="614683BE" w14:textId="77777777" w:rsidTr="00823161">
        <w:tc>
          <w:tcPr>
            <w:tcW w:w="3199" w:type="dxa"/>
          </w:tcPr>
          <w:p w14:paraId="69A7AFFE" w14:textId="77777777" w:rsidR="0052524C" w:rsidRPr="007E14D3" w:rsidRDefault="0052524C" w:rsidP="00DF70E6">
            <w:pPr>
              <w:widowControl w:val="0"/>
              <w:tabs>
                <w:tab w:val="left" w:pos="284"/>
              </w:tabs>
              <w:spacing w:line="300" w:lineRule="auto"/>
              <w:contextualSpacing/>
              <w:rPr>
                <w:rFonts w:ascii="Verdana" w:hAnsi="Verdana" w:cs="Calibri"/>
                <w:i/>
                <w:sz w:val="20"/>
                <w:szCs w:val="20"/>
              </w:rPr>
            </w:pPr>
          </w:p>
        </w:tc>
        <w:tc>
          <w:tcPr>
            <w:tcW w:w="6611" w:type="dxa"/>
          </w:tcPr>
          <w:p w14:paraId="6117989C" w14:textId="77777777" w:rsidR="0052524C" w:rsidRPr="007E14D3" w:rsidRDefault="0052524C" w:rsidP="00DF70E6">
            <w:pPr>
              <w:widowControl w:val="0"/>
              <w:tabs>
                <w:tab w:val="left" w:pos="-4112"/>
              </w:tabs>
              <w:spacing w:line="300" w:lineRule="auto"/>
              <w:contextualSpacing/>
              <w:jc w:val="both"/>
              <w:rPr>
                <w:rFonts w:ascii="Verdana" w:hAnsi="Verdana"/>
                <w:bCs/>
                <w:i/>
                <w:sz w:val="20"/>
                <w:szCs w:val="20"/>
                <w:highlight w:val="magenta"/>
              </w:rPr>
            </w:pPr>
          </w:p>
        </w:tc>
      </w:tr>
      <w:tr w:rsidR="0052524C" w:rsidRPr="007E14D3" w14:paraId="7C199F93" w14:textId="77777777" w:rsidTr="00823161">
        <w:tc>
          <w:tcPr>
            <w:tcW w:w="3199" w:type="dxa"/>
          </w:tcPr>
          <w:p w14:paraId="1CB9D3DE" w14:textId="787520A1" w:rsidR="0052524C" w:rsidRPr="007E14D3" w:rsidRDefault="0052524C" w:rsidP="00DF70E6">
            <w:pPr>
              <w:widowControl w:val="0"/>
              <w:tabs>
                <w:tab w:val="left" w:pos="284"/>
              </w:tabs>
              <w:spacing w:line="300" w:lineRule="auto"/>
              <w:contextualSpacing/>
              <w:rPr>
                <w:rFonts w:ascii="Verdana" w:hAnsi="Verdana" w:cs="Calibri"/>
                <w:i/>
                <w:sz w:val="20"/>
                <w:szCs w:val="20"/>
              </w:rPr>
            </w:pPr>
            <w:r w:rsidRPr="007E14D3">
              <w:rPr>
                <w:rFonts w:ascii="Verdana" w:hAnsi="Verdana" w:cs="Calibri"/>
                <w:i/>
                <w:sz w:val="20"/>
                <w:szCs w:val="20"/>
              </w:rPr>
              <w:t>“</w:t>
            </w:r>
            <w:r w:rsidRPr="007E14D3">
              <w:rPr>
                <w:rFonts w:ascii="Verdana" w:hAnsi="Verdana" w:cs="Calibri"/>
                <w:i/>
                <w:sz w:val="20"/>
                <w:szCs w:val="20"/>
                <w:u w:val="single"/>
              </w:rPr>
              <w:t>Cessão Fiduciária Sobejo</w:t>
            </w:r>
            <w:r w:rsidRPr="007E14D3">
              <w:rPr>
                <w:rFonts w:ascii="Verdana" w:hAnsi="Verdana" w:cs="Calibri"/>
                <w:i/>
                <w:sz w:val="20"/>
                <w:szCs w:val="20"/>
              </w:rPr>
              <w:t>”:</w:t>
            </w:r>
          </w:p>
        </w:tc>
        <w:tc>
          <w:tcPr>
            <w:tcW w:w="6611" w:type="dxa"/>
          </w:tcPr>
          <w:p w14:paraId="2001B215" w14:textId="2811DA5C" w:rsidR="0052524C" w:rsidRPr="007E14D3" w:rsidRDefault="0052524C"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bCs/>
                <w:i/>
                <w:sz w:val="20"/>
                <w:szCs w:val="20"/>
              </w:rPr>
              <w:t>Significa a cessão fiduciária</w:t>
            </w:r>
            <w:r w:rsidRPr="007E14D3">
              <w:rPr>
                <w:rFonts w:ascii="Verdana" w:hAnsi="Verdana" w:cs="Trebuchet MS"/>
                <w:bCs/>
                <w:i/>
                <w:color w:val="000000"/>
                <w:sz w:val="20"/>
                <w:szCs w:val="20"/>
              </w:rPr>
              <w:t xml:space="preserve"> e a promessa de cessão fiduciária </w:t>
            </w:r>
            <w:r w:rsidRPr="007E14D3">
              <w:rPr>
                <w:rFonts w:ascii="Verdana" w:eastAsia="Arial Unicode MS" w:hAnsi="Verdana"/>
                <w:bCs/>
                <w:i/>
                <w:sz w:val="20"/>
                <w:szCs w:val="20"/>
              </w:rPr>
              <w:t>dos Créditos Cedidos Fiduciariamente</w:t>
            </w:r>
            <w:r w:rsidR="00823161" w:rsidRPr="007E14D3">
              <w:rPr>
                <w:rFonts w:ascii="Verdana" w:eastAsia="Arial Unicode MS" w:hAnsi="Verdana"/>
                <w:bCs/>
                <w:i/>
                <w:sz w:val="20"/>
                <w:szCs w:val="20"/>
              </w:rPr>
              <w:t xml:space="preserve"> Sobejo</w:t>
            </w:r>
            <w:r w:rsidRPr="007E14D3">
              <w:rPr>
                <w:rFonts w:ascii="Verdana" w:hAnsi="Verdana"/>
                <w:bCs/>
                <w:i/>
                <w:sz w:val="20"/>
                <w:szCs w:val="20"/>
              </w:rPr>
              <w:t>, nos termos do Contrato de Cessão Fiduciária</w:t>
            </w:r>
            <w:r w:rsidR="00823161" w:rsidRPr="007E14D3">
              <w:rPr>
                <w:rFonts w:ascii="Verdana" w:eastAsia="Arial Unicode MS" w:hAnsi="Verdana"/>
                <w:bCs/>
                <w:i/>
                <w:sz w:val="20"/>
                <w:szCs w:val="20"/>
              </w:rPr>
              <w:t xml:space="preserve"> Sobejo</w:t>
            </w:r>
            <w:r w:rsidR="00823161" w:rsidRPr="007E14D3">
              <w:rPr>
                <w:rFonts w:ascii="Verdana" w:hAnsi="Verdana"/>
                <w:bCs/>
                <w:i/>
                <w:sz w:val="20"/>
                <w:szCs w:val="20"/>
              </w:rPr>
              <w:t xml:space="preserve"> </w:t>
            </w:r>
            <w:r w:rsidRPr="007E14D3">
              <w:rPr>
                <w:rFonts w:ascii="Verdana" w:hAnsi="Verdana"/>
                <w:bCs/>
                <w:i/>
                <w:sz w:val="20"/>
                <w:szCs w:val="20"/>
              </w:rPr>
              <w:t>(conforme abaixo definido)</w:t>
            </w:r>
            <w:r w:rsidRPr="007E14D3">
              <w:rPr>
                <w:rFonts w:ascii="Verdana" w:eastAsia="Verdana" w:hAnsi="Verdana" w:cs="Verdana"/>
                <w:i/>
                <w:color w:val="000000" w:themeColor="text1"/>
                <w:sz w:val="20"/>
                <w:szCs w:val="20"/>
              </w:rPr>
              <w:t xml:space="preserve">, </w:t>
            </w:r>
            <w:r w:rsidR="00A43C92" w:rsidRPr="007E14D3">
              <w:rPr>
                <w:rFonts w:ascii="Verdana" w:eastAsia="Verdana" w:hAnsi="Verdana" w:cs="Verdana"/>
                <w:i/>
                <w:color w:val="000000" w:themeColor="text1"/>
                <w:sz w:val="20"/>
                <w:szCs w:val="20"/>
              </w:rPr>
              <w:t xml:space="preserve">a ser </w:t>
            </w:r>
            <w:r w:rsidRPr="007E14D3">
              <w:rPr>
                <w:rFonts w:ascii="Verdana" w:hAnsi="Verdana"/>
                <w:bCs/>
                <w:i/>
                <w:sz w:val="20"/>
                <w:szCs w:val="20"/>
              </w:rPr>
              <w:t>constituída</w:t>
            </w:r>
            <w:r w:rsidR="00823161" w:rsidRPr="007E14D3">
              <w:rPr>
                <w:rFonts w:ascii="Verdana" w:hAnsi="Verdana"/>
                <w:bCs/>
                <w:i/>
                <w:sz w:val="20"/>
                <w:szCs w:val="20"/>
              </w:rPr>
              <w:t xml:space="preserve"> pela Devedora</w:t>
            </w:r>
            <w:r w:rsidRPr="007E14D3">
              <w:rPr>
                <w:rFonts w:ascii="Verdana" w:hAnsi="Verdana"/>
                <w:bCs/>
                <w:i/>
                <w:sz w:val="20"/>
                <w:szCs w:val="20"/>
              </w:rPr>
              <w:t xml:space="preserve"> em garantia das Obrigações Garantidas;</w:t>
            </w:r>
          </w:p>
        </w:tc>
      </w:tr>
      <w:tr w:rsidR="00C757CD" w:rsidRPr="007E14D3" w14:paraId="5DA1655D" w14:textId="77777777" w:rsidTr="00AF2A92">
        <w:tc>
          <w:tcPr>
            <w:tcW w:w="3199" w:type="dxa"/>
          </w:tcPr>
          <w:p w14:paraId="2D326DDE"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02ADB911" w14:textId="77777777" w:rsidR="00C757CD" w:rsidRPr="007E14D3" w:rsidDel="00D204C3" w:rsidRDefault="00C757CD" w:rsidP="00DF70E6">
            <w:pPr>
              <w:widowControl w:val="0"/>
              <w:tabs>
                <w:tab w:val="left" w:pos="-4112"/>
              </w:tabs>
              <w:spacing w:line="300" w:lineRule="auto"/>
              <w:contextualSpacing/>
              <w:jc w:val="both"/>
              <w:rPr>
                <w:rFonts w:ascii="Verdana" w:hAnsi="Verdana"/>
                <w:bCs/>
                <w:i/>
                <w:sz w:val="20"/>
                <w:szCs w:val="20"/>
              </w:rPr>
            </w:pPr>
          </w:p>
        </w:tc>
      </w:tr>
      <w:tr w:rsidR="00C757CD" w:rsidRPr="007E14D3" w14:paraId="14DD59D1" w14:textId="77777777" w:rsidTr="00AF2A92">
        <w:tc>
          <w:tcPr>
            <w:tcW w:w="3199" w:type="dxa"/>
          </w:tcPr>
          <w:p w14:paraId="61597AFE" w14:textId="77777777"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CETIP21</w:t>
            </w:r>
            <w:r w:rsidRPr="007E14D3">
              <w:rPr>
                <w:rFonts w:ascii="Verdana" w:hAnsi="Verdana"/>
                <w:i/>
                <w:sz w:val="20"/>
                <w:szCs w:val="20"/>
              </w:rPr>
              <w:t>”:</w:t>
            </w:r>
          </w:p>
        </w:tc>
        <w:tc>
          <w:tcPr>
            <w:tcW w:w="6611" w:type="dxa"/>
          </w:tcPr>
          <w:p w14:paraId="40D05F1B" w14:textId="77777777"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O módulo de Negociação Secundária de títulos e valores mobiliários CETIP 21 – Títulos e Valores Mobiliários, administrado e operacionalizado pela B3;</w:t>
            </w:r>
          </w:p>
        </w:tc>
      </w:tr>
      <w:tr w:rsidR="00C757CD" w:rsidRPr="007E14D3" w14:paraId="5BC508B4" w14:textId="77777777" w:rsidTr="00AF2A92">
        <w:tc>
          <w:tcPr>
            <w:tcW w:w="3199" w:type="dxa"/>
          </w:tcPr>
          <w:p w14:paraId="072E73D6"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1C1E919E" w14:textId="77777777" w:rsidR="00C757CD" w:rsidRPr="007E14D3" w:rsidRDefault="00C757CD" w:rsidP="00DF70E6">
            <w:pPr>
              <w:widowControl w:val="0"/>
              <w:tabs>
                <w:tab w:val="left" w:pos="-4112"/>
              </w:tabs>
              <w:spacing w:line="300" w:lineRule="auto"/>
              <w:contextualSpacing/>
              <w:jc w:val="both"/>
              <w:rPr>
                <w:rFonts w:ascii="Verdana" w:hAnsi="Verdana"/>
                <w:i/>
                <w:sz w:val="20"/>
                <w:szCs w:val="20"/>
              </w:rPr>
            </w:pPr>
          </w:p>
        </w:tc>
      </w:tr>
      <w:tr w:rsidR="00C757CD" w:rsidRPr="007E14D3" w14:paraId="38417926" w14:textId="77777777" w:rsidTr="00AF2A92">
        <w:tc>
          <w:tcPr>
            <w:tcW w:w="3199" w:type="dxa"/>
          </w:tcPr>
          <w:p w14:paraId="51DA284C" w14:textId="2EA84C87"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007E6B0C" w:rsidRPr="007E14D3">
              <w:rPr>
                <w:rFonts w:ascii="Verdana" w:hAnsi="Verdana"/>
                <w:i/>
                <w:sz w:val="20"/>
                <w:szCs w:val="20"/>
                <w:u w:val="single"/>
              </w:rPr>
              <w:t>CNPJ</w:t>
            </w:r>
            <w:r w:rsidRPr="007E14D3">
              <w:rPr>
                <w:rFonts w:ascii="Verdana" w:hAnsi="Verdana"/>
                <w:i/>
                <w:sz w:val="20"/>
                <w:szCs w:val="20"/>
              </w:rPr>
              <w:t>”:</w:t>
            </w:r>
          </w:p>
        </w:tc>
        <w:tc>
          <w:tcPr>
            <w:tcW w:w="6611" w:type="dxa"/>
          </w:tcPr>
          <w:p w14:paraId="3948C885" w14:textId="3E8F0AAA" w:rsidR="00C757CD" w:rsidRPr="007E14D3" w:rsidRDefault="00C757CD" w:rsidP="00DF70E6">
            <w:pPr>
              <w:pStyle w:val="Cabealho"/>
              <w:widowControl w:val="0"/>
              <w:tabs>
                <w:tab w:val="left" w:pos="-4112"/>
              </w:tabs>
              <w:spacing w:line="300" w:lineRule="auto"/>
              <w:contextualSpacing/>
              <w:jc w:val="both"/>
              <w:rPr>
                <w:rFonts w:ascii="Verdana" w:hAnsi="Verdana"/>
                <w:i/>
                <w:sz w:val="20"/>
                <w:szCs w:val="20"/>
                <w:lang w:val="pt-BR" w:eastAsia="en-US"/>
              </w:rPr>
            </w:pPr>
            <w:r w:rsidRPr="007E14D3">
              <w:rPr>
                <w:rFonts w:ascii="Verdana" w:hAnsi="Verdana"/>
                <w:i/>
                <w:sz w:val="20"/>
                <w:szCs w:val="20"/>
                <w:lang w:val="pt-BR" w:eastAsia="en-US"/>
              </w:rPr>
              <w:t>Cadastro Nacional da Pessoa Jurídica do Ministério da Fazenda;</w:t>
            </w:r>
          </w:p>
        </w:tc>
      </w:tr>
      <w:tr w:rsidR="00C757CD" w:rsidRPr="007E14D3" w14:paraId="6BD144B6" w14:textId="77777777" w:rsidTr="00AF2A92">
        <w:tc>
          <w:tcPr>
            <w:tcW w:w="3199" w:type="dxa"/>
          </w:tcPr>
          <w:p w14:paraId="42D170AF"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77DCC728" w14:textId="77777777" w:rsidR="00C757CD" w:rsidRPr="007E14D3" w:rsidRDefault="00C757CD" w:rsidP="00DF70E6">
            <w:pPr>
              <w:pStyle w:val="Cabealho"/>
              <w:widowControl w:val="0"/>
              <w:tabs>
                <w:tab w:val="left" w:pos="-4112"/>
              </w:tabs>
              <w:spacing w:line="300" w:lineRule="auto"/>
              <w:contextualSpacing/>
              <w:jc w:val="both"/>
              <w:rPr>
                <w:rFonts w:ascii="Verdana" w:hAnsi="Verdana"/>
                <w:i/>
                <w:sz w:val="20"/>
                <w:szCs w:val="20"/>
                <w:lang w:val="pt-BR" w:eastAsia="en-US"/>
              </w:rPr>
            </w:pPr>
          </w:p>
        </w:tc>
      </w:tr>
      <w:tr w:rsidR="00C757CD" w:rsidRPr="007E14D3" w14:paraId="2BDC6E8F" w14:textId="77777777" w:rsidTr="00AF2A92">
        <w:tc>
          <w:tcPr>
            <w:tcW w:w="3199" w:type="dxa"/>
          </w:tcPr>
          <w:p w14:paraId="5645EBA2" w14:textId="1098E4AB"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CPF/MF</w:t>
            </w:r>
            <w:r w:rsidRPr="007E14D3">
              <w:rPr>
                <w:rFonts w:ascii="Verdana" w:hAnsi="Verdana"/>
                <w:i/>
                <w:sz w:val="20"/>
                <w:szCs w:val="20"/>
              </w:rPr>
              <w:t>”:</w:t>
            </w:r>
          </w:p>
        </w:tc>
        <w:tc>
          <w:tcPr>
            <w:tcW w:w="6611" w:type="dxa"/>
          </w:tcPr>
          <w:p w14:paraId="536D86E2" w14:textId="54891D7B" w:rsidR="00C757CD" w:rsidRPr="007E14D3" w:rsidRDefault="00C757CD" w:rsidP="00DF70E6">
            <w:pPr>
              <w:pStyle w:val="Cabealho"/>
              <w:widowControl w:val="0"/>
              <w:tabs>
                <w:tab w:val="left" w:pos="-4112"/>
              </w:tabs>
              <w:spacing w:line="300" w:lineRule="auto"/>
              <w:contextualSpacing/>
              <w:jc w:val="both"/>
              <w:rPr>
                <w:rFonts w:ascii="Verdana" w:hAnsi="Verdana"/>
                <w:i/>
                <w:sz w:val="20"/>
                <w:szCs w:val="20"/>
                <w:lang w:val="pt-BR" w:eastAsia="en-US"/>
              </w:rPr>
            </w:pPr>
            <w:r w:rsidRPr="007E14D3">
              <w:rPr>
                <w:rFonts w:ascii="Verdana" w:hAnsi="Verdana"/>
                <w:i/>
                <w:sz w:val="20"/>
                <w:szCs w:val="20"/>
                <w:lang w:val="pt-BR" w:eastAsia="en-US"/>
              </w:rPr>
              <w:t>Cadastro Nacional da Pessoa Física do Ministério da Fazenda;</w:t>
            </w:r>
          </w:p>
        </w:tc>
      </w:tr>
      <w:tr w:rsidR="00C757CD" w:rsidRPr="007E14D3" w14:paraId="2E0A88A0" w14:textId="77777777" w:rsidTr="00AF2A92">
        <w:tc>
          <w:tcPr>
            <w:tcW w:w="3199" w:type="dxa"/>
          </w:tcPr>
          <w:p w14:paraId="428A315A"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4A941586" w14:textId="77777777" w:rsidR="00C757CD" w:rsidRPr="007E14D3" w:rsidRDefault="00C757CD" w:rsidP="00DF70E6">
            <w:pPr>
              <w:pStyle w:val="Cabealho"/>
              <w:widowControl w:val="0"/>
              <w:tabs>
                <w:tab w:val="left" w:pos="-4112"/>
              </w:tabs>
              <w:spacing w:line="300" w:lineRule="auto"/>
              <w:contextualSpacing/>
              <w:jc w:val="both"/>
              <w:rPr>
                <w:rFonts w:ascii="Verdana" w:hAnsi="Verdana"/>
                <w:i/>
                <w:sz w:val="20"/>
                <w:szCs w:val="20"/>
                <w:lang w:val="pt-BR" w:eastAsia="en-US"/>
              </w:rPr>
            </w:pPr>
          </w:p>
        </w:tc>
      </w:tr>
      <w:tr w:rsidR="00C757CD" w:rsidRPr="007E14D3" w14:paraId="53B41E8B" w14:textId="77777777" w:rsidTr="00AF2A92">
        <w:tc>
          <w:tcPr>
            <w:tcW w:w="3199" w:type="dxa"/>
          </w:tcPr>
          <w:p w14:paraId="65283EE2" w14:textId="77777777"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Código Civil</w:t>
            </w:r>
            <w:r w:rsidRPr="007E14D3">
              <w:rPr>
                <w:rFonts w:ascii="Verdana" w:hAnsi="Verdana"/>
                <w:i/>
                <w:sz w:val="20"/>
                <w:szCs w:val="20"/>
              </w:rPr>
              <w:t>”:</w:t>
            </w:r>
          </w:p>
        </w:tc>
        <w:tc>
          <w:tcPr>
            <w:tcW w:w="6611" w:type="dxa"/>
          </w:tcPr>
          <w:p w14:paraId="54015F5C" w14:textId="13BA573C" w:rsidR="00C757CD" w:rsidRPr="007E14D3" w:rsidRDefault="00C757CD" w:rsidP="00DF70E6">
            <w:pPr>
              <w:pStyle w:val="Cabealho"/>
              <w:widowControl w:val="0"/>
              <w:tabs>
                <w:tab w:val="left" w:pos="-4112"/>
              </w:tabs>
              <w:spacing w:line="300" w:lineRule="auto"/>
              <w:contextualSpacing/>
              <w:jc w:val="both"/>
              <w:rPr>
                <w:rFonts w:ascii="Verdana" w:hAnsi="Verdana"/>
                <w:i/>
                <w:sz w:val="20"/>
                <w:szCs w:val="20"/>
                <w:lang w:val="pt-BR" w:eastAsia="en-US"/>
              </w:rPr>
            </w:pPr>
            <w:r w:rsidRPr="007E14D3">
              <w:rPr>
                <w:rFonts w:ascii="Verdana" w:hAnsi="Verdana"/>
                <w:i/>
                <w:sz w:val="20"/>
                <w:szCs w:val="20"/>
                <w:lang w:val="pt-BR" w:eastAsia="en-US"/>
              </w:rPr>
              <w:t>Lei nº 10.406, de 10 de janeiro de 2002, conforme alterada;</w:t>
            </w:r>
          </w:p>
        </w:tc>
      </w:tr>
      <w:tr w:rsidR="00C757CD" w:rsidRPr="007E14D3" w14:paraId="101B0E07" w14:textId="77777777" w:rsidTr="00AF2A92">
        <w:tc>
          <w:tcPr>
            <w:tcW w:w="3199" w:type="dxa"/>
          </w:tcPr>
          <w:p w14:paraId="40049755"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0B2E73BF" w14:textId="77777777" w:rsidR="00C757CD" w:rsidRPr="007E14D3" w:rsidRDefault="00C757CD" w:rsidP="00DF70E6">
            <w:pPr>
              <w:pStyle w:val="Cabealho"/>
              <w:widowControl w:val="0"/>
              <w:tabs>
                <w:tab w:val="left" w:pos="-4112"/>
              </w:tabs>
              <w:spacing w:line="300" w:lineRule="auto"/>
              <w:contextualSpacing/>
              <w:jc w:val="both"/>
              <w:rPr>
                <w:rFonts w:ascii="Verdana" w:hAnsi="Verdana"/>
                <w:i/>
                <w:sz w:val="20"/>
                <w:szCs w:val="20"/>
                <w:lang w:val="pt-BR" w:eastAsia="en-US"/>
              </w:rPr>
            </w:pPr>
          </w:p>
        </w:tc>
      </w:tr>
      <w:tr w:rsidR="00C757CD" w:rsidRPr="007E14D3" w14:paraId="76F6E4F4" w14:textId="77777777" w:rsidTr="00AF2A92">
        <w:tc>
          <w:tcPr>
            <w:tcW w:w="3199" w:type="dxa"/>
          </w:tcPr>
          <w:p w14:paraId="78F5D963" w14:textId="77777777"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Código de Processo Civil</w:t>
            </w:r>
            <w:r w:rsidRPr="007E14D3">
              <w:rPr>
                <w:rFonts w:ascii="Verdana" w:hAnsi="Verdana"/>
                <w:i/>
                <w:sz w:val="20"/>
                <w:szCs w:val="20"/>
              </w:rPr>
              <w:t>”:</w:t>
            </w:r>
          </w:p>
        </w:tc>
        <w:tc>
          <w:tcPr>
            <w:tcW w:w="6611" w:type="dxa"/>
          </w:tcPr>
          <w:p w14:paraId="0AA1A9AC" w14:textId="70098FCF"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Lei nº 13.105, de 16 de março de 2015, conforme alterada;</w:t>
            </w:r>
          </w:p>
        </w:tc>
      </w:tr>
      <w:tr w:rsidR="00EC082D" w:rsidRPr="007E14D3" w14:paraId="30D8EB7D" w14:textId="77777777" w:rsidTr="00AF2A92">
        <w:tc>
          <w:tcPr>
            <w:tcW w:w="3199" w:type="dxa"/>
          </w:tcPr>
          <w:p w14:paraId="0F65D82A" w14:textId="77777777" w:rsidR="00EC082D" w:rsidRPr="007E14D3" w:rsidRDefault="00EC082D" w:rsidP="00DF70E6">
            <w:pPr>
              <w:widowControl w:val="0"/>
              <w:tabs>
                <w:tab w:val="left" w:pos="284"/>
              </w:tabs>
              <w:spacing w:line="300" w:lineRule="auto"/>
              <w:contextualSpacing/>
              <w:rPr>
                <w:rFonts w:ascii="Verdana" w:hAnsi="Verdana"/>
                <w:i/>
                <w:sz w:val="20"/>
                <w:szCs w:val="20"/>
              </w:rPr>
            </w:pPr>
          </w:p>
        </w:tc>
        <w:tc>
          <w:tcPr>
            <w:tcW w:w="6611" w:type="dxa"/>
          </w:tcPr>
          <w:p w14:paraId="51226DBE" w14:textId="77777777" w:rsidR="00EC082D" w:rsidRPr="007E14D3" w:rsidRDefault="00EC082D" w:rsidP="00DF70E6">
            <w:pPr>
              <w:widowControl w:val="0"/>
              <w:tabs>
                <w:tab w:val="left" w:pos="-4112"/>
              </w:tabs>
              <w:spacing w:line="300" w:lineRule="auto"/>
              <w:contextualSpacing/>
              <w:jc w:val="both"/>
              <w:rPr>
                <w:rFonts w:ascii="Verdana" w:hAnsi="Verdana"/>
                <w:i/>
                <w:sz w:val="20"/>
                <w:szCs w:val="20"/>
              </w:rPr>
            </w:pPr>
          </w:p>
        </w:tc>
      </w:tr>
      <w:tr w:rsidR="00EC082D" w:rsidRPr="007E14D3" w14:paraId="2D8AD237" w14:textId="77777777" w:rsidTr="00AF2A92">
        <w:tc>
          <w:tcPr>
            <w:tcW w:w="3199" w:type="dxa"/>
          </w:tcPr>
          <w:p w14:paraId="3930AE16" w14:textId="77777777" w:rsidR="00EC082D" w:rsidRPr="007E14D3" w:rsidRDefault="00EC082D" w:rsidP="00DF70E6">
            <w:pPr>
              <w:widowControl w:val="0"/>
              <w:tabs>
                <w:tab w:val="left" w:pos="284"/>
              </w:tabs>
              <w:spacing w:line="300" w:lineRule="auto"/>
              <w:contextualSpacing/>
              <w:rPr>
                <w:rFonts w:ascii="Verdana" w:hAnsi="Verdana"/>
                <w:i/>
                <w:sz w:val="20"/>
                <w:szCs w:val="20"/>
                <w:u w:val="single"/>
              </w:rPr>
            </w:pPr>
            <w:r w:rsidRPr="007E14D3">
              <w:rPr>
                <w:rFonts w:ascii="Verdana" w:hAnsi="Verdana"/>
                <w:i/>
                <w:sz w:val="20"/>
                <w:szCs w:val="20"/>
              </w:rPr>
              <w:t>“</w:t>
            </w:r>
            <w:r w:rsidRPr="007E14D3">
              <w:rPr>
                <w:rFonts w:ascii="Verdana" w:hAnsi="Verdana"/>
                <w:i/>
                <w:sz w:val="20"/>
                <w:szCs w:val="20"/>
                <w:u w:val="single"/>
              </w:rPr>
              <w:t>Compromisso(s)</w:t>
            </w:r>
          </w:p>
          <w:p w14:paraId="0245F71C" w14:textId="1B935936" w:rsidR="00EC082D" w:rsidRPr="007E14D3" w:rsidRDefault="00EC082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u w:val="single"/>
              </w:rPr>
              <w:t>de Investimento</w:t>
            </w:r>
            <w:r w:rsidRPr="007E14D3">
              <w:rPr>
                <w:rFonts w:ascii="Verdana" w:hAnsi="Verdana"/>
                <w:i/>
                <w:sz w:val="20"/>
                <w:szCs w:val="20"/>
              </w:rPr>
              <w:t>”:</w:t>
            </w:r>
          </w:p>
        </w:tc>
        <w:tc>
          <w:tcPr>
            <w:tcW w:w="6611" w:type="dxa"/>
          </w:tcPr>
          <w:p w14:paraId="5125ADD6" w14:textId="14EC93A2" w:rsidR="00EC082D" w:rsidRPr="007E14D3" w:rsidRDefault="00EC082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Compromisso de Investimento eventualmente celebrado pelos Titulares dos CRI, nos termos do parágrafo 2º, do artigo 18 da Resolução CVM 60.</w:t>
            </w:r>
            <w:r w:rsidRPr="007E14D3" w:rsidDel="000E36F1">
              <w:rPr>
                <w:rFonts w:ascii="Verdana" w:hAnsi="Verdana"/>
                <w:i/>
                <w:sz w:val="20"/>
                <w:szCs w:val="20"/>
              </w:rPr>
              <w:t xml:space="preserve"> Os compromissos de investimento para subscrição e integralização dos CRI, os quais regularão os termos e condições para a integralização dos CRI, sendo suas formalizações dispensadas no caso de integralização à vista</w:t>
            </w:r>
            <w:r w:rsidRPr="007E14D3">
              <w:rPr>
                <w:rFonts w:ascii="Verdana" w:hAnsi="Verdana"/>
                <w:i/>
                <w:sz w:val="20"/>
                <w:szCs w:val="20"/>
              </w:rPr>
              <w:t>;</w:t>
            </w:r>
          </w:p>
        </w:tc>
      </w:tr>
      <w:tr w:rsidR="008B525E" w:rsidRPr="007E14D3" w14:paraId="700A2932" w14:textId="77777777" w:rsidTr="00AF2A92">
        <w:tc>
          <w:tcPr>
            <w:tcW w:w="3199" w:type="dxa"/>
          </w:tcPr>
          <w:p w14:paraId="5FC4E029" w14:textId="77777777" w:rsidR="008B525E" w:rsidRPr="007E14D3" w:rsidRDefault="008B525E" w:rsidP="00DF70E6">
            <w:pPr>
              <w:widowControl w:val="0"/>
              <w:tabs>
                <w:tab w:val="left" w:pos="284"/>
              </w:tabs>
              <w:spacing w:line="300" w:lineRule="auto"/>
              <w:contextualSpacing/>
              <w:rPr>
                <w:rFonts w:ascii="Verdana" w:hAnsi="Verdana"/>
                <w:i/>
                <w:sz w:val="20"/>
                <w:szCs w:val="20"/>
              </w:rPr>
            </w:pPr>
          </w:p>
        </w:tc>
        <w:tc>
          <w:tcPr>
            <w:tcW w:w="6611" w:type="dxa"/>
          </w:tcPr>
          <w:p w14:paraId="1ED86E3F" w14:textId="77777777" w:rsidR="008B525E" w:rsidRPr="007E14D3" w:rsidRDefault="008B525E" w:rsidP="00DF70E6">
            <w:pPr>
              <w:widowControl w:val="0"/>
              <w:tabs>
                <w:tab w:val="left" w:pos="-4112"/>
              </w:tabs>
              <w:spacing w:line="300" w:lineRule="auto"/>
              <w:contextualSpacing/>
              <w:jc w:val="both"/>
              <w:rPr>
                <w:rFonts w:ascii="Verdana" w:hAnsi="Verdana"/>
                <w:i/>
                <w:sz w:val="20"/>
                <w:szCs w:val="20"/>
              </w:rPr>
            </w:pPr>
          </w:p>
        </w:tc>
      </w:tr>
      <w:tr w:rsidR="00CF4F8C" w:rsidRPr="007E14D3" w14:paraId="0A06480B" w14:textId="77777777" w:rsidTr="00AF2A92">
        <w:tc>
          <w:tcPr>
            <w:tcW w:w="3199" w:type="dxa"/>
          </w:tcPr>
          <w:p w14:paraId="355D4C20" w14:textId="78E287C0" w:rsidR="00CF4F8C" w:rsidRPr="00CF4F8C" w:rsidRDefault="00CF4F8C" w:rsidP="00CF4F8C">
            <w:pPr>
              <w:widowControl w:val="0"/>
              <w:tabs>
                <w:tab w:val="left" w:pos="284"/>
              </w:tabs>
              <w:spacing w:line="300" w:lineRule="auto"/>
              <w:contextualSpacing/>
              <w:rPr>
                <w:rFonts w:ascii="Verdana" w:hAnsi="Verdana"/>
                <w:i/>
                <w:iCs/>
                <w:sz w:val="20"/>
                <w:szCs w:val="20"/>
              </w:rPr>
            </w:pPr>
            <w:r w:rsidRPr="00CF4F8C">
              <w:rPr>
                <w:rFonts w:ascii="Verdana" w:hAnsi="Verdana" w:cs="Calibri"/>
                <w:i/>
                <w:iCs/>
                <w:sz w:val="20"/>
                <w:szCs w:val="20"/>
              </w:rPr>
              <w:t>“</w:t>
            </w:r>
            <w:r w:rsidRPr="00CF4F8C">
              <w:rPr>
                <w:rFonts w:ascii="Verdana" w:hAnsi="Verdana" w:cs="Calibri"/>
                <w:i/>
                <w:iCs/>
                <w:sz w:val="20"/>
                <w:szCs w:val="20"/>
                <w:u w:val="single"/>
              </w:rPr>
              <w:t>Condição Suspensiva Itaboraí I</w:t>
            </w:r>
            <w:r w:rsidRPr="00CF4F8C">
              <w:rPr>
                <w:rFonts w:ascii="Verdana" w:hAnsi="Verdana" w:cs="Calibri"/>
                <w:i/>
                <w:iCs/>
                <w:sz w:val="20"/>
                <w:szCs w:val="20"/>
              </w:rPr>
              <w:t>”:</w:t>
            </w:r>
          </w:p>
        </w:tc>
        <w:tc>
          <w:tcPr>
            <w:tcW w:w="6611" w:type="dxa"/>
          </w:tcPr>
          <w:p w14:paraId="573E3F11" w14:textId="257ED441" w:rsidR="00CF4F8C" w:rsidRPr="00CF4F8C" w:rsidRDefault="00CF4F8C" w:rsidP="00CF4F8C">
            <w:pPr>
              <w:widowControl w:val="0"/>
              <w:tabs>
                <w:tab w:val="left" w:pos="-4112"/>
              </w:tabs>
              <w:spacing w:line="300" w:lineRule="auto"/>
              <w:contextualSpacing/>
              <w:jc w:val="both"/>
              <w:rPr>
                <w:rFonts w:ascii="Verdana" w:hAnsi="Verdana"/>
                <w:i/>
                <w:iCs/>
                <w:sz w:val="20"/>
                <w:szCs w:val="20"/>
              </w:rPr>
            </w:pPr>
            <w:r w:rsidRPr="00CF4F8C">
              <w:rPr>
                <w:rFonts w:ascii="Verdana" w:hAnsi="Verdana"/>
                <w:bCs/>
                <w:i/>
                <w:iCs/>
                <w:sz w:val="20"/>
                <w:szCs w:val="20"/>
              </w:rPr>
              <w:t xml:space="preserve">Significa que, nos termos do artigo 125 do Código Civil, a eficácia e a efetiva constituição da Alienação Fiduciária de Quotas sobre as Quotas Alienadas Fiduciariamente (conforme definido no Contrato de Alienação Fiduciária de Quotas) da </w:t>
            </w:r>
            <w:r w:rsidRPr="00CF4F8C">
              <w:rPr>
                <w:rFonts w:ascii="Verdana" w:hAnsi="Verdana"/>
                <w:b/>
                <w:i/>
                <w:iCs/>
                <w:sz w:val="20"/>
                <w:szCs w:val="20"/>
              </w:rPr>
              <w:t>Projeto Realiza Itaboraí I SPE – Ltda</w:t>
            </w:r>
            <w:r w:rsidRPr="00CF4F8C">
              <w:rPr>
                <w:rFonts w:ascii="Verdana" w:hAnsi="Verdana"/>
                <w:bCs/>
                <w:i/>
                <w:iCs/>
                <w:sz w:val="20"/>
                <w:szCs w:val="20"/>
              </w:rPr>
              <w:t xml:space="preserve">., sociedade limitada, com sede na cidade de Itaboraí, estado do Rio de Janeiro, na Av. 22 de Maio, SN, lote 02 – Loteamento Tingidor, Outeiro das Pedras, CEP 24.812-194, inscrita no CNPJ sob o n° 36.996.673/0001-90, estará </w:t>
            </w:r>
            <w:r w:rsidRPr="00CF4F8C">
              <w:rPr>
                <w:rFonts w:ascii="Verdana" w:hAnsi="Verdana"/>
                <w:bCs/>
                <w:i/>
                <w:iCs/>
                <w:sz w:val="20"/>
                <w:szCs w:val="20"/>
              </w:rPr>
              <w:lastRenderedPageBreak/>
              <w:t>sujeita à liquidação integral das obrigações decorrentes da Cédula de Crédito Bancário nº 010166 (“</w:t>
            </w:r>
            <w:r w:rsidRPr="00CF4F8C">
              <w:rPr>
                <w:rFonts w:ascii="Verdana" w:hAnsi="Verdana"/>
                <w:bCs/>
                <w:i/>
                <w:iCs/>
                <w:sz w:val="20"/>
                <w:szCs w:val="20"/>
                <w:u w:val="single"/>
              </w:rPr>
              <w:t>CCB</w:t>
            </w:r>
            <w:r w:rsidRPr="00CF4F8C">
              <w:rPr>
                <w:rFonts w:ascii="Verdana" w:hAnsi="Verdana"/>
                <w:bCs/>
                <w:i/>
                <w:iCs/>
                <w:sz w:val="20"/>
                <w:szCs w:val="20"/>
              </w:rPr>
              <w:t xml:space="preserve">”) e, por conseguinte, da emissão de termo de liberação pela </w:t>
            </w:r>
            <w:r w:rsidRPr="00CF4F8C">
              <w:rPr>
                <w:rFonts w:ascii="Verdana" w:hAnsi="Verdana"/>
                <w:b/>
                <w:i/>
                <w:iCs/>
                <w:sz w:val="20"/>
                <w:szCs w:val="20"/>
              </w:rPr>
              <w:t>INCO SOCIEDADE DE EMPRÉSTIMO ENTRE PESSOAS S.A.</w:t>
            </w:r>
            <w:r w:rsidRPr="00CF4F8C">
              <w:rPr>
                <w:rFonts w:ascii="Verdana" w:hAnsi="Verdana"/>
                <w:bCs/>
                <w:i/>
                <w:iCs/>
                <w:sz w:val="20"/>
                <w:szCs w:val="20"/>
              </w:rPr>
              <w:t>, inscrita no CNPJ sob o nº 35.340.796/0001-06, com relação à garantia constituída nos termos do Instrumento Particular de Alienação Fiduciária de Quotas em Garantia, celebrado em 17 de julho de 2023 para assegurar o cumprimento de determinadas obrigações decorrentes da CCB;</w:t>
            </w:r>
          </w:p>
        </w:tc>
      </w:tr>
      <w:tr w:rsidR="00CF4F8C" w:rsidRPr="007E14D3" w14:paraId="3A5317ED" w14:textId="77777777" w:rsidTr="00AF2A92">
        <w:tc>
          <w:tcPr>
            <w:tcW w:w="3199" w:type="dxa"/>
          </w:tcPr>
          <w:p w14:paraId="24C3B60B" w14:textId="77777777" w:rsidR="00CF4F8C" w:rsidRPr="007E14D3" w:rsidRDefault="00CF4F8C" w:rsidP="00DF70E6">
            <w:pPr>
              <w:widowControl w:val="0"/>
              <w:tabs>
                <w:tab w:val="left" w:pos="284"/>
              </w:tabs>
              <w:spacing w:line="300" w:lineRule="auto"/>
              <w:contextualSpacing/>
              <w:rPr>
                <w:rFonts w:ascii="Verdana" w:hAnsi="Verdana"/>
                <w:i/>
                <w:sz w:val="20"/>
                <w:szCs w:val="20"/>
              </w:rPr>
            </w:pPr>
          </w:p>
        </w:tc>
        <w:tc>
          <w:tcPr>
            <w:tcW w:w="6611" w:type="dxa"/>
          </w:tcPr>
          <w:p w14:paraId="032B972C" w14:textId="77777777" w:rsidR="00CF4F8C" w:rsidRPr="007E14D3" w:rsidRDefault="00CF4F8C" w:rsidP="00DF70E6">
            <w:pPr>
              <w:widowControl w:val="0"/>
              <w:tabs>
                <w:tab w:val="left" w:pos="-4112"/>
              </w:tabs>
              <w:spacing w:line="300" w:lineRule="auto"/>
              <w:contextualSpacing/>
              <w:jc w:val="both"/>
              <w:rPr>
                <w:rFonts w:ascii="Verdana" w:hAnsi="Verdana"/>
                <w:i/>
                <w:sz w:val="20"/>
                <w:szCs w:val="20"/>
              </w:rPr>
            </w:pPr>
          </w:p>
        </w:tc>
      </w:tr>
      <w:tr w:rsidR="00C757CD" w:rsidRPr="007E14D3" w14:paraId="43EEB9A4" w14:textId="77777777" w:rsidTr="00AF2A92">
        <w:tc>
          <w:tcPr>
            <w:tcW w:w="3199" w:type="dxa"/>
          </w:tcPr>
          <w:p w14:paraId="6C2850B4" w14:textId="77777777"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Condições Precedentes</w:t>
            </w:r>
            <w:r w:rsidRPr="007E14D3">
              <w:rPr>
                <w:rFonts w:ascii="Verdana" w:hAnsi="Verdana"/>
                <w:i/>
                <w:sz w:val="20"/>
                <w:szCs w:val="20"/>
              </w:rPr>
              <w:t>”:</w:t>
            </w:r>
          </w:p>
        </w:tc>
        <w:tc>
          <w:tcPr>
            <w:tcW w:w="6611" w:type="dxa"/>
          </w:tcPr>
          <w:p w14:paraId="0AD2A6EB" w14:textId="20C56A42" w:rsidR="00C757CD" w:rsidRPr="007E14D3" w:rsidRDefault="00C757CD"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São as </w:t>
            </w:r>
            <w:r w:rsidR="00823161" w:rsidRPr="007E14D3">
              <w:rPr>
                <w:rFonts w:ascii="Verdana" w:hAnsi="Verdana"/>
                <w:i/>
                <w:sz w:val="20"/>
                <w:szCs w:val="20"/>
              </w:rPr>
              <w:t>condições previstas na Cláusula 5.3.1 do Termo de Emissão, as quais deverão ser atendidas, de forma cumulativa, para que o pagamento da Primeira Integralização seja realizado</w:t>
            </w:r>
            <w:r w:rsidRPr="007E14D3">
              <w:rPr>
                <w:rFonts w:ascii="Verdana" w:hAnsi="Verdana"/>
                <w:i/>
                <w:sz w:val="20"/>
                <w:szCs w:val="20"/>
              </w:rPr>
              <w:t>;</w:t>
            </w:r>
          </w:p>
          <w:p w14:paraId="61ACF98E" w14:textId="0BB3C67F" w:rsidR="00C757CD" w:rsidRPr="007E14D3" w:rsidRDefault="00C757CD" w:rsidP="00DF70E6">
            <w:pPr>
              <w:widowControl w:val="0"/>
              <w:tabs>
                <w:tab w:val="left" w:pos="-4112"/>
              </w:tabs>
              <w:spacing w:line="300" w:lineRule="auto"/>
              <w:contextualSpacing/>
              <w:jc w:val="both"/>
              <w:rPr>
                <w:rFonts w:ascii="Verdana" w:hAnsi="Verdana"/>
                <w:i/>
                <w:sz w:val="20"/>
                <w:szCs w:val="20"/>
              </w:rPr>
            </w:pPr>
          </w:p>
        </w:tc>
      </w:tr>
      <w:tr w:rsidR="00C757CD" w:rsidRPr="007E14D3" w14:paraId="719F6A09" w14:textId="77777777" w:rsidTr="00AF2A92">
        <w:tc>
          <w:tcPr>
            <w:tcW w:w="3199" w:type="dxa"/>
          </w:tcPr>
          <w:p w14:paraId="31050B4B" w14:textId="508A2541"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 xml:space="preserve">Condições Precedentes </w:t>
            </w:r>
            <w:r w:rsidR="00823161" w:rsidRPr="007E14D3">
              <w:rPr>
                <w:rFonts w:ascii="Verdana" w:hAnsi="Verdana"/>
                <w:i/>
                <w:sz w:val="20"/>
                <w:szCs w:val="20"/>
                <w:u w:val="single"/>
              </w:rPr>
              <w:t>Liberações Subsequentes</w:t>
            </w:r>
            <w:r w:rsidRPr="007E14D3">
              <w:rPr>
                <w:rFonts w:ascii="Verdana" w:hAnsi="Verdana"/>
                <w:i/>
                <w:sz w:val="20"/>
                <w:szCs w:val="20"/>
              </w:rPr>
              <w:t>”:</w:t>
            </w:r>
          </w:p>
        </w:tc>
        <w:tc>
          <w:tcPr>
            <w:tcW w:w="6611" w:type="dxa"/>
          </w:tcPr>
          <w:p w14:paraId="298F182E" w14:textId="160FFACD" w:rsidR="00C757CD" w:rsidRPr="007E14D3" w:rsidRDefault="00823161"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São as condições previstas na Cláusula 5.3.2. do Termo de Emissão, as quais deverão ser atendidas, de forma cumulativa, para que os recursos decorrentes das Integralizações Subsequentes sejam liberados à Devedora, observado que cada liberação ocorrerá em até 10 (dez) dias contados da respectiva chamada de capital, sujeitas à disponibilidade de capital dos investidores dos CRI e à necessidade de fluxo de caixa da </w:t>
            </w:r>
            <w:r w:rsidR="00B10C45" w:rsidRPr="007E14D3">
              <w:rPr>
                <w:rFonts w:ascii="Verdana" w:hAnsi="Verdana"/>
                <w:i/>
                <w:sz w:val="20"/>
              </w:rPr>
              <w:t xml:space="preserve"> Devedora</w:t>
            </w:r>
            <w:r w:rsidRPr="007E14D3">
              <w:rPr>
                <w:rFonts w:ascii="Verdana" w:hAnsi="Verdana"/>
                <w:i/>
                <w:sz w:val="20"/>
                <w:szCs w:val="20"/>
              </w:rPr>
              <w:t>, acompanhada pelos Titulares dos CRI com base nos Relatórios de Espelhamento</w:t>
            </w:r>
            <w:r w:rsidR="00C757CD" w:rsidRPr="007E14D3">
              <w:rPr>
                <w:rFonts w:ascii="Verdana" w:hAnsi="Verdana"/>
                <w:i/>
                <w:sz w:val="20"/>
                <w:szCs w:val="20"/>
              </w:rPr>
              <w:t>;</w:t>
            </w:r>
          </w:p>
        </w:tc>
      </w:tr>
      <w:tr w:rsidR="005E104B" w:rsidRPr="007E14D3" w14:paraId="24C07A55" w14:textId="77777777" w:rsidTr="00AF2A92">
        <w:tc>
          <w:tcPr>
            <w:tcW w:w="3199" w:type="dxa"/>
          </w:tcPr>
          <w:p w14:paraId="5AA36D1D" w14:textId="77777777" w:rsidR="005E104B" w:rsidRPr="007E14D3" w:rsidRDefault="005E104B" w:rsidP="00DF70E6">
            <w:pPr>
              <w:widowControl w:val="0"/>
              <w:tabs>
                <w:tab w:val="left" w:pos="284"/>
              </w:tabs>
              <w:spacing w:line="300" w:lineRule="auto"/>
              <w:contextualSpacing/>
              <w:rPr>
                <w:rFonts w:ascii="Verdana" w:hAnsi="Verdana"/>
                <w:i/>
                <w:sz w:val="20"/>
                <w:szCs w:val="20"/>
              </w:rPr>
            </w:pPr>
          </w:p>
        </w:tc>
        <w:tc>
          <w:tcPr>
            <w:tcW w:w="6611" w:type="dxa"/>
          </w:tcPr>
          <w:p w14:paraId="4A9DD9FC" w14:textId="77777777" w:rsidR="005E104B" w:rsidRPr="007E14D3" w:rsidRDefault="005E104B" w:rsidP="00DF70E6">
            <w:pPr>
              <w:widowControl w:val="0"/>
              <w:tabs>
                <w:tab w:val="left" w:pos="-4112"/>
              </w:tabs>
              <w:spacing w:line="300" w:lineRule="auto"/>
              <w:contextualSpacing/>
              <w:jc w:val="both"/>
              <w:rPr>
                <w:rFonts w:ascii="Verdana" w:hAnsi="Verdana"/>
                <w:i/>
                <w:sz w:val="20"/>
                <w:szCs w:val="20"/>
              </w:rPr>
            </w:pPr>
          </w:p>
        </w:tc>
      </w:tr>
      <w:tr w:rsidR="00C757CD" w:rsidRPr="007E14D3" w14:paraId="16851CDB" w14:textId="77777777" w:rsidTr="00AF2A92">
        <w:tblPrEx>
          <w:tblCellMar>
            <w:left w:w="108" w:type="dxa"/>
            <w:right w:w="108" w:type="dxa"/>
          </w:tblCellMar>
        </w:tblPrEx>
        <w:trPr>
          <w:trHeight w:val="132"/>
        </w:trPr>
        <w:tc>
          <w:tcPr>
            <w:tcW w:w="3199" w:type="dxa"/>
          </w:tcPr>
          <w:p w14:paraId="3E66AFAD" w14:textId="1C452AB8"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Conta de Livre Movimentação</w:t>
            </w:r>
            <w:r w:rsidRPr="007E14D3">
              <w:rPr>
                <w:rFonts w:ascii="Verdana" w:hAnsi="Verdana"/>
                <w:i/>
                <w:sz w:val="20"/>
                <w:szCs w:val="20"/>
              </w:rPr>
              <w:t>”:</w:t>
            </w:r>
          </w:p>
        </w:tc>
        <w:tc>
          <w:tcPr>
            <w:tcW w:w="6611" w:type="dxa"/>
          </w:tcPr>
          <w:p w14:paraId="046E4CCE" w14:textId="53BBDF4C" w:rsidR="00C757CD" w:rsidRPr="007E14D3" w:rsidRDefault="00C757CD" w:rsidP="00DF70E6">
            <w:pPr>
              <w:spacing w:line="300" w:lineRule="auto"/>
              <w:contextualSpacing/>
              <w:jc w:val="both"/>
              <w:rPr>
                <w:rFonts w:ascii="Verdana" w:eastAsia="Times New Roman" w:hAnsi="Verdana"/>
                <w:i/>
                <w:sz w:val="20"/>
                <w:szCs w:val="20"/>
                <w:lang w:eastAsia="pt-BR"/>
              </w:rPr>
            </w:pPr>
            <w:r w:rsidRPr="007E14D3">
              <w:rPr>
                <w:rFonts w:ascii="Verdana" w:eastAsia="Times New Roman" w:hAnsi="Verdana"/>
                <w:i/>
                <w:sz w:val="20"/>
                <w:szCs w:val="20"/>
              </w:rPr>
              <w:t xml:space="preserve">A </w:t>
            </w:r>
            <w:r w:rsidRPr="007E14D3">
              <w:rPr>
                <w:rFonts w:ascii="Verdana" w:hAnsi="Verdana"/>
                <w:i/>
                <w:sz w:val="20"/>
                <w:szCs w:val="20"/>
              </w:rPr>
              <w:t xml:space="preserve">conta corrente nº </w:t>
            </w:r>
            <w:bookmarkStart w:id="31" w:name="_Hlk157069203"/>
            <w:r w:rsidR="00B954CB" w:rsidRPr="007E14D3">
              <w:rPr>
                <w:rFonts w:ascii="Verdana" w:hAnsi="Verdana"/>
                <w:i/>
                <w:sz w:val="20"/>
                <w:szCs w:val="20"/>
              </w:rPr>
              <w:t>500120-4</w:t>
            </w:r>
            <w:r w:rsidRPr="007E14D3">
              <w:rPr>
                <w:rFonts w:ascii="Verdana" w:hAnsi="Verdana"/>
                <w:i/>
                <w:sz w:val="20"/>
                <w:szCs w:val="20"/>
              </w:rPr>
              <w:t xml:space="preserve">, agência </w:t>
            </w:r>
            <w:r w:rsidR="00B954CB" w:rsidRPr="007E14D3">
              <w:rPr>
                <w:rFonts w:ascii="Verdana" w:eastAsia="Arial Unicode MS" w:hAnsi="Verdana"/>
                <w:i/>
                <w:sz w:val="20"/>
                <w:szCs w:val="20"/>
              </w:rPr>
              <w:t>1910</w:t>
            </w:r>
            <w:r w:rsidRPr="007E14D3">
              <w:rPr>
                <w:rFonts w:ascii="Verdana" w:hAnsi="Verdana"/>
                <w:i/>
                <w:sz w:val="20"/>
                <w:szCs w:val="20"/>
              </w:rPr>
              <w:t xml:space="preserve">, mantida junto </w:t>
            </w:r>
            <w:r w:rsidR="00B954CB" w:rsidRPr="007E14D3">
              <w:rPr>
                <w:rFonts w:ascii="Verdana" w:hAnsi="Verdana"/>
                <w:i/>
                <w:sz w:val="20"/>
                <w:szCs w:val="20"/>
              </w:rPr>
              <w:t>à Caixa Econômica Federal</w:t>
            </w:r>
            <w:bookmarkEnd w:id="31"/>
            <w:r w:rsidRPr="007E14D3">
              <w:rPr>
                <w:rFonts w:ascii="Verdana" w:hAnsi="Verdana"/>
                <w:i/>
                <w:sz w:val="20"/>
                <w:szCs w:val="20"/>
              </w:rPr>
              <w:t xml:space="preserve">, </w:t>
            </w:r>
            <w:r w:rsidRPr="007E14D3">
              <w:rPr>
                <w:rFonts w:ascii="Verdana" w:eastAsia="Times New Roman" w:hAnsi="Verdana"/>
                <w:i/>
                <w:sz w:val="20"/>
                <w:szCs w:val="20"/>
              </w:rPr>
              <w:t>de titularidade da Devedora;</w:t>
            </w:r>
          </w:p>
        </w:tc>
      </w:tr>
      <w:tr w:rsidR="00C757CD" w:rsidRPr="007E14D3" w14:paraId="1E958D5E" w14:textId="77777777" w:rsidTr="00AF2A92">
        <w:tblPrEx>
          <w:tblCellMar>
            <w:left w:w="108" w:type="dxa"/>
            <w:right w:w="108" w:type="dxa"/>
          </w:tblCellMar>
        </w:tblPrEx>
        <w:trPr>
          <w:trHeight w:val="132"/>
        </w:trPr>
        <w:tc>
          <w:tcPr>
            <w:tcW w:w="3199" w:type="dxa"/>
          </w:tcPr>
          <w:p w14:paraId="3A24D265"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31A83F6A" w14:textId="77777777" w:rsidR="00C757CD" w:rsidRPr="007E14D3" w:rsidRDefault="00C757CD" w:rsidP="00DF70E6">
            <w:pPr>
              <w:widowControl w:val="0"/>
              <w:tabs>
                <w:tab w:val="left" w:pos="-4112"/>
              </w:tabs>
              <w:spacing w:line="300" w:lineRule="auto"/>
              <w:contextualSpacing/>
              <w:jc w:val="both"/>
              <w:rPr>
                <w:rFonts w:ascii="Verdana" w:eastAsia="Times New Roman" w:hAnsi="Verdana"/>
                <w:i/>
                <w:sz w:val="20"/>
                <w:szCs w:val="20"/>
              </w:rPr>
            </w:pPr>
          </w:p>
        </w:tc>
      </w:tr>
      <w:tr w:rsidR="00C757CD" w:rsidRPr="007E14D3" w14:paraId="2312117D" w14:textId="77777777" w:rsidTr="00AF2A92">
        <w:tblPrEx>
          <w:tblCellMar>
            <w:left w:w="108" w:type="dxa"/>
            <w:right w:w="108" w:type="dxa"/>
          </w:tblCellMar>
        </w:tblPrEx>
        <w:trPr>
          <w:trHeight w:val="132"/>
        </w:trPr>
        <w:tc>
          <w:tcPr>
            <w:tcW w:w="3199" w:type="dxa"/>
          </w:tcPr>
          <w:p w14:paraId="7C0E601C" w14:textId="77777777" w:rsidR="00C757CD" w:rsidRPr="007E14D3" w:rsidRDefault="00C757CD" w:rsidP="00DF70E6">
            <w:pPr>
              <w:widowControl w:val="0"/>
              <w:tabs>
                <w:tab w:val="left" w:pos="284"/>
              </w:tabs>
              <w:spacing w:line="300" w:lineRule="auto"/>
              <w:contextualSpacing/>
              <w:rPr>
                <w:rFonts w:ascii="Verdana" w:eastAsia="Times New Roman" w:hAnsi="Verdana"/>
                <w:i/>
                <w:sz w:val="20"/>
                <w:szCs w:val="20"/>
              </w:rPr>
            </w:pPr>
            <w:r w:rsidRPr="007E14D3">
              <w:rPr>
                <w:rFonts w:ascii="Verdana" w:hAnsi="Verdana"/>
                <w:i/>
                <w:sz w:val="20"/>
                <w:szCs w:val="20"/>
              </w:rPr>
              <w:t>“</w:t>
            </w:r>
            <w:r w:rsidRPr="007E14D3">
              <w:rPr>
                <w:rFonts w:ascii="Verdana" w:hAnsi="Verdana"/>
                <w:i/>
                <w:sz w:val="20"/>
                <w:szCs w:val="20"/>
                <w:u w:val="single"/>
              </w:rPr>
              <w:t>Conta do Patrimônio Separado</w:t>
            </w:r>
            <w:r w:rsidRPr="007E14D3">
              <w:rPr>
                <w:rFonts w:ascii="Verdana" w:hAnsi="Verdana"/>
                <w:i/>
                <w:sz w:val="20"/>
                <w:szCs w:val="20"/>
              </w:rPr>
              <w:t>”:</w:t>
            </w:r>
          </w:p>
        </w:tc>
        <w:tc>
          <w:tcPr>
            <w:tcW w:w="6611" w:type="dxa"/>
          </w:tcPr>
          <w:p w14:paraId="4E8A19F1" w14:textId="59AC9613" w:rsidR="00C757CD" w:rsidRPr="007E14D3" w:rsidRDefault="00C757CD" w:rsidP="00DF70E6">
            <w:pPr>
              <w:spacing w:line="300" w:lineRule="auto"/>
              <w:contextualSpacing/>
              <w:jc w:val="both"/>
              <w:rPr>
                <w:rFonts w:ascii="Verdana" w:eastAsia="Times New Roman" w:hAnsi="Verdana"/>
                <w:i/>
                <w:sz w:val="20"/>
                <w:szCs w:val="20"/>
                <w:lang w:eastAsia="pt-BR"/>
              </w:rPr>
            </w:pPr>
            <w:r w:rsidRPr="007E14D3">
              <w:rPr>
                <w:rFonts w:ascii="Verdana" w:eastAsia="Times New Roman" w:hAnsi="Verdana"/>
                <w:i/>
                <w:sz w:val="20"/>
                <w:szCs w:val="20"/>
              </w:rPr>
              <w:t xml:space="preserve">A </w:t>
            </w:r>
            <w:r w:rsidRPr="007E14D3">
              <w:rPr>
                <w:rFonts w:ascii="Verdana" w:hAnsi="Verdana"/>
                <w:i/>
                <w:sz w:val="20"/>
                <w:szCs w:val="20"/>
              </w:rPr>
              <w:t xml:space="preserve">conta corrente nº </w:t>
            </w:r>
            <w:r w:rsidR="00E30C45" w:rsidRPr="007E14D3">
              <w:rPr>
                <w:rFonts w:ascii="Verdana" w:hAnsi="Verdana"/>
                <w:i/>
                <w:sz w:val="20"/>
                <w:szCs w:val="20"/>
              </w:rPr>
              <w:t>09225-9</w:t>
            </w:r>
            <w:r w:rsidR="00DC35D5" w:rsidRPr="007E14D3">
              <w:rPr>
                <w:rFonts w:ascii="Verdana" w:hAnsi="Verdana"/>
                <w:i/>
                <w:sz w:val="20"/>
                <w:szCs w:val="20"/>
              </w:rPr>
              <w:t xml:space="preserve">, </w:t>
            </w:r>
            <w:r w:rsidR="0052524C" w:rsidRPr="007E14D3">
              <w:rPr>
                <w:rFonts w:ascii="Verdana" w:hAnsi="Verdana" w:cstheme="minorHAnsi"/>
                <w:i/>
                <w:sz w:val="20"/>
                <w:szCs w:val="20"/>
              </w:rPr>
              <w:t xml:space="preserve">agência </w:t>
            </w:r>
            <w:r w:rsidR="0052524C" w:rsidRPr="007E14D3">
              <w:rPr>
                <w:rFonts w:ascii="Verdana" w:eastAsia="Arial Unicode MS" w:hAnsi="Verdana"/>
                <w:i/>
                <w:sz w:val="20"/>
                <w:szCs w:val="20"/>
              </w:rPr>
              <w:t>7307</w:t>
            </w:r>
            <w:r w:rsidR="0052524C" w:rsidRPr="007E14D3">
              <w:rPr>
                <w:rFonts w:ascii="Verdana" w:hAnsi="Verdana" w:cstheme="minorHAnsi"/>
                <w:bCs/>
                <w:i/>
                <w:sz w:val="20"/>
                <w:szCs w:val="20"/>
              </w:rPr>
              <w:t xml:space="preserve">, mantida junto ao </w:t>
            </w:r>
            <w:r w:rsidR="0052524C" w:rsidRPr="007E14D3">
              <w:rPr>
                <w:rFonts w:ascii="Verdana" w:hAnsi="Verdana" w:cstheme="minorHAnsi"/>
                <w:b/>
                <w:i/>
                <w:sz w:val="20"/>
                <w:szCs w:val="20"/>
              </w:rPr>
              <w:t xml:space="preserve">BANCO </w:t>
            </w:r>
            <w:r w:rsidR="0052524C" w:rsidRPr="007E14D3">
              <w:rPr>
                <w:rFonts w:ascii="Verdana" w:eastAsia="Arial Unicode MS" w:hAnsi="Verdana"/>
                <w:b/>
                <w:i/>
                <w:sz w:val="20"/>
                <w:szCs w:val="20"/>
              </w:rPr>
              <w:t>ITAÚ UNIBANCO S/A</w:t>
            </w:r>
            <w:r w:rsidRPr="007E14D3">
              <w:rPr>
                <w:rFonts w:ascii="Verdana" w:hAnsi="Verdana"/>
                <w:i/>
                <w:sz w:val="20"/>
                <w:szCs w:val="20"/>
              </w:rPr>
              <w:t>, conta do patrimônio separado dos CRI, de titularidade da Securitizadora</w:t>
            </w:r>
            <w:r w:rsidRPr="007E14D3">
              <w:rPr>
                <w:rFonts w:ascii="Verdana" w:eastAsia="Times New Roman" w:hAnsi="Verdana"/>
                <w:i/>
                <w:sz w:val="20"/>
                <w:szCs w:val="20"/>
              </w:rPr>
              <w:t>;</w:t>
            </w:r>
          </w:p>
        </w:tc>
      </w:tr>
      <w:tr w:rsidR="00143D11" w:rsidRPr="007E14D3" w14:paraId="20A5E4AD" w14:textId="77777777" w:rsidTr="00AF2A92">
        <w:tblPrEx>
          <w:tblCellMar>
            <w:left w:w="108" w:type="dxa"/>
            <w:right w:w="108" w:type="dxa"/>
          </w:tblCellMar>
        </w:tblPrEx>
        <w:trPr>
          <w:trHeight w:val="132"/>
        </w:trPr>
        <w:tc>
          <w:tcPr>
            <w:tcW w:w="3199" w:type="dxa"/>
          </w:tcPr>
          <w:p w14:paraId="1EE07667" w14:textId="77777777" w:rsidR="00143D11" w:rsidRPr="007E14D3" w:rsidRDefault="00143D11" w:rsidP="00DF70E6">
            <w:pPr>
              <w:widowControl w:val="0"/>
              <w:tabs>
                <w:tab w:val="left" w:pos="284"/>
              </w:tabs>
              <w:spacing w:line="300" w:lineRule="auto"/>
              <w:contextualSpacing/>
              <w:rPr>
                <w:rFonts w:ascii="Verdana" w:hAnsi="Verdana"/>
                <w:i/>
                <w:sz w:val="20"/>
                <w:szCs w:val="20"/>
              </w:rPr>
            </w:pPr>
          </w:p>
        </w:tc>
        <w:tc>
          <w:tcPr>
            <w:tcW w:w="6611" w:type="dxa"/>
          </w:tcPr>
          <w:p w14:paraId="242AFFD9" w14:textId="77777777" w:rsidR="00143D11" w:rsidRPr="007E14D3" w:rsidRDefault="00143D11" w:rsidP="00DF70E6">
            <w:pPr>
              <w:spacing w:line="300" w:lineRule="auto"/>
              <w:contextualSpacing/>
              <w:jc w:val="both"/>
              <w:rPr>
                <w:rFonts w:ascii="Verdana" w:eastAsia="Times New Roman" w:hAnsi="Verdana"/>
                <w:i/>
                <w:sz w:val="20"/>
                <w:szCs w:val="20"/>
              </w:rPr>
            </w:pPr>
          </w:p>
        </w:tc>
      </w:tr>
      <w:tr w:rsidR="00143D11" w:rsidRPr="007E14D3" w14:paraId="46309F3D" w14:textId="77777777" w:rsidTr="00AF2A92">
        <w:tblPrEx>
          <w:tblCellMar>
            <w:left w:w="108" w:type="dxa"/>
            <w:right w:w="108" w:type="dxa"/>
          </w:tblCellMar>
        </w:tblPrEx>
        <w:trPr>
          <w:trHeight w:val="132"/>
        </w:trPr>
        <w:tc>
          <w:tcPr>
            <w:tcW w:w="3199" w:type="dxa"/>
          </w:tcPr>
          <w:p w14:paraId="1BC6D129" w14:textId="7FB81A85" w:rsidR="00143D11" w:rsidRPr="007E14D3" w:rsidRDefault="00143D11"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Contas Vinculadas</w:t>
            </w:r>
            <w:r w:rsidRPr="007E14D3">
              <w:rPr>
                <w:rFonts w:ascii="Verdana" w:hAnsi="Verdana"/>
                <w:i/>
                <w:sz w:val="20"/>
                <w:szCs w:val="20"/>
              </w:rPr>
              <w:t>”:</w:t>
            </w:r>
          </w:p>
        </w:tc>
        <w:tc>
          <w:tcPr>
            <w:tcW w:w="6611" w:type="dxa"/>
          </w:tcPr>
          <w:p w14:paraId="3552D7E1" w14:textId="5AFD8D48" w:rsidR="00143D11" w:rsidRPr="007E14D3" w:rsidRDefault="00143D11" w:rsidP="00DF70E6">
            <w:pPr>
              <w:spacing w:line="300" w:lineRule="auto"/>
              <w:contextualSpacing/>
              <w:jc w:val="both"/>
              <w:rPr>
                <w:rFonts w:ascii="Verdana" w:eastAsia="Times New Roman" w:hAnsi="Verdana"/>
                <w:i/>
                <w:sz w:val="20"/>
                <w:szCs w:val="20"/>
              </w:rPr>
            </w:pPr>
            <w:r w:rsidRPr="007E14D3">
              <w:rPr>
                <w:rFonts w:ascii="Verdana" w:hAnsi="Verdana"/>
                <w:i/>
                <w:sz w:val="20"/>
                <w:szCs w:val="20"/>
              </w:rPr>
              <w:t xml:space="preserve">Significam as contas vinculadas cuja abertura, nos termos previstos na Cláusula 10.1 do Termo de Emissão, a Devedora deverá comprovar à Securitizadora </w:t>
            </w:r>
            <w:r w:rsidRPr="007E14D3">
              <w:rPr>
                <w:rFonts w:ascii="Verdana" w:hAnsi="Verdana" w:cs="Calibri"/>
                <w:i/>
                <w:sz w:val="20"/>
                <w:szCs w:val="20"/>
              </w:rPr>
              <w:t xml:space="preserve">até o último Dia Útil de março de 2024, </w:t>
            </w:r>
            <w:r w:rsidRPr="007E14D3">
              <w:rPr>
                <w:rFonts w:ascii="Verdana" w:hAnsi="Verdana"/>
                <w:i/>
                <w:sz w:val="20"/>
                <w:szCs w:val="20"/>
              </w:rPr>
              <w:t>com a finalidade de arrecadação dos Créditos Cedidos Fiduciariamente Pro-Soluto;</w:t>
            </w:r>
          </w:p>
        </w:tc>
      </w:tr>
      <w:tr w:rsidR="00C757CD" w:rsidRPr="007E14D3" w14:paraId="04855282" w14:textId="77777777" w:rsidTr="00AF2A92">
        <w:tblPrEx>
          <w:tblCellMar>
            <w:left w:w="108" w:type="dxa"/>
            <w:right w:w="108" w:type="dxa"/>
          </w:tblCellMar>
        </w:tblPrEx>
        <w:trPr>
          <w:trHeight w:val="132"/>
        </w:trPr>
        <w:tc>
          <w:tcPr>
            <w:tcW w:w="3199" w:type="dxa"/>
          </w:tcPr>
          <w:p w14:paraId="10A5EF93"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48E49718" w14:textId="77777777" w:rsidR="00C757CD" w:rsidRPr="007E14D3" w:rsidRDefault="00C757CD" w:rsidP="00DF70E6">
            <w:pPr>
              <w:spacing w:line="300" w:lineRule="auto"/>
              <w:contextualSpacing/>
              <w:jc w:val="both"/>
              <w:rPr>
                <w:rFonts w:ascii="Verdana" w:eastAsia="Times New Roman" w:hAnsi="Verdana"/>
                <w:i/>
                <w:sz w:val="20"/>
                <w:szCs w:val="20"/>
              </w:rPr>
            </w:pPr>
          </w:p>
        </w:tc>
      </w:tr>
      <w:tr w:rsidR="00C757CD" w:rsidRPr="007E14D3" w14:paraId="288514A5" w14:textId="77777777" w:rsidTr="00D9699D">
        <w:tblPrEx>
          <w:tblCellMar>
            <w:left w:w="108" w:type="dxa"/>
            <w:right w:w="108" w:type="dxa"/>
          </w:tblCellMar>
        </w:tblPrEx>
        <w:trPr>
          <w:trHeight w:val="132"/>
        </w:trPr>
        <w:tc>
          <w:tcPr>
            <w:tcW w:w="3199" w:type="dxa"/>
          </w:tcPr>
          <w:p w14:paraId="50C6DDFD" w14:textId="4794EF3D" w:rsidR="00C757CD" w:rsidRPr="007E14D3" w:rsidRDefault="00C757CD" w:rsidP="00DF70E6">
            <w:pPr>
              <w:widowControl w:val="0"/>
              <w:tabs>
                <w:tab w:val="left" w:pos="284"/>
              </w:tabs>
              <w:spacing w:line="300" w:lineRule="auto"/>
              <w:contextualSpacing/>
              <w:rPr>
                <w:rFonts w:ascii="Verdana" w:hAnsi="Verdana"/>
                <w:i/>
                <w:sz w:val="20"/>
                <w:szCs w:val="20"/>
                <w:u w:val="single"/>
              </w:rPr>
            </w:pPr>
            <w:r w:rsidRPr="007E14D3">
              <w:rPr>
                <w:rFonts w:ascii="Verdana" w:hAnsi="Verdana"/>
                <w:i/>
                <w:sz w:val="20"/>
                <w:szCs w:val="20"/>
              </w:rPr>
              <w:t>“</w:t>
            </w:r>
            <w:r w:rsidRPr="007E14D3">
              <w:rPr>
                <w:rFonts w:ascii="Verdana" w:hAnsi="Verdana"/>
                <w:i/>
                <w:sz w:val="20"/>
                <w:szCs w:val="20"/>
                <w:u w:val="single"/>
              </w:rPr>
              <w:t>Contador do Patrimônio Separado</w:t>
            </w:r>
            <w:r w:rsidRPr="007E14D3">
              <w:rPr>
                <w:rFonts w:ascii="Verdana" w:hAnsi="Verdana"/>
                <w:i/>
                <w:sz w:val="20"/>
                <w:szCs w:val="20"/>
              </w:rPr>
              <w:t>”:</w:t>
            </w:r>
          </w:p>
        </w:tc>
        <w:tc>
          <w:tcPr>
            <w:tcW w:w="6611" w:type="dxa"/>
          </w:tcPr>
          <w:p w14:paraId="783F1E94" w14:textId="4A64D054" w:rsidR="00C757CD" w:rsidRPr="007E14D3" w:rsidRDefault="008B525E" w:rsidP="00DF70E6">
            <w:pPr>
              <w:widowControl w:val="0"/>
              <w:tabs>
                <w:tab w:val="left" w:pos="-4112"/>
              </w:tabs>
              <w:spacing w:line="300" w:lineRule="auto"/>
              <w:contextualSpacing/>
              <w:jc w:val="both"/>
              <w:rPr>
                <w:rFonts w:ascii="Verdana" w:eastAsia="Times New Roman" w:hAnsi="Verdana"/>
                <w:i/>
                <w:sz w:val="20"/>
                <w:szCs w:val="20"/>
              </w:rPr>
            </w:pPr>
            <w:r w:rsidRPr="007E14D3">
              <w:rPr>
                <w:rFonts w:ascii="Verdana" w:eastAsia="Times New Roman" w:hAnsi="Verdana"/>
                <w:bCs/>
                <w:i/>
                <w:sz w:val="20"/>
                <w:szCs w:val="20"/>
                <w:lang w:eastAsia="pt-BR"/>
              </w:rPr>
              <w:t>O contador</w:t>
            </w:r>
            <w:r w:rsidRPr="007E14D3">
              <w:rPr>
                <w:rFonts w:ascii="Verdana" w:eastAsia="Times New Roman" w:hAnsi="Verdana"/>
                <w:i/>
                <w:sz w:val="20"/>
                <w:szCs w:val="20"/>
              </w:rPr>
              <w:t xml:space="preserve"> contratado pela Securitizadora para realizar a contabilidade das demonstrações financeiras do Patrimônio Separado em conformidade com o disposto na Lei das Sociedades por Ações</w:t>
            </w:r>
            <w:r w:rsidR="00C757CD" w:rsidRPr="007E14D3">
              <w:rPr>
                <w:rFonts w:ascii="Verdana" w:eastAsia="Times New Roman" w:hAnsi="Verdana"/>
                <w:i/>
                <w:sz w:val="20"/>
                <w:szCs w:val="20"/>
              </w:rPr>
              <w:t>;</w:t>
            </w:r>
          </w:p>
        </w:tc>
      </w:tr>
      <w:tr w:rsidR="00C757CD" w:rsidRPr="007E14D3" w14:paraId="0AD2FB70" w14:textId="77777777" w:rsidTr="003C5C20">
        <w:tblPrEx>
          <w:tblCellMar>
            <w:left w:w="108" w:type="dxa"/>
            <w:right w:w="108" w:type="dxa"/>
          </w:tblCellMar>
        </w:tblPrEx>
        <w:trPr>
          <w:trHeight w:val="132"/>
        </w:trPr>
        <w:tc>
          <w:tcPr>
            <w:tcW w:w="3199" w:type="dxa"/>
          </w:tcPr>
          <w:p w14:paraId="16423DC1"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0647C812" w14:textId="77777777" w:rsidR="00C757CD" w:rsidRPr="007E14D3" w:rsidRDefault="00C757CD" w:rsidP="00DF70E6">
            <w:pPr>
              <w:widowControl w:val="0"/>
              <w:tabs>
                <w:tab w:val="left" w:pos="-4112"/>
              </w:tabs>
              <w:spacing w:line="300" w:lineRule="auto"/>
              <w:contextualSpacing/>
              <w:jc w:val="both"/>
              <w:rPr>
                <w:rFonts w:ascii="Verdana" w:eastAsia="Times New Roman" w:hAnsi="Verdana"/>
                <w:i/>
                <w:sz w:val="20"/>
                <w:szCs w:val="20"/>
              </w:rPr>
            </w:pPr>
          </w:p>
        </w:tc>
      </w:tr>
      <w:tr w:rsidR="00F26038" w:rsidRPr="007E14D3" w14:paraId="237B1081" w14:textId="77777777" w:rsidTr="003C5C20">
        <w:trPr>
          <w:trHeight w:val="132"/>
        </w:trPr>
        <w:tc>
          <w:tcPr>
            <w:tcW w:w="3199" w:type="dxa"/>
          </w:tcPr>
          <w:p w14:paraId="4AE74E2E" w14:textId="1BD3A3F9" w:rsidR="00F26038" w:rsidRPr="007E14D3" w:rsidRDefault="00F26038"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Contrato de Alienação Fiduciária de Imóvel</w:t>
            </w:r>
            <w:r w:rsidRPr="007E14D3">
              <w:rPr>
                <w:rFonts w:ascii="Verdana" w:hAnsi="Verdana"/>
                <w:i/>
                <w:sz w:val="20"/>
                <w:szCs w:val="20"/>
              </w:rPr>
              <w:t>”:</w:t>
            </w:r>
          </w:p>
        </w:tc>
        <w:tc>
          <w:tcPr>
            <w:tcW w:w="6611" w:type="dxa"/>
          </w:tcPr>
          <w:p w14:paraId="26AF05B7" w14:textId="12E02078" w:rsidR="00F26038" w:rsidRPr="007E14D3" w:rsidRDefault="00F26038" w:rsidP="00DF70E6">
            <w:pPr>
              <w:widowControl w:val="0"/>
              <w:tabs>
                <w:tab w:val="left" w:pos="-4112"/>
              </w:tabs>
              <w:spacing w:line="300" w:lineRule="auto"/>
              <w:contextualSpacing/>
              <w:jc w:val="both"/>
              <w:rPr>
                <w:rFonts w:ascii="Verdana" w:eastAsia="Times New Roman" w:hAnsi="Verdana"/>
                <w:i/>
                <w:sz w:val="20"/>
                <w:szCs w:val="20"/>
              </w:rPr>
            </w:pPr>
            <w:r w:rsidRPr="007E14D3">
              <w:rPr>
                <w:rFonts w:ascii="Verdana" w:eastAsia="Times New Roman" w:hAnsi="Verdana"/>
                <w:bCs/>
                <w:i/>
                <w:sz w:val="20"/>
                <w:szCs w:val="20"/>
                <w:lang w:eastAsia="pt-BR"/>
              </w:rPr>
              <w:t>O “</w:t>
            </w:r>
            <w:bookmarkStart w:id="32" w:name="_Hlk153925666"/>
            <w:r w:rsidR="0052524C" w:rsidRPr="007E14D3">
              <w:rPr>
                <w:rFonts w:ascii="Verdana" w:eastAsia="Times New Roman" w:hAnsi="Verdana"/>
                <w:bCs/>
                <w:i/>
                <w:sz w:val="20"/>
                <w:szCs w:val="20"/>
                <w:lang w:eastAsia="pt-BR"/>
              </w:rPr>
              <w:t xml:space="preserve"> Instrumento Particular de</w:t>
            </w:r>
            <w:r w:rsidR="0052524C" w:rsidRPr="007E14D3">
              <w:rPr>
                <w:rFonts w:ascii="Verdana" w:hAnsi="Verdana"/>
                <w:i/>
                <w:sz w:val="20"/>
              </w:rPr>
              <w:t xml:space="preserve"> </w:t>
            </w:r>
            <w:r w:rsidR="0052524C" w:rsidRPr="007E14D3">
              <w:rPr>
                <w:rFonts w:ascii="Verdana" w:hAnsi="Verdana" w:cs="Calibri"/>
                <w:i/>
                <w:sz w:val="20"/>
                <w:szCs w:val="20"/>
              </w:rPr>
              <w:t>Alienação Fiduciária de Imóvel em Garantia e Outras Avenças</w:t>
            </w:r>
            <w:r w:rsidR="0052524C" w:rsidRPr="007E14D3" w:rsidDel="0052524C">
              <w:rPr>
                <w:rFonts w:ascii="Verdana" w:hAnsi="Verdana"/>
                <w:bCs/>
                <w:i/>
                <w:sz w:val="20"/>
                <w:szCs w:val="20"/>
              </w:rPr>
              <w:t xml:space="preserve"> </w:t>
            </w:r>
            <w:bookmarkEnd w:id="32"/>
            <w:r w:rsidRPr="007E14D3">
              <w:rPr>
                <w:rFonts w:ascii="Verdana" w:hAnsi="Verdana" w:cs="Calibri"/>
                <w:i/>
                <w:sz w:val="20"/>
                <w:szCs w:val="20"/>
              </w:rPr>
              <w:t>”</w:t>
            </w:r>
            <w:r w:rsidRPr="007E14D3">
              <w:rPr>
                <w:rFonts w:ascii="Verdana" w:eastAsia="Times New Roman" w:hAnsi="Verdana"/>
                <w:bCs/>
                <w:i/>
                <w:sz w:val="20"/>
                <w:szCs w:val="20"/>
                <w:lang w:eastAsia="pt-BR"/>
              </w:rPr>
              <w:t xml:space="preserve">, </w:t>
            </w:r>
            <w:r w:rsidR="001714E2" w:rsidRPr="007E14D3">
              <w:rPr>
                <w:rFonts w:ascii="Verdana" w:hAnsi="Verdana"/>
                <w:bCs/>
                <w:i/>
                <w:sz w:val="20"/>
                <w:szCs w:val="20"/>
              </w:rPr>
              <w:t xml:space="preserve">a ser celebrado até a data da </w:t>
            </w:r>
            <w:r w:rsidR="001714E2" w:rsidRPr="007E14D3">
              <w:rPr>
                <w:rFonts w:ascii="Verdana" w:hAnsi="Verdana"/>
                <w:bCs/>
                <w:i/>
                <w:sz w:val="20"/>
                <w:szCs w:val="20"/>
              </w:rPr>
              <w:lastRenderedPageBreak/>
              <w:t>Primeira Integralização</w:t>
            </w:r>
            <w:r w:rsidR="001714E2" w:rsidRPr="007E14D3">
              <w:rPr>
                <w:rFonts w:ascii="Verdana" w:eastAsia="Times New Roman" w:hAnsi="Verdana"/>
                <w:bCs/>
                <w:i/>
                <w:sz w:val="20"/>
                <w:szCs w:val="20"/>
                <w:lang w:eastAsia="pt-BR"/>
              </w:rPr>
              <w:t xml:space="preserve">, </w:t>
            </w:r>
            <w:r w:rsidR="00A43C92" w:rsidRPr="007E14D3">
              <w:rPr>
                <w:rFonts w:ascii="Verdana" w:eastAsia="Times New Roman" w:hAnsi="Verdana"/>
                <w:bCs/>
                <w:i/>
                <w:sz w:val="20"/>
                <w:szCs w:val="20"/>
                <w:lang w:eastAsia="pt-BR"/>
              </w:rPr>
              <w:t xml:space="preserve">entre a </w:t>
            </w:r>
            <w:r w:rsidR="00A43C92" w:rsidRPr="007E14D3">
              <w:rPr>
                <w:rFonts w:ascii="Verdana" w:eastAsia="Times New Roman" w:hAnsi="Verdana" w:cs="Arial"/>
                <w:b/>
                <w:bCs/>
                <w:i/>
                <w:smallCaps/>
                <w:sz w:val="20"/>
                <w:szCs w:val="20"/>
                <w:lang w:eastAsia="pt-BR"/>
              </w:rPr>
              <w:t xml:space="preserve"> Realiza Empreendimento Rio Verde V SPE – Ltda.</w:t>
            </w:r>
            <w:r w:rsidR="00A43C92" w:rsidRPr="007E14D3">
              <w:rPr>
                <w:rFonts w:ascii="Verdana" w:eastAsia="Times New Roman" w:hAnsi="Verdana" w:cs="Arial"/>
                <w:i/>
                <w:sz w:val="20"/>
                <w:szCs w:val="20"/>
                <w:lang w:eastAsia="pt-BR"/>
              </w:rPr>
              <w:t xml:space="preserve">, sociedade empresária limitada, com sede no estado de Goiás, na cidade de Rio Verde, na Avenida Presidente Vargas, nº 185, quadra G, lote 10, sala 08 A, Jardim </w:t>
            </w:r>
            <w:proofErr w:type="spellStart"/>
            <w:r w:rsidR="00A43C92" w:rsidRPr="007E14D3">
              <w:rPr>
                <w:rFonts w:ascii="Verdana" w:eastAsia="Times New Roman" w:hAnsi="Verdana" w:cs="Arial"/>
                <w:i/>
                <w:sz w:val="20"/>
                <w:szCs w:val="20"/>
                <w:lang w:eastAsia="pt-BR"/>
              </w:rPr>
              <w:t>Marconal</w:t>
            </w:r>
            <w:proofErr w:type="spellEnd"/>
            <w:r w:rsidR="00A43C92" w:rsidRPr="007E14D3">
              <w:rPr>
                <w:rFonts w:ascii="Verdana" w:eastAsia="Times New Roman" w:hAnsi="Verdana" w:cs="Arial"/>
                <w:i/>
                <w:sz w:val="20"/>
                <w:szCs w:val="20"/>
                <w:lang w:eastAsia="pt-BR"/>
              </w:rPr>
              <w:t xml:space="preserve">, CEP 75.901-551, inscrita no CNPJ/MF sob o n° 11.986.276/0001-07, </w:t>
            </w:r>
            <w:r w:rsidRPr="007E14D3">
              <w:rPr>
                <w:rFonts w:ascii="Verdana" w:eastAsia="Times New Roman" w:hAnsi="Verdana"/>
                <w:bCs/>
                <w:i/>
                <w:sz w:val="20"/>
                <w:szCs w:val="20"/>
                <w:lang w:eastAsia="pt-BR"/>
              </w:rPr>
              <w:t>na qualidade de fiduciante, a Emissora, na qualidade de fiduciária,</w:t>
            </w:r>
            <w:r w:rsidR="005E104B" w:rsidRPr="007E14D3">
              <w:rPr>
                <w:rFonts w:ascii="Verdana" w:eastAsia="Times New Roman" w:hAnsi="Verdana"/>
                <w:bCs/>
                <w:i/>
                <w:sz w:val="20"/>
                <w:szCs w:val="20"/>
                <w:lang w:eastAsia="pt-BR"/>
              </w:rPr>
              <w:t xml:space="preserve"> </w:t>
            </w:r>
            <w:r w:rsidR="00EA435C" w:rsidRPr="007E14D3">
              <w:rPr>
                <w:rFonts w:ascii="Verdana" w:eastAsia="Times New Roman" w:hAnsi="Verdana"/>
                <w:bCs/>
                <w:i/>
                <w:sz w:val="20"/>
                <w:szCs w:val="20"/>
                <w:lang w:eastAsia="pt-BR"/>
              </w:rPr>
              <w:t>e a Devedora, n</w:t>
            </w:r>
            <w:r w:rsidR="00A00F62" w:rsidRPr="007E14D3">
              <w:rPr>
                <w:rFonts w:ascii="Verdana" w:eastAsia="Times New Roman" w:hAnsi="Verdana"/>
                <w:bCs/>
                <w:i/>
                <w:sz w:val="20"/>
                <w:szCs w:val="20"/>
                <w:lang w:eastAsia="pt-BR"/>
              </w:rPr>
              <w:t xml:space="preserve">a qualidade de interveniente anuente, </w:t>
            </w:r>
            <w:r w:rsidRPr="007E14D3">
              <w:rPr>
                <w:rFonts w:ascii="Verdana" w:eastAsia="Times New Roman" w:hAnsi="Verdana"/>
                <w:bCs/>
                <w:i/>
                <w:sz w:val="20"/>
                <w:szCs w:val="20"/>
                <w:lang w:eastAsia="pt-BR"/>
              </w:rPr>
              <w:t xml:space="preserve">tendo como objeto o </w:t>
            </w:r>
            <w:r w:rsidR="00EB1D4F" w:rsidRPr="007E14D3">
              <w:rPr>
                <w:rFonts w:ascii="Verdana" w:eastAsia="Times New Roman" w:hAnsi="Verdana"/>
                <w:bCs/>
                <w:i/>
                <w:sz w:val="20"/>
                <w:szCs w:val="20"/>
                <w:lang w:eastAsia="pt-BR"/>
              </w:rPr>
              <w:t xml:space="preserve">Imóvel </w:t>
            </w:r>
            <w:r w:rsidR="00E7112E" w:rsidRPr="007E14D3">
              <w:rPr>
                <w:rFonts w:ascii="Verdana" w:eastAsia="Times New Roman" w:hAnsi="Verdana"/>
                <w:bCs/>
                <w:i/>
                <w:sz w:val="20"/>
                <w:szCs w:val="20"/>
                <w:lang w:eastAsia="pt-BR"/>
              </w:rPr>
              <w:t>Alienado Fiduciariamente</w:t>
            </w:r>
            <w:r w:rsidR="00EB1D4F" w:rsidRPr="007E14D3">
              <w:rPr>
                <w:rFonts w:ascii="Verdana" w:eastAsia="Times New Roman" w:hAnsi="Verdana"/>
                <w:bCs/>
                <w:i/>
                <w:sz w:val="20"/>
                <w:szCs w:val="20"/>
                <w:lang w:eastAsia="pt-BR"/>
              </w:rPr>
              <w:t>, p</w:t>
            </w:r>
            <w:r w:rsidR="004A19A1" w:rsidRPr="007E14D3">
              <w:rPr>
                <w:rFonts w:ascii="Verdana" w:eastAsia="Times New Roman" w:hAnsi="Verdana"/>
                <w:bCs/>
                <w:i/>
                <w:sz w:val="20"/>
                <w:szCs w:val="20"/>
                <w:lang w:eastAsia="pt-BR"/>
              </w:rPr>
              <w:t>ara constituir</w:t>
            </w:r>
            <w:r w:rsidR="00EB1D4F" w:rsidRPr="007E14D3">
              <w:rPr>
                <w:rFonts w:ascii="Verdana" w:eastAsia="Times New Roman" w:hAnsi="Verdana"/>
                <w:bCs/>
                <w:i/>
                <w:sz w:val="20"/>
                <w:szCs w:val="20"/>
                <w:lang w:eastAsia="pt-BR"/>
              </w:rPr>
              <w:t xml:space="preserve"> a Alienação Fiduciária de Imóvel</w:t>
            </w:r>
            <w:r w:rsidRPr="007E14D3">
              <w:rPr>
                <w:rFonts w:ascii="Verdana" w:eastAsia="Times New Roman" w:hAnsi="Verdana"/>
                <w:bCs/>
                <w:i/>
                <w:sz w:val="20"/>
                <w:szCs w:val="20"/>
                <w:lang w:eastAsia="pt-BR"/>
              </w:rPr>
              <w:t>;</w:t>
            </w:r>
          </w:p>
        </w:tc>
      </w:tr>
      <w:tr w:rsidR="007C0DB9" w:rsidRPr="007E14D3" w14:paraId="722D9EFD" w14:textId="77777777" w:rsidTr="003C5C20">
        <w:trPr>
          <w:trHeight w:val="132"/>
        </w:trPr>
        <w:tc>
          <w:tcPr>
            <w:tcW w:w="3199" w:type="dxa"/>
          </w:tcPr>
          <w:p w14:paraId="5DF528B2" w14:textId="77777777" w:rsidR="007C0DB9" w:rsidRPr="007E14D3" w:rsidRDefault="007C0DB9" w:rsidP="00DF70E6">
            <w:pPr>
              <w:widowControl w:val="0"/>
              <w:tabs>
                <w:tab w:val="left" w:pos="284"/>
              </w:tabs>
              <w:spacing w:line="300" w:lineRule="auto"/>
              <w:contextualSpacing/>
              <w:rPr>
                <w:rFonts w:ascii="Verdana" w:hAnsi="Verdana"/>
                <w:i/>
                <w:sz w:val="20"/>
                <w:szCs w:val="20"/>
              </w:rPr>
            </w:pPr>
          </w:p>
        </w:tc>
        <w:tc>
          <w:tcPr>
            <w:tcW w:w="6611" w:type="dxa"/>
          </w:tcPr>
          <w:p w14:paraId="21270D15" w14:textId="77777777" w:rsidR="007C0DB9" w:rsidRPr="007E14D3" w:rsidRDefault="007C0DB9" w:rsidP="00DF70E6">
            <w:pPr>
              <w:widowControl w:val="0"/>
              <w:tabs>
                <w:tab w:val="left" w:pos="-4112"/>
              </w:tabs>
              <w:spacing w:line="300" w:lineRule="auto"/>
              <w:contextualSpacing/>
              <w:jc w:val="both"/>
              <w:rPr>
                <w:rFonts w:ascii="Verdana" w:eastAsia="Times New Roman" w:hAnsi="Verdana"/>
                <w:bCs/>
                <w:i/>
                <w:sz w:val="20"/>
                <w:szCs w:val="20"/>
                <w:lang w:eastAsia="pt-BR"/>
              </w:rPr>
            </w:pPr>
          </w:p>
        </w:tc>
      </w:tr>
      <w:tr w:rsidR="007C0DB9" w:rsidRPr="007E14D3" w14:paraId="5D7FA050" w14:textId="77777777" w:rsidTr="003C5C20">
        <w:trPr>
          <w:trHeight w:val="132"/>
        </w:trPr>
        <w:tc>
          <w:tcPr>
            <w:tcW w:w="3199" w:type="dxa"/>
          </w:tcPr>
          <w:p w14:paraId="12C2D0BF" w14:textId="67B3228C" w:rsidR="007C0DB9" w:rsidRPr="007E14D3" w:rsidRDefault="007C0DB9"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 xml:space="preserve">Contrato de Alienação Fiduciária de </w:t>
            </w:r>
            <w:r w:rsidR="004A19A1" w:rsidRPr="007E14D3">
              <w:rPr>
                <w:rFonts w:ascii="Verdana" w:hAnsi="Verdana"/>
                <w:i/>
                <w:sz w:val="20"/>
                <w:szCs w:val="20"/>
                <w:u w:val="single"/>
              </w:rPr>
              <w:t>Quotas</w:t>
            </w:r>
            <w:r w:rsidRPr="007E14D3">
              <w:rPr>
                <w:rFonts w:ascii="Verdana" w:hAnsi="Verdana"/>
                <w:i/>
                <w:sz w:val="20"/>
                <w:szCs w:val="20"/>
              </w:rPr>
              <w:t>”:</w:t>
            </w:r>
          </w:p>
        </w:tc>
        <w:tc>
          <w:tcPr>
            <w:tcW w:w="6611" w:type="dxa"/>
          </w:tcPr>
          <w:p w14:paraId="56CEFAFD" w14:textId="666786C5" w:rsidR="007C0DB9" w:rsidRPr="007E14D3" w:rsidRDefault="004A19A1" w:rsidP="00DF70E6">
            <w:pPr>
              <w:widowControl w:val="0"/>
              <w:tabs>
                <w:tab w:val="left" w:pos="-4112"/>
              </w:tabs>
              <w:spacing w:line="300" w:lineRule="auto"/>
              <w:contextualSpacing/>
              <w:jc w:val="both"/>
              <w:rPr>
                <w:rFonts w:ascii="Verdana" w:eastAsia="Times New Roman" w:hAnsi="Verdana"/>
                <w:bCs/>
                <w:i/>
                <w:sz w:val="20"/>
                <w:szCs w:val="20"/>
                <w:lang w:eastAsia="pt-BR"/>
              </w:rPr>
            </w:pPr>
            <w:r w:rsidRPr="007E14D3">
              <w:rPr>
                <w:rFonts w:ascii="Verdana" w:hAnsi="Verdana"/>
                <w:bCs/>
                <w:i/>
                <w:sz w:val="20"/>
                <w:szCs w:val="20"/>
              </w:rPr>
              <w:t xml:space="preserve">O </w:t>
            </w:r>
            <w:r w:rsidRPr="007E14D3">
              <w:rPr>
                <w:rFonts w:ascii="Verdana" w:hAnsi="Verdana"/>
                <w:i/>
                <w:sz w:val="20"/>
                <w:szCs w:val="20"/>
              </w:rPr>
              <w:t>“Instrumento Particular de Alienação Fiduciária de Quota</w:t>
            </w:r>
            <w:r w:rsidRPr="007E14D3">
              <w:rPr>
                <w:rFonts w:ascii="Verdana" w:hAnsi="Verdana"/>
                <w:bCs/>
                <w:i/>
                <w:sz w:val="20"/>
                <w:szCs w:val="20"/>
              </w:rPr>
              <w:t xml:space="preserve">s </w:t>
            </w:r>
            <w:r w:rsidRPr="007E14D3">
              <w:rPr>
                <w:rFonts w:ascii="Verdana" w:hAnsi="Verdana"/>
                <w:i/>
                <w:sz w:val="20"/>
                <w:szCs w:val="20"/>
              </w:rPr>
              <w:t xml:space="preserve">em Garantia e </w:t>
            </w:r>
            <w:r w:rsidRPr="007E14D3">
              <w:rPr>
                <w:rFonts w:ascii="Verdana" w:hAnsi="Verdana"/>
                <w:bCs/>
                <w:i/>
                <w:sz w:val="20"/>
                <w:szCs w:val="20"/>
              </w:rPr>
              <w:t xml:space="preserve">Outras Avenças”, </w:t>
            </w:r>
            <w:bookmarkStart w:id="33" w:name="_Hlk156910608"/>
            <w:r w:rsidR="001714E2" w:rsidRPr="007E14D3">
              <w:rPr>
                <w:rFonts w:ascii="Verdana" w:hAnsi="Verdana"/>
                <w:bCs/>
                <w:i/>
                <w:sz w:val="20"/>
                <w:szCs w:val="20"/>
              </w:rPr>
              <w:t xml:space="preserve">a ser </w:t>
            </w:r>
            <w:r w:rsidR="008B525E" w:rsidRPr="007E14D3">
              <w:rPr>
                <w:rFonts w:ascii="Verdana" w:hAnsi="Verdana"/>
                <w:bCs/>
                <w:i/>
                <w:sz w:val="20"/>
                <w:szCs w:val="20"/>
              </w:rPr>
              <w:t xml:space="preserve">celebrado </w:t>
            </w:r>
            <w:r w:rsidR="001714E2" w:rsidRPr="007E14D3">
              <w:rPr>
                <w:rFonts w:ascii="Verdana" w:hAnsi="Verdana"/>
                <w:bCs/>
                <w:i/>
                <w:sz w:val="20"/>
                <w:szCs w:val="20"/>
              </w:rPr>
              <w:t>até a data da Primeira Integralização</w:t>
            </w:r>
            <w:bookmarkEnd w:id="33"/>
            <w:r w:rsidR="008B525E" w:rsidRPr="007E14D3">
              <w:rPr>
                <w:rFonts w:ascii="Verdana" w:hAnsi="Verdana"/>
                <w:i/>
                <w:sz w:val="20"/>
                <w:szCs w:val="20"/>
              </w:rPr>
              <w:t>,</w:t>
            </w:r>
            <w:r w:rsidR="00823161" w:rsidRPr="007E14D3">
              <w:rPr>
                <w:rFonts w:ascii="Verdana" w:hAnsi="Verdana"/>
                <w:i/>
                <w:sz w:val="20"/>
                <w:szCs w:val="20"/>
              </w:rPr>
              <w:t xml:space="preserve"> entre a Devedora, Daniela Nascimento, José Junior, Luiz Nascimento e </w:t>
            </w:r>
            <w:r w:rsidR="00823161" w:rsidRPr="007E14D3">
              <w:rPr>
                <w:rStyle w:val="ui-provider"/>
                <w:rFonts w:ascii="Verdana" w:hAnsi="Verdana"/>
                <w:b/>
                <w:bCs/>
                <w:i/>
                <w:sz w:val="20"/>
                <w:szCs w:val="20"/>
              </w:rPr>
              <w:t>JOS</w:t>
            </w:r>
            <w:r w:rsidR="00823161" w:rsidRPr="007E14D3">
              <w:rPr>
                <w:rStyle w:val="ui-provider"/>
                <w:rFonts w:ascii="Verdana" w:eastAsiaTheme="majorEastAsia" w:hAnsi="Verdana"/>
                <w:b/>
                <w:bCs/>
                <w:i/>
                <w:sz w:val="20"/>
                <w:szCs w:val="20"/>
              </w:rPr>
              <w:t>É</w:t>
            </w:r>
            <w:r w:rsidR="00823161" w:rsidRPr="007E14D3">
              <w:rPr>
                <w:rStyle w:val="ui-provider"/>
                <w:rFonts w:ascii="Verdana" w:hAnsi="Verdana"/>
                <w:b/>
                <w:bCs/>
                <w:i/>
                <w:sz w:val="20"/>
                <w:szCs w:val="20"/>
              </w:rPr>
              <w:t xml:space="preserve"> HUMBERTO DO NASCIMENTO</w:t>
            </w:r>
            <w:r w:rsidR="00823161" w:rsidRPr="007E14D3">
              <w:rPr>
                <w:rStyle w:val="ui-provider"/>
                <w:rFonts w:ascii="Verdana" w:hAnsi="Verdana"/>
                <w:i/>
                <w:sz w:val="20"/>
                <w:szCs w:val="20"/>
              </w:rPr>
              <w:t>, nacionalidade brasileira, Engenheiro Civil, Casado sob comunhão universal de bens, nº do CPF 273.518.316-53, documento de identidade 9686572, SSP-SP, com domicílio e residência a Rua Antônio Francisco Rosa, número 231, bairro Aclimação, município Uberlândia-MG, CEP 38.406-064</w:t>
            </w:r>
            <w:r w:rsidR="00823161" w:rsidRPr="007E14D3">
              <w:rPr>
                <w:rFonts w:ascii="Verdana" w:hAnsi="Verdana"/>
                <w:i/>
                <w:sz w:val="20"/>
                <w:szCs w:val="20"/>
              </w:rPr>
              <w:t xml:space="preserve"> (“</w:t>
            </w:r>
            <w:r w:rsidR="00823161" w:rsidRPr="007E14D3">
              <w:rPr>
                <w:rFonts w:ascii="Verdana" w:hAnsi="Verdana"/>
                <w:i/>
                <w:sz w:val="20"/>
                <w:szCs w:val="20"/>
                <w:u w:val="single"/>
              </w:rPr>
              <w:t>José Nascimento</w:t>
            </w:r>
            <w:r w:rsidR="00823161" w:rsidRPr="007E14D3">
              <w:rPr>
                <w:rFonts w:ascii="Verdana" w:hAnsi="Verdana"/>
                <w:i/>
                <w:sz w:val="20"/>
                <w:szCs w:val="20"/>
              </w:rPr>
              <w:t>”),</w:t>
            </w:r>
            <w:r w:rsidR="008B525E" w:rsidRPr="007E14D3">
              <w:rPr>
                <w:rFonts w:ascii="Verdana" w:hAnsi="Verdana"/>
                <w:i/>
                <w:sz w:val="20"/>
                <w:szCs w:val="20"/>
              </w:rPr>
              <w:t xml:space="preserve"> na qualidade de fiduciantes, </w:t>
            </w:r>
            <w:r w:rsidR="008B525E" w:rsidRPr="007E14D3">
              <w:rPr>
                <w:rFonts w:ascii="Verdana" w:eastAsia="Verdana" w:hAnsi="Verdana" w:cs="Verdana"/>
                <w:i/>
                <w:color w:val="000000" w:themeColor="text1"/>
                <w:sz w:val="20"/>
                <w:szCs w:val="20"/>
              </w:rPr>
              <w:t>a Securitizadora, na qualidade de fiduciária, e a</w:t>
            </w:r>
            <w:r w:rsidR="001714E2" w:rsidRPr="007E14D3">
              <w:rPr>
                <w:rFonts w:ascii="Verdana" w:eastAsia="Verdana" w:hAnsi="Verdana" w:cs="Verdana"/>
                <w:i/>
                <w:color w:val="000000" w:themeColor="text1"/>
                <w:sz w:val="20"/>
                <w:szCs w:val="20"/>
              </w:rPr>
              <w:t>s</w:t>
            </w:r>
            <w:r w:rsidR="008B525E" w:rsidRPr="007E14D3">
              <w:rPr>
                <w:rFonts w:ascii="Verdana" w:eastAsia="Verdana" w:hAnsi="Verdana" w:cs="Verdana"/>
                <w:i/>
                <w:color w:val="000000" w:themeColor="text1"/>
                <w:sz w:val="20"/>
                <w:szCs w:val="20"/>
              </w:rPr>
              <w:t xml:space="preserve"> </w:t>
            </w:r>
            <w:r w:rsidR="001714E2" w:rsidRPr="007E14D3">
              <w:rPr>
                <w:rFonts w:ascii="Verdana" w:eastAsia="Verdana" w:hAnsi="Verdana" w:cs="Verdana"/>
                <w:i/>
                <w:color w:val="000000" w:themeColor="text1"/>
                <w:sz w:val="20"/>
                <w:szCs w:val="20"/>
              </w:rPr>
              <w:t>SPEs Garantia</w:t>
            </w:r>
            <w:r w:rsidR="008B525E" w:rsidRPr="007E14D3">
              <w:rPr>
                <w:rFonts w:ascii="Verdana" w:eastAsia="Verdana" w:hAnsi="Verdana" w:cs="Verdana"/>
                <w:i/>
                <w:color w:val="000000" w:themeColor="text1"/>
                <w:sz w:val="20"/>
                <w:szCs w:val="20"/>
              </w:rPr>
              <w:t>, na qualidade de interveniente</w:t>
            </w:r>
            <w:r w:rsidR="00823161" w:rsidRPr="007E14D3">
              <w:rPr>
                <w:rFonts w:ascii="Verdana" w:eastAsia="Verdana" w:hAnsi="Verdana" w:cs="Verdana"/>
                <w:i/>
                <w:color w:val="000000" w:themeColor="text1"/>
                <w:sz w:val="20"/>
                <w:szCs w:val="20"/>
              </w:rPr>
              <w:t>s</w:t>
            </w:r>
            <w:r w:rsidR="008B525E" w:rsidRPr="007E14D3">
              <w:rPr>
                <w:rFonts w:ascii="Verdana" w:eastAsia="Verdana" w:hAnsi="Verdana" w:cs="Verdana"/>
                <w:i/>
                <w:color w:val="000000" w:themeColor="text1"/>
                <w:sz w:val="20"/>
                <w:szCs w:val="20"/>
              </w:rPr>
              <w:t xml:space="preserve"> anuente</w:t>
            </w:r>
            <w:r w:rsidR="00823161" w:rsidRPr="007E14D3">
              <w:rPr>
                <w:rFonts w:ascii="Verdana" w:eastAsia="Verdana" w:hAnsi="Verdana" w:cs="Verdana"/>
                <w:i/>
                <w:color w:val="000000" w:themeColor="text1"/>
                <w:sz w:val="20"/>
                <w:szCs w:val="20"/>
              </w:rPr>
              <w:t>s</w:t>
            </w:r>
            <w:r w:rsidRPr="007E14D3">
              <w:rPr>
                <w:rFonts w:ascii="Verdana" w:hAnsi="Verdana"/>
                <w:i/>
                <w:sz w:val="20"/>
                <w:szCs w:val="20"/>
              </w:rPr>
              <w:t>, para constituir a Alienação Fiduciária de Quotas</w:t>
            </w:r>
            <w:r w:rsidR="001417A2" w:rsidRPr="007E14D3">
              <w:rPr>
                <w:rFonts w:ascii="Verdana" w:eastAsia="Times New Roman" w:hAnsi="Verdana"/>
                <w:bCs/>
                <w:i/>
                <w:sz w:val="20"/>
                <w:szCs w:val="20"/>
                <w:lang w:eastAsia="pt-BR"/>
              </w:rPr>
              <w:t>;</w:t>
            </w:r>
          </w:p>
        </w:tc>
      </w:tr>
      <w:tr w:rsidR="007C0DB9" w:rsidRPr="007E14D3" w14:paraId="07457191" w14:textId="77777777" w:rsidTr="003C5C20">
        <w:trPr>
          <w:trHeight w:val="132"/>
        </w:trPr>
        <w:tc>
          <w:tcPr>
            <w:tcW w:w="3199" w:type="dxa"/>
          </w:tcPr>
          <w:p w14:paraId="14F154F1" w14:textId="77777777" w:rsidR="007C0DB9" w:rsidRPr="007E14D3" w:rsidRDefault="007C0DB9" w:rsidP="00DF70E6">
            <w:pPr>
              <w:widowControl w:val="0"/>
              <w:tabs>
                <w:tab w:val="left" w:pos="284"/>
              </w:tabs>
              <w:spacing w:line="300" w:lineRule="auto"/>
              <w:contextualSpacing/>
              <w:rPr>
                <w:rFonts w:ascii="Verdana" w:hAnsi="Verdana"/>
                <w:i/>
                <w:sz w:val="20"/>
                <w:szCs w:val="20"/>
              </w:rPr>
            </w:pPr>
          </w:p>
        </w:tc>
        <w:tc>
          <w:tcPr>
            <w:tcW w:w="6611" w:type="dxa"/>
          </w:tcPr>
          <w:p w14:paraId="09546F7B" w14:textId="77777777" w:rsidR="007C0DB9" w:rsidRPr="007E14D3" w:rsidRDefault="007C0DB9" w:rsidP="00DF70E6">
            <w:pPr>
              <w:widowControl w:val="0"/>
              <w:tabs>
                <w:tab w:val="left" w:pos="-4112"/>
              </w:tabs>
              <w:spacing w:line="300" w:lineRule="auto"/>
              <w:contextualSpacing/>
              <w:jc w:val="both"/>
              <w:rPr>
                <w:rFonts w:ascii="Verdana" w:eastAsia="Times New Roman" w:hAnsi="Verdana"/>
                <w:bCs/>
                <w:i/>
                <w:sz w:val="20"/>
                <w:szCs w:val="20"/>
                <w:lang w:eastAsia="pt-BR"/>
              </w:rPr>
            </w:pPr>
          </w:p>
        </w:tc>
      </w:tr>
      <w:tr w:rsidR="00C757CD" w:rsidRPr="007E14D3" w14:paraId="74F21669" w14:textId="77777777" w:rsidTr="003C5C20">
        <w:trPr>
          <w:trHeight w:val="132"/>
        </w:trPr>
        <w:tc>
          <w:tcPr>
            <w:tcW w:w="3199" w:type="dxa"/>
          </w:tcPr>
          <w:p w14:paraId="35A81C9B" w14:textId="6088DDB7" w:rsidR="00C757CD" w:rsidRPr="007E14D3" w:rsidRDefault="00C757CD"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Contrato</w:t>
            </w:r>
            <w:r w:rsidR="001714E2" w:rsidRPr="007E14D3">
              <w:rPr>
                <w:rFonts w:ascii="Verdana" w:hAnsi="Verdana"/>
                <w:i/>
                <w:sz w:val="20"/>
                <w:szCs w:val="20"/>
                <w:u w:val="single"/>
              </w:rPr>
              <w:t>s</w:t>
            </w:r>
            <w:r w:rsidRPr="007E14D3">
              <w:rPr>
                <w:rFonts w:ascii="Verdana" w:hAnsi="Verdana"/>
                <w:i/>
                <w:sz w:val="20"/>
                <w:szCs w:val="20"/>
                <w:u w:val="single"/>
              </w:rPr>
              <w:t xml:space="preserve"> de Cessão Fiduciária</w:t>
            </w:r>
            <w:r w:rsidRPr="007E14D3">
              <w:rPr>
                <w:rFonts w:ascii="Verdana" w:hAnsi="Verdana"/>
                <w:i/>
                <w:sz w:val="20"/>
                <w:szCs w:val="20"/>
              </w:rPr>
              <w:t>”:</w:t>
            </w:r>
          </w:p>
        </w:tc>
        <w:tc>
          <w:tcPr>
            <w:tcW w:w="6611" w:type="dxa"/>
          </w:tcPr>
          <w:p w14:paraId="0D5E47B8" w14:textId="484CE842" w:rsidR="00C757CD" w:rsidRPr="007E14D3" w:rsidRDefault="00965B79" w:rsidP="00DF70E6">
            <w:pPr>
              <w:widowControl w:val="0"/>
              <w:tabs>
                <w:tab w:val="left" w:pos="-4112"/>
              </w:tabs>
              <w:spacing w:line="300" w:lineRule="auto"/>
              <w:contextualSpacing/>
              <w:jc w:val="both"/>
              <w:rPr>
                <w:rFonts w:ascii="Verdana" w:eastAsia="Times New Roman" w:hAnsi="Verdana"/>
                <w:bCs/>
                <w:i/>
                <w:sz w:val="20"/>
                <w:szCs w:val="20"/>
                <w:lang w:eastAsia="pt-BR"/>
              </w:rPr>
            </w:pPr>
            <w:r w:rsidRPr="007E14D3">
              <w:rPr>
                <w:rFonts w:ascii="Verdana" w:hAnsi="Verdana"/>
                <w:i/>
                <w:sz w:val="20"/>
                <w:szCs w:val="20"/>
              </w:rPr>
              <w:t>Quando denominados em conjunto, o Contrato de Cessão Fiduciária Pro-Soluto, o Contrato de Cessão Fiduciária Recebíveis e o Contrato de Cessão Fiduciária Sobejo</w:t>
            </w:r>
            <w:r w:rsidR="00C757CD" w:rsidRPr="007E14D3">
              <w:rPr>
                <w:rFonts w:ascii="Verdana" w:hAnsi="Verdana"/>
                <w:i/>
                <w:sz w:val="20"/>
                <w:szCs w:val="20"/>
              </w:rPr>
              <w:t>;</w:t>
            </w:r>
          </w:p>
        </w:tc>
      </w:tr>
      <w:tr w:rsidR="00965B79" w:rsidRPr="007E14D3" w14:paraId="32790A99" w14:textId="77777777" w:rsidTr="003C5C20">
        <w:trPr>
          <w:trHeight w:val="132"/>
        </w:trPr>
        <w:tc>
          <w:tcPr>
            <w:tcW w:w="3199" w:type="dxa"/>
          </w:tcPr>
          <w:p w14:paraId="0D61D720" w14:textId="77777777" w:rsidR="00965B79" w:rsidRPr="007E14D3" w:rsidRDefault="00965B79" w:rsidP="00DF70E6">
            <w:pPr>
              <w:widowControl w:val="0"/>
              <w:tabs>
                <w:tab w:val="left" w:pos="284"/>
              </w:tabs>
              <w:spacing w:line="300" w:lineRule="auto"/>
              <w:contextualSpacing/>
              <w:rPr>
                <w:rFonts w:ascii="Verdana" w:hAnsi="Verdana"/>
                <w:i/>
                <w:sz w:val="20"/>
                <w:szCs w:val="20"/>
              </w:rPr>
            </w:pPr>
          </w:p>
        </w:tc>
        <w:tc>
          <w:tcPr>
            <w:tcW w:w="6611" w:type="dxa"/>
          </w:tcPr>
          <w:p w14:paraId="7D86ABC8" w14:textId="77777777" w:rsidR="00965B79" w:rsidRPr="007E14D3" w:rsidRDefault="00965B79" w:rsidP="00DF70E6">
            <w:pPr>
              <w:widowControl w:val="0"/>
              <w:tabs>
                <w:tab w:val="left" w:pos="-4112"/>
              </w:tabs>
              <w:spacing w:line="300" w:lineRule="auto"/>
              <w:contextualSpacing/>
              <w:jc w:val="both"/>
              <w:rPr>
                <w:rFonts w:ascii="Verdana" w:hAnsi="Verdana"/>
                <w:i/>
                <w:sz w:val="20"/>
                <w:szCs w:val="20"/>
              </w:rPr>
            </w:pPr>
          </w:p>
        </w:tc>
      </w:tr>
      <w:tr w:rsidR="00965B79" w:rsidRPr="007E14D3" w14:paraId="596FB398" w14:textId="77777777" w:rsidTr="003C5C20">
        <w:trPr>
          <w:trHeight w:val="132"/>
        </w:trPr>
        <w:tc>
          <w:tcPr>
            <w:tcW w:w="3199" w:type="dxa"/>
          </w:tcPr>
          <w:p w14:paraId="6552AD94" w14:textId="40423A5E" w:rsidR="00965B79" w:rsidRPr="007E14D3" w:rsidRDefault="00965B79"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Contrato de Cessão Fiduciária Pro-Soluto</w:t>
            </w:r>
            <w:r w:rsidRPr="007E14D3">
              <w:rPr>
                <w:rFonts w:ascii="Verdana" w:hAnsi="Verdana"/>
                <w:i/>
                <w:sz w:val="20"/>
                <w:szCs w:val="20"/>
              </w:rPr>
              <w:t>”:</w:t>
            </w:r>
          </w:p>
        </w:tc>
        <w:tc>
          <w:tcPr>
            <w:tcW w:w="6611" w:type="dxa"/>
          </w:tcPr>
          <w:p w14:paraId="2FDA0146" w14:textId="7B0CF96F" w:rsidR="00965B79" w:rsidRPr="007E14D3" w:rsidRDefault="00965B79"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O “</w:t>
            </w:r>
            <w:r w:rsidRPr="007E14D3">
              <w:rPr>
                <w:rFonts w:ascii="Verdana" w:hAnsi="Verdana"/>
                <w:bCs/>
                <w:i/>
                <w:sz w:val="20"/>
                <w:szCs w:val="20"/>
              </w:rPr>
              <w:t>Instrumento Particular de Cessão Fiduciária e Promessa de Cessão Fiduciária de Direitos Creditórios em Garantia e Outras Avenças</w:t>
            </w:r>
            <w:r w:rsidRPr="007E14D3">
              <w:rPr>
                <w:rFonts w:ascii="Verdana" w:hAnsi="Verdana"/>
                <w:i/>
                <w:sz w:val="20"/>
                <w:szCs w:val="20"/>
              </w:rPr>
              <w:t xml:space="preserve">”, celebrado nesta data entre as SPEs </w:t>
            </w:r>
            <w:r w:rsidR="00143D11" w:rsidRPr="007E14D3">
              <w:rPr>
                <w:rFonts w:ascii="Verdana" w:hAnsi="Verdana"/>
                <w:i/>
                <w:sz w:val="20"/>
                <w:szCs w:val="20"/>
              </w:rPr>
              <w:t>Pro-Soluto</w:t>
            </w:r>
            <w:r w:rsidRPr="007E14D3">
              <w:rPr>
                <w:rFonts w:ascii="Verdana" w:hAnsi="Verdana"/>
                <w:i/>
                <w:sz w:val="20"/>
                <w:szCs w:val="20"/>
              </w:rPr>
              <w:t>, na qualidade de fiduciantes, a Securitizadora, na qualidade de fiduciária</w:t>
            </w:r>
            <w:r w:rsidRPr="007E14D3">
              <w:rPr>
                <w:rFonts w:ascii="Verdana" w:hAnsi="Verdana"/>
                <w:bCs/>
                <w:i/>
                <w:sz w:val="20"/>
                <w:szCs w:val="20"/>
              </w:rPr>
              <w:t>,</w:t>
            </w:r>
            <w:r w:rsidRPr="007E14D3">
              <w:rPr>
                <w:rFonts w:ascii="Verdana" w:hAnsi="Verdana"/>
                <w:i/>
                <w:sz w:val="20"/>
                <w:szCs w:val="20"/>
              </w:rPr>
              <w:t xml:space="preserve"> e a Devedora, na qualidade de interveniente anuente, para constituir a Cessão Fiduciária Pro-Soluto;</w:t>
            </w:r>
          </w:p>
        </w:tc>
      </w:tr>
      <w:tr w:rsidR="00965B79" w:rsidRPr="007E14D3" w14:paraId="0929D50D" w14:textId="77777777" w:rsidTr="003C5C20">
        <w:trPr>
          <w:trHeight w:val="132"/>
        </w:trPr>
        <w:tc>
          <w:tcPr>
            <w:tcW w:w="3199" w:type="dxa"/>
          </w:tcPr>
          <w:p w14:paraId="2D16E318" w14:textId="77777777" w:rsidR="00965B79" w:rsidRPr="007E14D3" w:rsidRDefault="00965B79" w:rsidP="00DF70E6">
            <w:pPr>
              <w:widowControl w:val="0"/>
              <w:tabs>
                <w:tab w:val="left" w:pos="284"/>
              </w:tabs>
              <w:spacing w:line="300" w:lineRule="auto"/>
              <w:contextualSpacing/>
              <w:rPr>
                <w:rFonts w:ascii="Verdana" w:hAnsi="Verdana"/>
                <w:i/>
                <w:sz w:val="20"/>
                <w:szCs w:val="20"/>
              </w:rPr>
            </w:pPr>
          </w:p>
        </w:tc>
        <w:tc>
          <w:tcPr>
            <w:tcW w:w="6611" w:type="dxa"/>
          </w:tcPr>
          <w:p w14:paraId="6212E00A" w14:textId="77777777" w:rsidR="00965B79" w:rsidRPr="007E14D3" w:rsidRDefault="00965B79" w:rsidP="00DF70E6">
            <w:pPr>
              <w:widowControl w:val="0"/>
              <w:tabs>
                <w:tab w:val="left" w:pos="-4112"/>
              </w:tabs>
              <w:spacing w:line="300" w:lineRule="auto"/>
              <w:contextualSpacing/>
              <w:jc w:val="both"/>
              <w:rPr>
                <w:rFonts w:ascii="Verdana" w:hAnsi="Verdana"/>
                <w:i/>
                <w:sz w:val="20"/>
                <w:szCs w:val="20"/>
              </w:rPr>
            </w:pPr>
          </w:p>
        </w:tc>
      </w:tr>
      <w:tr w:rsidR="00965B79" w:rsidRPr="007E14D3" w14:paraId="4E136DD8" w14:textId="77777777" w:rsidTr="003C5C20">
        <w:trPr>
          <w:trHeight w:val="132"/>
        </w:trPr>
        <w:tc>
          <w:tcPr>
            <w:tcW w:w="3199" w:type="dxa"/>
          </w:tcPr>
          <w:p w14:paraId="4BCC2EC3" w14:textId="6F38961B" w:rsidR="00965B79" w:rsidRPr="007E14D3" w:rsidRDefault="00965B79"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Contrato de Cessão Fiduciária Recebíveis</w:t>
            </w:r>
            <w:r w:rsidRPr="007E14D3">
              <w:rPr>
                <w:rFonts w:ascii="Verdana" w:hAnsi="Verdana"/>
                <w:i/>
                <w:sz w:val="20"/>
                <w:szCs w:val="20"/>
              </w:rPr>
              <w:t>”:</w:t>
            </w:r>
          </w:p>
        </w:tc>
        <w:tc>
          <w:tcPr>
            <w:tcW w:w="6611" w:type="dxa"/>
          </w:tcPr>
          <w:p w14:paraId="732ADAA9" w14:textId="774F0336" w:rsidR="00965B79" w:rsidRPr="007E14D3" w:rsidRDefault="00965B79"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O “</w:t>
            </w:r>
            <w:r w:rsidRPr="007E14D3">
              <w:rPr>
                <w:rFonts w:ascii="Verdana" w:hAnsi="Verdana"/>
                <w:bCs/>
                <w:i/>
                <w:sz w:val="20"/>
                <w:szCs w:val="20"/>
              </w:rPr>
              <w:t>Instrumento Particular de Cessão Fiduciária e Promessa de Cessão Fiduciária de Direitos Creditórios em Garantia e Outras Avenças</w:t>
            </w:r>
            <w:r w:rsidRPr="007E14D3">
              <w:rPr>
                <w:rFonts w:ascii="Verdana" w:hAnsi="Verdana"/>
                <w:i/>
                <w:sz w:val="20"/>
                <w:szCs w:val="20"/>
              </w:rPr>
              <w:t>”, celebrado nesta data entre a</w:t>
            </w:r>
            <w:r w:rsidR="005475F4" w:rsidRPr="007E14D3">
              <w:rPr>
                <w:rFonts w:ascii="Verdana" w:hAnsi="Verdana"/>
                <w:i/>
                <w:sz w:val="20"/>
                <w:szCs w:val="20"/>
              </w:rPr>
              <w:t xml:space="preserve"> </w:t>
            </w:r>
            <w:r w:rsidR="005475F4" w:rsidRPr="007E14D3">
              <w:rPr>
                <w:rFonts w:ascii="Verdana" w:hAnsi="Verdana"/>
                <w:b/>
                <w:bCs/>
                <w:i/>
                <w:sz w:val="20"/>
                <w:szCs w:val="20"/>
              </w:rPr>
              <w:t>Realiza Empreendimento Goiânia I SPE – Ltda.</w:t>
            </w:r>
            <w:r w:rsidR="005475F4" w:rsidRPr="007E14D3">
              <w:rPr>
                <w:rFonts w:ascii="Verdana" w:hAnsi="Verdana"/>
                <w:i/>
                <w:sz w:val="20"/>
                <w:szCs w:val="20"/>
              </w:rPr>
              <w:t xml:space="preserve">, sociedade limitada inscrita no </w:t>
            </w:r>
            <w:r w:rsidR="005475F4" w:rsidRPr="007E14D3">
              <w:rPr>
                <w:rStyle w:val="ui-provider"/>
                <w:rFonts w:ascii="Verdana" w:eastAsiaTheme="majorEastAsia" w:hAnsi="Verdana"/>
                <w:i/>
                <w:sz w:val="20"/>
                <w:szCs w:val="20"/>
              </w:rPr>
              <w:t>CNPJ</w:t>
            </w:r>
            <w:r w:rsidR="005475F4" w:rsidRPr="007E14D3">
              <w:rPr>
                <w:rStyle w:val="ui-provider"/>
                <w:rFonts w:ascii="Verdana" w:hAnsi="Verdana"/>
                <w:i/>
                <w:sz w:val="20"/>
                <w:szCs w:val="20"/>
              </w:rPr>
              <w:t xml:space="preserve"> sob o n° 42.589.669/0001-00</w:t>
            </w:r>
            <w:r w:rsidRPr="007E14D3">
              <w:rPr>
                <w:rFonts w:ascii="Verdana" w:hAnsi="Verdana"/>
                <w:i/>
                <w:sz w:val="20"/>
                <w:szCs w:val="20"/>
              </w:rPr>
              <w:t>, na qualidade de fiduciante, a Securitizadora, na qualidade de fiduciária</w:t>
            </w:r>
            <w:r w:rsidRPr="007E14D3">
              <w:rPr>
                <w:rFonts w:ascii="Verdana" w:hAnsi="Verdana"/>
                <w:bCs/>
                <w:i/>
                <w:sz w:val="20"/>
                <w:szCs w:val="20"/>
              </w:rPr>
              <w:t>,</w:t>
            </w:r>
            <w:r w:rsidRPr="007E14D3">
              <w:rPr>
                <w:rFonts w:ascii="Verdana" w:hAnsi="Verdana"/>
                <w:i/>
                <w:sz w:val="20"/>
                <w:szCs w:val="20"/>
              </w:rPr>
              <w:t xml:space="preserve"> e a Devedora, na qualidade de interveniente anuente, para constituir a Cessão Fiduciária Recebíveis;</w:t>
            </w:r>
          </w:p>
        </w:tc>
      </w:tr>
      <w:tr w:rsidR="00965B79" w:rsidRPr="007E14D3" w14:paraId="65FC1658" w14:textId="77777777" w:rsidTr="003C5C20">
        <w:trPr>
          <w:trHeight w:val="132"/>
        </w:trPr>
        <w:tc>
          <w:tcPr>
            <w:tcW w:w="3199" w:type="dxa"/>
          </w:tcPr>
          <w:p w14:paraId="1E99E7CC" w14:textId="77777777" w:rsidR="00965B79" w:rsidRPr="007E14D3" w:rsidRDefault="00965B79" w:rsidP="00DF70E6">
            <w:pPr>
              <w:widowControl w:val="0"/>
              <w:tabs>
                <w:tab w:val="left" w:pos="284"/>
              </w:tabs>
              <w:spacing w:line="300" w:lineRule="auto"/>
              <w:contextualSpacing/>
              <w:rPr>
                <w:rFonts w:ascii="Verdana" w:hAnsi="Verdana"/>
                <w:i/>
                <w:sz w:val="20"/>
                <w:szCs w:val="20"/>
              </w:rPr>
            </w:pPr>
          </w:p>
        </w:tc>
        <w:tc>
          <w:tcPr>
            <w:tcW w:w="6611" w:type="dxa"/>
          </w:tcPr>
          <w:p w14:paraId="115E33F6" w14:textId="77777777" w:rsidR="00965B79" w:rsidRPr="007E14D3" w:rsidRDefault="00965B79" w:rsidP="00DF70E6">
            <w:pPr>
              <w:widowControl w:val="0"/>
              <w:tabs>
                <w:tab w:val="left" w:pos="-4112"/>
              </w:tabs>
              <w:spacing w:line="300" w:lineRule="auto"/>
              <w:contextualSpacing/>
              <w:jc w:val="both"/>
              <w:rPr>
                <w:rFonts w:ascii="Verdana" w:hAnsi="Verdana"/>
                <w:i/>
                <w:sz w:val="20"/>
                <w:szCs w:val="20"/>
              </w:rPr>
            </w:pPr>
          </w:p>
        </w:tc>
      </w:tr>
      <w:tr w:rsidR="00965B79" w:rsidRPr="007E14D3" w14:paraId="2508554D" w14:textId="77777777" w:rsidTr="003C5C20">
        <w:trPr>
          <w:trHeight w:val="132"/>
        </w:trPr>
        <w:tc>
          <w:tcPr>
            <w:tcW w:w="3199" w:type="dxa"/>
          </w:tcPr>
          <w:p w14:paraId="0F0A0C1D" w14:textId="44BA726D" w:rsidR="00965B79" w:rsidRPr="007E14D3" w:rsidRDefault="00965B79"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Contrato de Cessão Fiduciária Sobejo</w:t>
            </w:r>
            <w:r w:rsidRPr="007E14D3">
              <w:rPr>
                <w:rFonts w:ascii="Verdana" w:hAnsi="Verdana"/>
                <w:i/>
                <w:sz w:val="20"/>
                <w:szCs w:val="20"/>
              </w:rPr>
              <w:t>”:</w:t>
            </w:r>
          </w:p>
        </w:tc>
        <w:tc>
          <w:tcPr>
            <w:tcW w:w="6611" w:type="dxa"/>
          </w:tcPr>
          <w:p w14:paraId="0F7F6312" w14:textId="2125E609" w:rsidR="00965B79" w:rsidRPr="007E14D3" w:rsidRDefault="00965B79"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O “</w:t>
            </w:r>
            <w:r w:rsidRPr="007E14D3">
              <w:rPr>
                <w:rFonts w:ascii="Verdana" w:hAnsi="Verdana"/>
                <w:bCs/>
                <w:i/>
                <w:sz w:val="20"/>
                <w:szCs w:val="20"/>
              </w:rPr>
              <w:t>Instrumento Particular de Cessão Fiduciária e Promessa de Cessão Fiduciária de Direitos Creditórios em Garantia e Outras Avenças</w:t>
            </w:r>
            <w:r w:rsidRPr="007E14D3">
              <w:rPr>
                <w:rFonts w:ascii="Verdana" w:hAnsi="Verdana"/>
                <w:i/>
                <w:sz w:val="20"/>
                <w:szCs w:val="20"/>
              </w:rPr>
              <w:t>”, celebrado nesta data entre a Devedora, na qualidade de fiduciante, a Securitizadora, na qualidade de fiduciária, para constituir a Cessão Fiduciária Sobejo;</w:t>
            </w:r>
          </w:p>
        </w:tc>
      </w:tr>
      <w:tr w:rsidR="00C757CD" w:rsidRPr="007E14D3" w14:paraId="01F0CD19" w14:textId="77777777" w:rsidTr="00056C1A">
        <w:tc>
          <w:tcPr>
            <w:tcW w:w="3199" w:type="dxa"/>
          </w:tcPr>
          <w:p w14:paraId="23AF8031" w14:textId="77777777" w:rsidR="00C757CD" w:rsidRPr="007E14D3" w:rsidRDefault="00C757CD" w:rsidP="00DF70E6">
            <w:pPr>
              <w:widowControl w:val="0"/>
              <w:tabs>
                <w:tab w:val="left" w:pos="284"/>
              </w:tabs>
              <w:spacing w:line="300" w:lineRule="auto"/>
              <w:contextualSpacing/>
              <w:rPr>
                <w:rFonts w:ascii="Verdana" w:hAnsi="Verdana"/>
                <w:i/>
                <w:sz w:val="20"/>
                <w:szCs w:val="20"/>
              </w:rPr>
            </w:pPr>
          </w:p>
        </w:tc>
        <w:tc>
          <w:tcPr>
            <w:tcW w:w="6611" w:type="dxa"/>
          </w:tcPr>
          <w:p w14:paraId="1ED58F8D" w14:textId="77777777" w:rsidR="00C757CD" w:rsidRPr="007E14D3" w:rsidRDefault="00C757CD" w:rsidP="00DF70E6">
            <w:pPr>
              <w:widowControl w:val="0"/>
              <w:tabs>
                <w:tab w:val="left" w:pos="-4112"/>
              </w:tabs>
              <w:spacing w:line="300" w:lineRule="auto"/>
              <w:contextualSpacing/>
              <w:jc w:val="both"/>
              <w:rPr>
                <w:rFonts w:ascii="Verdana" w:hAnsi="Verdana" w:cs="Leelawadee"/>
                <w:i/>
                <w:sz w:val="20"/>
                <w:szCs w:val="20"/>
              </w:rPr>
            </w:pPr>
          </w:p>
        </w:tc>
      </w:tr>
      <w:tr w:rsidR="008E0400" w:rsidRPr="007E14D3" w14:paraId="2F5197CD" w14:textId="77777777" w:rsidTr="00056C1A">
        <w:tc>
          <w:tcPr>
            <w:tcW w:w="3199" w:type="dxa"/>
          </w:tcPr>
          <w:p w14:paraId="24CD64BC" w14:textId="49770FB5" w:rsidR="008E0400" w:rsidRPr="007E14D3" w:rsidRDefault="008E0400" w:rsidP="00DF70E6">
            <w:pPr>
              <w:widowControl w:val="0"/>
              <w:tabs>
                <w:tab w:val="left" w:pos="284"/>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 xml:space="preserve">Contrato de </w:t>
            </w:r>
            <w:r w:rsidR="00965B79" w:rsidRPr="007E14D3">
              <w:rPr>
                <w:rFonts w:ascii="Verdana" w:hAnsi="Verdana"/>
                <w:i/>
                <w:sz w:val="20"/>
                <w:szCs w:val="20"/>
                <w:u w:val="single"/>
              </w:rPr>
              <w:t>Espelhamento</w:t>
            </w:r>
            <w:r w:rsidRPr="007E14D3">
              <w:rPr>
                <w:rFonts w:ascii="Verdana" w:hAnsi="Verdana"/>
                <w:i/>
                <w:sz w:val="20"/>
                <w:szCs w:val="20"/>
              </w:rPr>
              <w:t>”:</w:t>
            </w:r>
          </w:p>
        </w:tc>
        <w:tc>
          <w:tcPr>
            <w:tcW w:w="6611" w:type="dxa"/>
          </w:tcPr>
          <w:p w14:paraId="769E3B30" w14:textId="5E240439" w:rsidR="008E0400" w:rsidRPr="007E14D3" w:rsidRDefault="008E0400" w:rsidP="00DF70E6">
            <w:pPr>
              <w:widowControl w:val="0"/>
              <w:tabs>
                <w:tab w:val="left" w:pos="-4112"/>
              </w:tabs>
              <w:spacing w:line="300" w:lineRule="auto"/>
              <w:contextualSpacing/>
              <w:jc w:val="both"/>
              <w:rPr>
                <w:rFonts w:ascii="Verdana" w:hAnsi="Verdana" w:cs="Leelawadee"/>
                <w:i/>
                <w:sz w:val="20"/>
                <w:szCs w:val="20"/>
              </w:rPr>
            </w:pPr>
            <w:r w:rsidRPr="007E14D3">
              <w:rPr>
                <w:rFonts w:ascii="Verdana" w:hAnsi="Verdana"/>
                <w:i/>
                <w:sz w:val="20"/>
                <w:szCs w:val="20"/>
              </w:rPr>
              <w:t xml:space="preserve">O </w:t>
            </w:r>
            <w:r w:rsidR="00EC112C" w:rsidRPr="007E14D3">
              <w:rPr>
                <w:rFonts w:ascii="Verdana" w:hAnsi="Verdana"/>
                <w:i/>
                <w:sz w:val="20"/>
                <w:szCs w:val="20"/>
              </w:rPr>
              <w:t>“Contrato de Prestação de Serviços”</w:t>
            </w:r>
            <w:r w:rsidR="007F0C65">
              <w:rPr>
                <w:rFonts w:ascii="Verdana" w:hAnsi="Verdana"/>
                <w:i/>
                <w:sz w:val="20"/>
                <w:szCs w:val="20"/>
              </w:rPr>
              <w:t xml:space="preserve">, a ser celebrado </w:t>
            </w:r>
            <w:r w:rsidR="00413DEC" w:rsidRPr="007E14D3">
              <w:rPr>
                <w:rFonts w:ascii="Verdana" w:hAnsi="Verdana"/>
                <w:i/>
                <w:sz w:val="20"/>
                <w:szCs w:val="20"/>
              </w:rPr>
              <w:t>entre a Devedora, o Agente de</w:t>
            </w:r>
            <w:r w:rsidR="0091171D" w:rsidRPr="007E14D3">
              <w:rPr>
                <w:rFonts w:ascii="Verdana" w:hAnsi="Verdana" w:cs="Calibri"/>
                <w:i/>
                <w:sz w:val="20"/>
                <w:szCs w:val="20"/>
              </w:rPr>
              <w:t xml:space="preserve"> </w:t>
            </w:r>
            <w:r w:rsidR="00965B79" w:rsidRPr="007E14D3">
              <w:rPr>
                <w:rFonts w:ascii="Verdana" w:hAnsi="Verdana" w:cs="Calibri"/>
                <w:i/>
                <w:sz w:val="20"/>
                <w:szCs w:val="20"/>
              </w:rPr>
              <w:t>Espelhamento</w:t>
            </w:r>
            <w:r w:rsidR="0091171D" w:rsidRPr="007E14D3">
              <w:rPr>
                <w:rFonts w:ascii="Verdana" w:hAnsi="Verdana"/>
                <w:i/>
                <w:sz w:val="20"/>
                <w:szCs w:val="20"/>
              </w:rPr>
              <w:t xml:space="preserve"> </w:t>
            </w:r>
            <w:r w:rsidR="00413DEC" w:rsidRPr="007E14D3">
              <w:rPr>
                <w:rFonts w:ascii="Verdana" w:hAnsi="Verdana"/>
                <w:i/>
                <w:sz w:val="20"/>
                <w:szCs w:val="20"/>
              </w:rPr>
              <w:t>e a Securitizadora;</w:t>
            </w:r>
          </w:p>
        </w:tc>
      </w:tr>
      <w:tr w:rsidR="008E0400" w:rsidRPr="007E14D3" w14:paraId="319E324D" w14:textId="77777777" w:rsidTr="00056C1A">
        <w:tc>
          <w:tcPr>
            <w:tcW w:w="3199" w:type="dxa"/>
          </w:tcPr>
          <w:p w14:paraId="48FE0A87" w14:textId="77777777" w:rsidR="008E0400" w:rsidRPr="007E14D3" w:rsidRDefault="008E0400" w:rsidP="00DF70E6">
            <w:pPr>
              <w:widowControl w:val="0"/>
              <w:tabs>
                <w:tab w:val="left" w:pos="284"/>
              </w:tabs>
              <w:spacing w:line="300" w:lineRule="auto"/>
              <w:contextualSpacing/>
              <w:rPr>
                <w:rFonts w:ascii="Verdana" w:hAnsi="Verdana"/>
                <w:i/>
                <w:sz w:val="20"/>
                <w:szCs w:val="20"/>
              </w:rPr>
            </w:pPr>
          </w:p>
        </w:tc>
        <w:tc>
          <w:tcPr>
            <w:tcW w:w="6611" w:type="dxa"/>
          </w:tcPr>
          <w:p w14:paraId="54E6B442" w14:textId="77777777" w:rsidR="008E0400" w:rsidRPr="007E14D3" w:rsidRDefault="008E0400" w:rsidP="00DF70E6">
            <w:pPr>
              <w:widowControl w:val="0"/>
              <w:tabs>
                <w:tab w:val="left" w:pos="-4112"/>
              </w:tabs>
              <w:spacing w:line="300" w:lineRule="auto"/>
              <w:contextualSpacing/>
              <w:jc w:val="both"/>
              <w:rPr>
                <w:rFonts w:ascii="Verdana" w:hAnsi="Verdana" w:cs="Leelawadee"/>
                <w:i/>
                <w:sz w:val="20"/>
                <w:szCs w:val="20"/>
              </w:rPr>
            </w:pPr>
          </w:p>
        </w:tc>
      </w:tr>
      <w:tr w:rsidR="008E0400" w:rsidRPr="007E14D3" w14:paraId="7DB56B75" w14:textId="1A96F1D6" w:rsidTr="00056C1A">
        <w:tc>
          <w:tcPr>
            <w:tcW w:w="3199" w:type="dxa"/>
          </w:tcPr>
          <w:p w14:paraId="17F0A669" w14:textId="3BB4B8DC" w:rsidR="008E0400" w:rsidRPr="007E14D3" w:rsidRDefault="008E0400" w:rsidP="00DF70E6">
            <w:pPr>
              <w:pStyle w:val="Cabealho"/>
              <w:widowControl w:val="0"/>
              <w:tabs>
                <w:tab w:val="left" w:pos="284"/>
              </w:tabs>
              <w:spacing w:line="300" w:lineRule="auto"/>
              <w:contextualSpacing/>
              <w:rPr>
                <w:rFonts w:ascii="Verdana" w:hAnsi="Verdana"/>
                <w:i/>
                <w:sz w:val="20"/>
                <w:szCs w:val="20"/>
                <w:lang w:val="pt-BR" w:eastAsia="en-US"/>
              </w:rPr>
            </w:pPr>
            <w:r w:rsidRPr="007E14D3">
              <w:rPr>
                <w:rFonts w:ascii="Verdana" w:hAnsi="Verdana"/>
                <w:i/>
                <w:sz w:val="20"/>
                <w:szCs w:val="20"/>
                <w:lang w:val="pt-BR" w:eastAsia="en-US"/>
              </w:rPr>
              <w:t>“</w:t>
            </w:r>
            <w:r w:rsidRPr="007E14D3">
              <w:rPr>
                <w:rFonts w:ascii="Verdana" w:hAnsi="Verdana" w:cs="Calibri"/>
                <w:i/>
                <w:sz w:val="20"/>
                <w:szCs w:val="20"/>
                <w:u w:val="single"/>
              </w:rPr>
              <w:t>Créditos Cedidos Fiduciariamente</w:t>
            </w:r>
            <w:r w:rsidRPr="007E14D3">
              <w:rPr>
                <w:rFonts w:ascii="Verdana" w:hAnsi="Verdana" w:cs="Calibri"/>
                <w:i/>
                <w:sz w:val="20"/>
                <w:szCs w:val="20"/>
                <w:lang w:val="pt-BR"/>
              </w:rPr>
              <w:t>”:</w:t>
            </w:r>
          </w:p>
        </w:tc>
        <w:tc>
          <w:tcPr>
            <w:tcW w:w="6611" w:type="dxa"/>
          </w:tcPr>
          <w:p w14:paraId="062CBF59" w14:textId="4FFF0288" w:rsidR="00E00389" w:rsidRPr="007E14D3" w:rsidRDefault="00EC112C" w:rsidP="00DF70E6">
            <w:pPr>
              <w:pStyle w:val="Cabealho"/>
              <w:tabs>
                <w:tab w:val="left" w:pos="-4112"/>
              </w:tabs>
              <w:spacing w:line="300" w:lineRule="auto"/>
              <w:contextualSpacing/>
              <w:jc w:val="both"/>
              <w:rPr>
                <w:rFonts w:ascii="Verdana" w:eastAsia="Arial Unicode MS" w:hAnsi="Verdana"/>
                <w:bCs/>
                <w:i/>
                <w:sz w:val="20"/>
                <w:szCs w:val="20"/>
                <w:lang w:val="pt-BR"/>
              </w:rPr>
            </w:pPr>
            <w:r w:rsidRPr="007E14D3">
              <w:rPr>
                <w:rFonts w:ascii="Verdana" w:hAnsi="Verdana"/>
                <w:i/>
                <w:sz w:val="20"/>
                <w:szCs w:val="20"/>
                <w:lang w:val="pt-BR"/>
              </w:rPr>
              <w:t>Significa</w:t>
            </w:r>
            <w:r w:rsidR="008B525E" w:rsidRPr="007E14D3">
              <w:rPr>
                <w:rFonts w:ascii="Verdana" w:hAnsi="Verdana"/>
                <w:i/>
                <w:sz w:val="20"/>
                <w:szCs w:val="20"/>
                <w:lang w:val="pt-BR"/>
              </w:rPr>
              <w:t xml:space="preserve">, quando em conjunto, </w:t>
            </w:r>
            <w:r w:rsidR="005475F4" w:rsidRPr="007E14D3">
              <w:rPr>
                <w:rFonts w:ascii="Verdana" w:hAnsi="Verdana"/>
                <w:i/>
                <w:sz w:val="20"/>
                <w:szCs w:val="20"/>
                <w:lang w:val="pt-BR"/>
              </w:rPr>
              <w:t>os Créditos Cedidos Fiduciariamente Pro-Soluto, os Créditos Cedidos Fiduciariamente Recebíveis e os Créditos Cedidos Fiduciariamente Sobejo</w:t>
            </w:r>
            <w:r w:rsidR="00CE0FAF" w:rsidRPr="007E14D3">
              <w:rPr>
                <w:rFonts w:ascii="Verdana" w:hAnsi="Verdana"/>
                <w:i/>
                <w:sz w:val="20"/>
                <w:szCs w:val="20"/>
                <w:lang w:val="pt-BR"/>
              </w:rPr>
              <w:t>;</w:t>
            </w:r>
          </w:p>
        </w:tc>
      </w:tr>
      <w:tr w:rsidR="005475F4" w:rsidRPr="007E14D3" w14:paraId="1D7952CF" w14:textId="77777777" w:rsidTr="00056C1A">
        <w:tc>
          <w:tcPr>
            <w:tcW w:w="3199" w:type="dxa"/>
          </w:tcPr>
          <w:p w14:paraId="7A3E390E" w14:textId="77777777" w:rsidR="005475F4" w:rsidRPr="007E14D3" w:rsidRDefault="005475F4" w:rsidP="00DF70E6">
            <w:pPr>
              <w:pStyle w:val="Cabealho"/>
              <w:widowControl w:val="0"/>
              <w:tabs>
                <w:tab w:val="left" w:pos="284"/>
              </w:tabs>
              <w:spacing w:line="300" w:lineRule="auto"/>
              <w:contextualSpacing/>
              <w:rPr>
                <w:rFonts w:ascii="Verdana" w:hAnsi="Verdana"/>
                <w:i/>
                <w:sz w:val="20"/>
                <w:szCs w:val="20"/>
                <w:lang w:val="pt-BR" w:eastAsia="en-US"/>
              </w:rPr>
            </w:pPr>
          </w:p>
        </w:tc>
        <w:tc>
          <w:tcPr>
            <w:tcW w:w="6611" w:type="dxa"/>
          </w:tcPr>
          <w:p w14:paraId="401FC29A" w14:textId="77777777" w:rsidR="005475F4" w:rsidRPr="007E14D3" w:rsidRDefault="005475F4" w:rsidP="00DF70E6">
            <w:pPr>
              <w:pStyle w:val="Cabealho"/>
              <w:tabs>
                <w:tab w:val="left" w:pos="-4112"/>
              </w:tabs>
              <w:spacing w:line="300" w:lineRule="auto"/>
              <w:contextualSpacing/>
              <w:jc w:val="both"/>
              <w:rPr>
                <w:rFonts w:ascii="Verdana" w:hAnsi="Verdana"/>
                <w:i/>
                <w:sz w:val="20"/>
                <w:szCs w:val="20"/>
                <w:highlight w:val="magenta"/>
                <w:lang w:val="pt-BR"/>
              </w:rPr>
            </w:pPr>
          </w:p>
        </w:tc>
      </w:tr>
      <w:tr w:rsidR="005475F4" w:rsidRPr="007E14D3" w14:paraId="7088980B" w14:textId="77777777" w:rsidTr="00056C1A">
        <w:tc>
          <w:tcPr>
            <w:tcW w:w="3199" w:type="dxa"/>
          </w:tcPr>
          <w:p w14:paraId="2887D51A" w14:textId="2212EB7B" w:rsidR="005475F4" w:rsidRPr="007E14D3" w:rsidRDefault="005475F4" w:rsidP="00DF70E6">
            <w:pPr>
              <w:pStyle w:val="Cabealho"/>
              <w:widowControl w:val="0"/>
              <w:tabs>
                <w:tab w:val="left" w:pos="284"/>
              </w:tabs>
              <w:spacing w:line="300" w:lineRule="auto"/>
              <w:contextualSpacing/>
              <w:rPr>
                <w:rFonts w:ascii="Verdana" w:hAnsi="Verdana"/>
                <w:i/>
                <w:sz w:val="20"/>
                <w:szCs w:val="20"/>
                <w:lang w:val="pt-BR" w:eastAsia="en-US"/>
              </w:rPr>
            </w:pPr>
            <w:r w:rsidRPr="007E14D3">
              <w:rPr>
                <w:rFonts w:ascii="Verdana" w:hAnsi="Verdana"/>
                <w:i/>
                <w:sz w:val="20"/>
                <w:szCs w:val="20"/>
                <w:lang w:val="pt-BR" w:eastAsia="en-US"/>
              </w:rPr>
              <w:t>“</w:t>
            </w:r>
            <w:r w:rsidRPr="007E14D3">
              <w:rPr>
                <w:rFonts w:ascii="Verdana" w:hAnsi="Verdana" w:cs="Calibri"/>
                <w:i/>
                <w:sz w:val="20"/>
                <w:szCs w:val="20"/>
                <w:u w:val="single"/>
              </w:rPr>
              <w:t>Créditos Cedidos Fiduciariamente</w:t>
            </w:r>
            <w:r w:rsidRPr="007E14D3">
              <w:rPr>
                <w:i/>
                <w:u w:val="single"/>
              </w:rPr>
              <w:t xml:space="preserve"> </w:t>
            </w:r>
            <w:r w:rsidRPr="007E14D3">
              <w:rPr>
                <w:rFonts w:ascii="Verdana" w:hAnsi="Verdana" w:cs="Calibri"/>
                <w:i/>
                <w:sz w:val="20"/>
                <w:szCs w:val="20"/>
                <w:u w:val="single"/>
              </w:rPr>
              <w:t>Pro-Soluto</w:t>
            </w:r>
            <w:r w:rsidRPr="007E14D3">
              <w:rPr>
                <w:rFonts w:ascii="Verdana" w:hAnsi="Verdana" w:cs="Calibri"/>
                <w:i/>
                <w:sz w:val="20"/>
                <w:szCs w:val="20"/>
                <w:lang w:val="pt-BR"/>
              </w:rPr>
              <w:t>”:</w:t>
            </w:r>
          </w:p>
        </w:tc>
        <w:tc>
          <w:tcPr>
            <w:tcW w:w="6611" w:type="dxa"/>
          </w:tcPr>
          <w:p w14:paraId="7E07139E" w14:textId="2912B073" w:rsidR="005475F4" w:rsidRPr="007E14D3" w:rsidRDefault="005475F4" w:rsidP="00DF70E6">
            <w:pPr>
              <w:pStyle w:val="Cabealho"/>
              <w:tabs>
                <w:tab w:val="left" w:pos="-4112"/>
              </w:tabs>
              <w:spacing w:line="300" w:lineRule="auto"/>
              <w:contextualSpacing/>
              <w:jc w:val="both"/>
              <w:rPr>
                <w:rFonts w:ascii="Verdana" w:hAnsi="Verdana"/>
                <w:i/>
                <w:sz w:val="20"/>
                <w:szCs w:val="20"/>
                <w:highlight w:val="magenta"/>
                <w:lang w:val="pt-BR"/>
              </w:rPr>
            </w:pPr>
            <w:r w:rsidRPr="007E14D3">
              <w:rPr>
                <w:rFonts w:ascii="Verdana" w:hAnsi="Verdana"/>
                <w:i/>
                <w:sz w:val="20"/>
                <w:szCs w:val="20"/>
                <w:lang w:val="pt-BR"/>
              </w:rPr>
              <w:t xml:space="preserve">Significa, quando em conjunto, </w:t>
            </w:r>
            <w:r w:rsidR="00143D11" w:rsidRPr="007E14D3">
              <w:rPr>
                <w:rFonts w:ascii="Verdana" w:hAnsi="Verdana"/>
                <w:i/>
                <w:sz w:val="20"/>
              </w:rPr>
              <w:t xml:space="preserve">direitos creditórios de titularidade das SPEs Pro-Soluto, decorrentes de </w:t>
            </w:r>
            <w:r w:rsidR="00CB0F4A" w:rsidRPr="007E14D3">
              <w:rPr>
                <w:rFonts w:ascii="Verdana" w:hAnsi="Verdana"/>
                <w:i/>
                <w:sz w:val="20"/>
              </w:rPr>
              <w:t xml:space="preserve"> </w:t>
            </w:r>
            <w:r w:rsidR="00CB0F4A" w:rsidRPr="007E14D3">
              <w:rPr>
                <w:rFonts w:ascii="Verdana" w:hAnsi="Verdana"/>
                <w:i/>
                <w:sz w:val="20"/>
                <w:szCs w:val="20"/>
              </w:rPr>
              <w:t>cada Termo de Confissão de Dívida formalizado entre as SPEs Pro-Soluto e os interessados adquirentes de unidades que integram os empreendimentos imobiliários desenvolvidos por cada uma</w:t>
            </w:r>
            <w:r w:rsidR="00143D11" w:rsidRPr="007E14D3">
              <w:rPr>
                <w:rFonts w:ascii="Verdana" w:hAnsi="Verdana"/>
                <w:i/>
                <w:sz w:val="20"/>
                <w:szCs w:val="20"/>
              </w:rPr>
              <w:t>, assim como todos e quaisquer recursos recebidos, mantidos e/ou depositados</w:t>
            </w:r>
            <w:r w:rsidR="00143D11" w:rsidRPr="007E14D3">
              <w:rPr>
                <w:rFonts w:ascii="Verdana" w:hAnsi="Verdana"/>
                <w:i/>
                <w:sz w:val="20"/>
                <w:szCs w:val="20"/>
                <w:lang w:val="pt-BR"/>
              </w:rPr>
              <w:t xml:space="preserve"> nas Contas Vinculadas</w:t>
            </w:r>
            <w:r w:rsidR="00143D11" w:rsidRPr="007E14D3">
              <w:rPr>
                <w:rFonts w:ascii="Verdana" w:hAnsi="Verdana"/>
                <w:i/>
                <w:sz w:val="20"/>
                <w:szCs w:val="20"/>
              </w:rPr>
              <w:t>, independentemente de onde se encontrarem, inclusive enquanto em trânsito ou em processo de compensação bancária</w:t>
            </w:r>
            <w:r w:rsidRPr="007E14D3">
              <w:rPr>
                <w:rFonts w:ascii="Verdana" w:hAnsi="Verdana"/>
                <w:i/>
                <w:sz w:val="20"/>
                <w:szCs w:val="20"/>
                <w:lang w:val="pt-BR"/>
              </w:rPr>
              <w:t>;</w:t>
            </w:r>
          </w:p>
        </w:tc>
      </w:tr>
      <w:tr w:rsidR="005475F4" w:rsidRPr="007E14D3" w14:paraId="0E1CC8D3" w14:textId="77777777" w:rsidTr="00056C1A">
        <w:tc>
          <w:tcPr>
            <w:tcW w:w="3199" w:type="dxa"/>
          </w:tcPr>
          <w:p w14:paraId="7741E2C0" w14:textId="77777777" w:rsidR="005475F4" w:rsidRPr="007E14D3" w:rsidRDefault="005475F4" w:rsidP="00DF70E6">
            <w:pPr>
              <w:pStyle w:val="Cabealho"/>
              <w:widowControl w:val="0"/>
              <w:tabs>
                <w:tab w:val="left" w:pos="284"/>
              </w:tabs>
              <w:spacing w:line="300" w:lineRule="auto"/>
              <w:contextualSpacing/>
              <w:rPr>
                <w:rFonts w:ascii="Verdana" w:hAnsi="Verdana"/>
                <w:i/>
                <w:sz w:val="20"/>
                <w:szCs w:val="20"/>
                <w:highlight w:val="magenta"/>
                <w:lang w:val="pt-BR" w:eastAsia="en-US"/>
              </w:rPr>
            </w:pPr>
          </w:p>
        </w:tc>
        <w:tc>
          <w:tcPr>
            <w:tcW w:w="6611" w:type="dxa"/>
          </w:tcPr>
          <w:p w14:paraId="35A4CB6C" w14:textId="77777777" w:rsidR="005475F4" w:rsidRPr="007E14D3" w:rsidRDefault="005475F4" w:rsidP="00DF70E6">
            <w:pPr>
              <w:pStyle w:val="Cabealho"/>
              <w:tabs>
                <w:tab w:val="left" w:pos="-4112"/>
              </w:tabs>
              <w:spacing w:line="300" w:lineRule="auto"/>
              <w:contextualSpacing/>
              <w:jc w:val="both"/>
              <w:rPr>
                <w:rFonts w:ascii="Verdana" w:hAnsi="Verdana"/>
                <w:i/>
                <w:sz w:val="20"/>
                <w:szCs w:val="20"/>
                <w:highlight w:val="magenta"/>
                <w:lang w:val="pt-BR"/>
              </w:rPr>
            </w:pPr>
          </w:p>
        </w:tc>
      </w:tr>
      <w:tr w:rsidR="005475F4" w:rsidRPr="007E14D3" w14:paraId="746BAA2C" w14:textId="77777777" w:rsidTr="00056C1A">
        <w:tc>
          <w:tcPr>
            <w:tcW w:w="3199" w:type="dxa"/>
          </w:tcPr>
          <w:p w14:paraId="50BF9547" w14:textId="23D77CED" w:rsidR="005475F4" w:rsidRPr="007E14D3" w:rsidRDefault="005475F4" w:rsidP="00DF70E6">
            <w:pPr>
              <w:pStyle w:val="Cabealho"/>
              <w:widowControl w:val="0"/>
              <w:tabs>
                <w:tab w:val="left" w:pos="284"/>
              </w:tabs>
              <w:spacing w:line="300" w:lineRule="auto"/>
              <w:contextualSpacing/>
              <w:rPr>
                <w:rFonts w:ascii="Verdana" w:hAnsi="Verdana"/>
                <w:i/>
                <w:sz w:val="20"/>
                <w:szCs w:val="20"/>
                <w:lang w:val="pt-BR" w:eastAsia="en-US"/>
              </w:rPr>
            </w:pPr>
            <w:r w:rsidRPr="007E14D3">
              <w:rPr>
                <w:rFonts w:ascii="Verdana" w:hAnsi="Verdana"/>
                <w:i/>
                <w:sz w:val="20"/>
                <w:szCs w:val="20"/>
                <w:lang w:val="pt-BR" w:eastAsia="en-US"/>
              </w:rPr>
              <w:t>“</w:t>
            </w:r>
            <w:r w:rsidRPr="007E14D3">
              <w:rPr>
                <w:rFonts w:ascii="Verdana" w:hAnsi="Verdana" w:cs="Calibri"/>
                <w:i/>
                <w:sz w:val="20"/>
                <w:szCs w:val="20"/>
                <w:u w:val="single"/>
              </w:rPr>
              <w:t>Créditos Cedidos Fiduciariamente</w:t>
            </w:r>
            <w:r w:rsidR="00143D11" w:rsidRPr="007E14D3">
              <w:rPr>
                <w:rFonts w:ascii="Verdana" w:hAnsi="Verdana" w:cs="Calibri"/>
                <w:i/>
                <w:sz w:val="20"/>
                <w:szCs w:val="20"/>
                <w:u w:val="single"/>
                <w:lang w:val="pt-BR"/>
              </w:rPr>
              <w:t xml:space="preserve"> Recebíveis</w:t>
            </w:r>
            <w:r w:rsidRPr="007E14D3">
              <w:rPr>
                <w:rFonts w:ascii="Verdana" w:hAnsi="Verdana" w:cs="Calibri"/>
                <w:i/>
                <w:sz w:val="20"/>
                <w:szCs w:val="20"/>
                <w:lang w:val="pt-BR"/>
              </w:rPr>
              <w:t>”:</w:t>
            </w:r>
          </w:p>
        </w:tc>
        <w:tc>
          <w:tcPr>
            <w:tcW w:w="6611" w:type="dxa"/>
          </w:tcPr>
          <w:p w14:paraId="60CEB110" w14:textId="78C8095F" w:rsidR="005475F4" w:rsidRPr="007E14D3" w:rsidRDefault="005475F4" w:rsidP="00DF70E6">
            <w:pPr>
              <w:pStyle w:val="Cabealho"/>
              <w:tabs>
                <w:tab w:val="left" w:pos="-4112"/>
              </w:tabs>
              <w:spacing w:line="300" w:lineRule="auto"/>
              <w:contextualSpacing/>
              <w:jc w:val="both"/>
              <w:rPr>
                <w:rFonts w:ascii="Verdana" w:hAnsi="Verdana"/>
                <w:i/>
                <w:sz w:val="20"/>
                <w:szCs w:val="20"/>
                <w:lang w:val="pt-BR"/>
              </w:rPr>
            </w:pPr>
            <w:r w:rsidRPr="007E14D3">
              <w:rPr>
                <w:rFonts w:ascii="Verdana" w:hAnsi="Verdana"/>
                <w:i/>
                <w:sz w:val="20"/>
                <w:szCs w:val="20"/>
                <w:lang w:val="pt-BR"/>
              </w:rPr>
              <w:t xml:space="preserve">Significa, quando em conjunto, </w:t>
            </w:r>
            <w:r w:rsidRPr="007E14D3">
              <w:rPr>
                <w:rFonts w:ascii="Verdana" w:hAnsi="Verdana"/>
                <w:b/>
                <w:bCs/>
                <w:i/>
                <w:sz w:val="20"/>
                <w:szCs w:val="20"/>
                <w:lang w:val="pt-BR"/>
              </w:rPr>
              <w:t xml:space="preserve">(i) </w:t>
            </w:r>
            <w:r w:rsidRPr="007E14D3">
              <w:rPr>
                <w:rFonts w:ascii="Verdana" w:hAnsi="Verdana"/>
                <w:i/>
                <w:sz w:val="20"/>
                <w:szCs w:val="20"/>
              </w:rPr>
              <w:t xml:space="preserve">os direitos creditórios, principais e acessórios, decorrentes dos créditos imobiliários devidos por cada adquirente de </w:t>
            </w:r>
            <w:r w:rsidR="00143D11" w:rsidRPr="007E14D3">
              <w:rPr>
                <w:rFonts w:ascii="Verdana" w:hAnsi="Verdana"/>
                <w:i/>
                <w:sz w:val="20"/>
                <w:szCs w:val="20"/>
                <w:lang w:val="pt-BR"/>
              </w:rPr>
              <w:t>imóveis</w:t>
            </w:r>
            <w:r w:rsidRPr="007E14D3">
              <w:rPr>
                <w:rFonts w:ascii="Verdana" w:hAnsi="Verdana"/>
                <w:i/>
                <w:sz w:val="20"/>
                <w:szCs w:val="20"/>
              </w:rPr>
              <w:t xml:space="preserve"> integrantes do </w:t>
            </w:r>
            <w:bookmarkStart w:id="34" w:name="_Hlk156923742"/>
            <w:r w:rsidR="00143D11" w:rsidRPr="007E14D3">
              <w:rPr>
                <w:rFonts w:ascii="Verdana" w:hAnsi="Verdana"/>
                <w:i/>
                <w:sz w:val="20"/>
                <w:szCs w:val="20"/>
                <w:lang w:val="pt-BR"/>
              </w:rPr>
              <w:t xml:space="preserve">empreendimento imobiliário denominado Varandas Park </w:t>
            </w:r>
            <w:proofErr w:type="spellStart"/>
            <w:r w:rsidR="00143D11" w:rsidRPr="007E14D3">
              <w:rPr>
                <w:rFonts w:ascii="Verdana" w:hAnsi="Verdana"/>
                <w:i/>
                <w:sz w:val="20"/>
                <w:szCs w:val="20"/>
                <w:lang w:val="pt-BR"/>
              </w:rPr>
              <w:t>Residence</w:t>
            </w:r>
            <w:proofErr w:type="spellEnd"/>
            <w:r w:rsidR="00143D11" w:rsidRPr="007E14D3">
              <w:rPr>
                <w:rFonts w:ascii="Verdana" w:hAnsi="Verdana"/>
                <w:i/>
                <w:sz w:val="20"/>
                <w:szCs w:val="20"/>
                <w:lang w:val="pt-BR"/>
              </w:rPr>
              <w:t xml:space="preserve"> I, objeto da matrícula nº 199.613 do Registro de Imóveis da 1ª Circunscrição de Goiânia/GO</w:t>
            </w:r>
            <w:bookmarkEnd w:id="34"/>
            <w:r w:rsidR="000265BD" w:rsidRPr="007E14D3">
              <w:rPr>
                <w:rFonts w:ascii="Verdana" w:hAnsi="Verdana"/>
                <w:i/>
                <w:sz w:val="20"/>
                <w:szCs w:val="20"/>
                <w:lang w:val="pt-BR"/>
              </w:rPr>
              <w:t xml:space="preserve"> </w:t>
            </w:r>
            <w:r w:rsidR="000265BD" w:rsidRPr="007E14D3">
              <w:rPr>
                <w:rFonts w:ascii="Verdana" w:hAnsi="Verdana"/>
                <w:i/>
                <w:sz w:val="20"/>
                <w:szCs w:val="20"/>
              </w:rPr>
              <w:t xml:space="preserve">e do empreendimento imobiliário denominado Varandas Park </w:t>
            </w:r>
            <w:proofErr w:type="spellStart"/>
            <w:r w:rsidR="000265BD" w:rsidRPr="007E14D3">
              <w:rPr>
                <w:rFonts w:ascii="Verdana" w:hAnsi="Verdana"/>
                <w:i/>
                <w:sz w:val="20"/>
                <w:szCs w:val="20"/>
              </w:rPr>
              <w:t>Residence</w:t>
            </w:r>
            <w:proofErr w:type="spellEnd"/>
            <w:r w:rsidR="000265BD" w:rsidRPr="007E14D3">
              <w:rPr>
                <w:rFonts w:ascii="Verdana" w:hAnsi="Verdana"/>
                <w:i/>
                <w:sz w:val="20"/>
                <w:szCs w:val="20"/>
              </w:rPr>
              <w:t xml:space="preserve"> II, objeto da matrícula nº 381.533 do Registro de Imóveis da 1ª Circunscrição de Goiânia/GO</w:t>
            </w:r>
            <w:r w:rsidR="000265BD" w:rsidRPr="007E14D3">
              <w:rPr>
                <w:rFonts w:ascii="Verdana" w:hAnsi="Verdana"/>
                <w:i/>
                <w:sz w:val="20"/>
              </w:rPr>
              <w:t xml:space="preserve">, </w:t>
            </w:r>
            <w:r w:rsidRPr="007E14D3">
              <w:rPr>
                <w:rFonts w:ascii="Verdana" w:hAnsi="Verdana"/>
                <w:i/>
                <w:sz w:val="20"/>
                <w:szCs w:val="20"/>
              </w:rPr>
              <w:t>comercializadas até esta data (“</w:t>
            </w:r>
            <w:r w:rsidRPr="007E14D3">
              <w:rPr>
                <w:rFonts w:ascii="Verdana" w:hAnsi="Verdana"/>
                <w:i/>
                <w:sz w:val="20"/>
                <w:szCs w:val="20"/>
                <w:u w:val="single"/>
              </w:rPr>
              <w:t>Imóveis</w:t>
            </w:r>
            <w:r w:rsidRPr="007E14D3">
              <w:rPr>
                <w:rFonts w:ascii="Verdana" w:hAnsi="Verdana"/>
                <w:i/>
                <w:sz w:val="20"/>
                <w:szCs w:val="20"/>
              </w:rPr>
              <w:t>”</w:t>
            </w:r>
            <w:r w:rsidR="00BF46A6" w:rsidRPr="007E14D3">
              <w:rPr>
                <w:rFonts w:ascii="Verdana" w:hAnsi="Verdana"/>
                <w:i/>
                <w:sz w:val="20"/>
                <w:szCs w:val="20"/>
                <w:lang w:val="pt-BR"/>
              </w:rPr>
              <w:t xml:space="preserve"> e “</w:t>
            </w:r>
            <w:r w:rsidR="00BF46A6" w:rsidRPr="007E14D3">
              <w:rPr>
                <w:rFonts w:ascii="Verdana" w:hAnsi="Verdana"/>
                <w:i/>
                <w:sz w:val="20"/>
                <w:szCs w:val="20"/>
                <w:u w:val="single"/>
                <w:lang w:val="pt-BR"/>
              </w:rPr>
              <w:t>Empreendimento</w:t>
            </w:r>
            <w:r w:rsidR="000265BD" w:rsidRPr="007E14D3">
              <w:rPr>
                <w:rFonts w:ascii="Verdana" w:hAnsi="Verdana"/>
                <w:i/>
                <w:sz w:val="20"/>
                <w:szCs w:val="20"/>
                <w:u w:val="single"/>
                <w:lang w:val="pt-BR"/>
              </w:rPr>
              <w:t>s</w:t>
            </w:r>
            <w:r w:rsidR="00BF46A6" w:rsidRPr="007E14D3">
              <w:rPr>
                <w:rFonts w:ascii="Verdana" w:hAnsi="Verdana"/>
                <w:i/>
                <w:sz w:val="20"/>
                <w:szCs w:val="20"/>
                <w:u w:val="single"/>
                <w:lang w:val="pt-BR"/>
              </w:rPr>
              <w:t xml:space="preserve"> Varandas</w:t>
            </w:r>
            <w:r w:rsidR="00BF46A6" w:rsidRPr="007E14D3">
              <w:rPr>
                <w:rFonts w:ascii="Verdana" w:hAnsi="Verdana"/>
                <w:i/>
                <w:sz w:val="20"/>
                <w:szCs w:val="20"/>
                <w:lang w:val="pt-BR"/>
              </w:rPr>
              <w:t>”, respectivamente</w:t>
            </w:r>
            <w:r w:rsidRPr="007E14D3">
              <w:rPr>
                <w:rFonts w:ascii="Verdana" w:hAnsi="Verdana"/>
                <w:i/>
                <w:sz w:val="20"/>
                <w:szCs w:val="20"/>
              </w:rPr>
              <w:t xml:space="preserve">), no âmbito de cada </w:t>
            </w:r>
            <w:r w:rsidR="000265BD" w:rsidRPr="007E14D3">
              <w:rPr>
                <w:rFonts w:ascii="Verdana" w:hAnsi="Verdana"/>
                <w:i/>
                <w:sz w:val="20"/>
                <w:szCs w:val="20"/>
                <w:lang w:val="pt-BR"/>
              </w:rPr>
              <w:t>Contrato de Promessa de Compra e Venda de Unidade Autônoma</w:t>
            </w:r>
            <w:r w:rsidRPr="007E14D3">
              <w:rPr>
                <w:rFonts w:ascii="Verdana" w:hAnsi="Verdana"/>
                <w:i/>
                <w:sz w:val="20"/>
                <w:szCs w:val="20"/>
              </w:rPr>
              <w:t xml:space="preserve"> celebrado entre a </w:t>
            </w:r>
            <w:r w:rsidR="00BF46A6" w:rsidRPr="007E14D3">
              <w:rPr>
                <w:rFonts w:ascii="Verdana" w:hAnsi="Verdana"/>
                <w:b/>
                <w:bCs/>
                <w:i/>
                <w:sz w:val="20"/>
                <w:szCs w:val="20"/>
              </w:rPr>
              <w:t xml:space="preserve"> Realiza Empreendimento Goiânia I SPE – Ltda.</w:t>
            </w:r>
            <w:r w:rsidR="00BF46A6" w:rsidRPr="007E14D3">
              <w:rPr>
                <w:rFonts w:ascii="Verdana" w:hAnsi="Verdana"/>
                <w:i/>
                <w:sz w:val="20"/>
                <w:szCs w:val="20"/>
                <w:lang w:val="pt-BR"/>
              </w:rPr>
              <w:t xml:space="preserve"> </w:t>
            </w:r>
            <w:r w:rsidRPr="007E14D3">
              <w:rPr>
                <w:rFonts w:ascii="Verdana" w:hAnsi="Verdana"/>
                <w:i/>
                <w:sz w:val="20"/>
                <w:szCs w:val="20"/>
              </w:rPr>
              <w:t xml:space="preserve">e mencionados adquirentes, o que inclui, mas não se limita, </w:t>
            </w:r>
            <w:r w:rsidRPr="007E14D3">
              <w:rPr>
                <w:rFonts w:ascii="Verdana" w:hAnsi="Verdana"/>
                <w:bCs/>
                <w:i/>
                <w:sz w:val="20"/>
                <w:szCs w:val="20"/>
              </w:rPr>
              <w:t xml:space="preserve">ao pagamento dos valores de principal, bem como a totalidade dos acessórios, tais como atualização monetária, juros remuneratórios, multas, penalidades, indenizações, seguros, despesas, custas, honorários, garantias e demais características e encargos contratuais e legais previstos, bem como </w:t>
            </w:r>
            <w:r w:rsidRPr="007E14D3">
              <w:rPr>
                <w:rFonts w:ascii="Verdana" w:hAnsi="Verdana"/>
                <w:i/>
                <w:sz w:val="20"/>
                <w:szCs w:val="20"/>
              </w:rPr>
              <w:t xml:space="preserve">adiantamentos que a </w:t>
            </w:r>
            <w:r w:rsidRPr="007E14D3">
              <w:rPr>
                <w:rFonts w:ascii="Verdana" w:hAnsi="Verdana"/>
                <w:i/>
                <w:sz w:val="20"/>
                <w:szCs w:val="20"/>
                <w:lang w:val="pt-BR"/>
              </w:rPr>
              <w:t xml:space="preserve"> </w:t>
            </w:r>
            <w:r w:rsidR="00BF46A6" w:rsidRPr="007E14D3">
              <w:rPr>
                <w:rFonts w:ascii="Verdana" w:hAnsi="Verdana"/>
                <w:i/>
                <w:sz w:val="20"/>
                <w:szCs w:val="20"/>
                <w:lang w:val="pt-BR"/>
              </w:rPr>
              <w:t>fiduciante</w:t>
            </w:r>
            <w:r w:rsidRPr="007E14D3">
              <w:rPr>
                <w:rFonts w:ascii="Verdana" w:hAnsi="Verdana"/>
                <w:i/>
                <w:sz w:val="20"/>
                <w:szCs w:val="20"/>
              </w:rPr>
              <w:t xml:space="preserve"> venha a receber em decorrência </w:t>
            </w:r>
            <w:r w:rsidRPr="007E14D3">
              <w:rPr>
                <w:rFonts w:ascii="Verdana" w:hAnsi="Verdana"/>
                <w:i/>
                <w:sz w:val="20"/>
                <w:szCs w:val="20"/>
              </w:rPr>
              <w:lastRenderedPageBreak/>
              <w:t>da comercialização d</w:t>
            </w:r>
            <w:r w:rsidR="00BF46A6" w:rsidRPr="007E14D3">
              <w:rPr>
                <w:rFonts w:ascii="Verdana" w:hAnsi="Verdana"/>
                <w:i/>
                <w:sz w:val="20"/>
                <w:szCs w:val="20"/>
                <w:lang w:val="pt-BR"/>
              </w:rPr>
              <w:t>o</w:t>
            </w:r>
            <w:r w:rsidRPr="007E14D3">
              <w:rPr>
                <w:rFonts w:ascii="Verdana" w:hAnsi="Verdana"/>
                <w:i/>
                <w:sz w:val="20"/>
                <w:szCs w:val="20"/>
              </w:rPr>
              <w:t xml:space="preserve">s </w:t>
            </w:r>
            <w:r w:rsidR="00BF46A6" w:rsidRPr="007E14D3">
              <w:rPr>
                <w:rFonts w:ascii="Verdana" w:hAnsi="Verdana"/>
                <w:i/>
                <w:sz w:val="20"/>
                <w:szCs w:val="20"/>
                <w:lang w:val="pt-BR"/>
              </w:rPr>
              <w:t>Imóveis</w:t>
            </w:r>
            <w:r w:rsidR="00BF46A6" w:rsidRPr="007E14D3">
              <w:rPr>
                <w:rFonts w:ascii="Verdana" w:hAnsi="Verdana"/>
                <w:i/>
                <w:sz w:val="20"/>
                <w:szCs w:val="20"/>
              </w:rPr>
              <w:t xml:space="preserve">, </w:t>
            </w:r>
            <w:r w:rsidR="00BF46A6" w:rsidRPr="007E14D3">
              <w:rPr>
                <w:rFonts w:ascii="Verdana" w:hAnsi="Verdana"/>
                <w:i/>
                <w:sz w:val="20"/>
                <w:szCs w:val="20"/>
                <w:lang w:val="pt-BR"/>
              </w:rPr>
              <w:t xml:space="preserve">conforme </w:t>
            </w:r>
            <w:r w:rsidR="00BF46A6" w:rsidRPr="007E14D3">
              <w:rPr>
                <w:rFonts w:ascii="Verdana" w:hAnsi="Verdana"/>
                <w:i/>
                <w:sz w:val="20"/>
                <w:szCs w:val="20"/>
              </w:rPr>
              <w:t xml:space="preserve">listados no Anexo I </w:t>
            </w:r>
            <w:r w:rsidR="00BF46A6" w:rsidRPr="007E14D3">
              <w:rPr>
                <w:rFonts w:ascii="Verdana" w:hAnsi="Verdana"/>
                <w:i/>
                <w:sz w:val="20"/>
                <w:szCs w:val="20"/>
                <w:lang w:val="pt-BR"/>
              </w:rPr>
              <w:t>do</w:t>
            </w:r>
            <w:r w:rsidR="00BF46A6" w:rsidRPr="007E14D3">
              <w:rPr>
                <w:rFonts w:ascii="Verdana" w:hAnsi="Verdana"/>
                <w:i/>
                <w:sz w:val="20"/>
                <w:szCs w:val="20"/>
              </w:rPr>
              <w:t xml:space="preserve"> Contrato</w:t>
            </w:r>
            <w:r w:rsidR="00BF46A6" w:rsidRPr="007E14D3">
              <w:rPr>
                <w:rFonts w:ascii="Verdana" w:hAnsi="Verdana"/>
                <w:i/>
                <w:sz w:val="20"/>
                <w:szCs w:val="20"/>
                <w:lang w:val="pt-BR"/>
              </w:rPr>
              <w:t xml:space="preserve"> de Cessão Fiduciária Recebíveis</w:t>
            </w:r>
            <w:r w:rsidRPr="007E14D3">
              <w:rPr>
                <w:rFonts w:ascii="Verdana" w:hAnsi="Verdana"/>
                <w:i/>
                <w:sz w:val="20"/>
                <w:szCs w:val="20"/>
              </w:rPr>
              <w:t xml:space="preserve"> </w:t>
            </w:r>
            <w:r w:rsidRPr="007E14D3">
              <w:rPr>
                <w:rFonts w:ascii="Verdana" w:hAnsi="Verdana"/>
                <w:i/>
                <w:color w:val="000000"/>
                <w:sz w:val="20"/>
                <w:szCs w:val="20"/>
              </w:rPr>
              <w:t>(</w:t>
            </w:r>
            <w:r w:rsidRPr="007E14D3">
              <w:rPr>
                <w:rFonts w:ascii="Verdana" w:hAnsi="Verdana"/>
                <w:i/>
                <w:sz w:val="20"/>
                <w:szCs w:val="20"/>
              </w:rPr>
              <w:t>“</w:t>
            </w:r>
            <w:r w:rsidRPr="007E14D3">
              <w:rPr>
                <w:rFonts w:ascii="Verdana" w:hAnsi="Verdana"/>
                <w:i/>
                <w:sz w:val="20"/>
                <w:szCs w:val="20"/>
                <w:u w:val="single"/>
              </w:rPr>
              <w:t>Contratos Imobiliários</w:t>
            </w:r>
            <w:r w:rsidRPr="007E14D3">
              <w:rPr>
                <w:rFonts w:ascii="Verdana" w:hAnsi="Verdana"/>
                <w:i/>
                <w:sz w:val="20"/>
                <w:szCs w:val="20"/>
              </w:rPr>
              <w:t>”</w:t>
            </w:r>
            <w:r w:rsidR="00BF46A6" w:rsidRPr="007E14D3">
              <w:rPr>
                <w:rFonts w:ascii="Verdana" w:hAnsi="Verdana"/>
                <w:i/>
                <w:sz w:val="20"/>
                <w:szCs w:val="20"/>
                <w:lang w:val="pt-BR"/>
              </w:rPr>
              <w:t>,</w:t>
            </w:r>
            <w:r w:rsidRPr="007E14D3">
              <w:rPr>
                <w:rFonts w:ascii="Verdana" w:hAnsi="Verdana"/>
                <w:i/>
                <w:sz w:val="20"/>
                <w:szCs w:val="20"/>
              </w:rPr>
              <w:t xml:space="preserve"> “</w:t>
            </w:r>
            <w:r w:rsidRPr="007E14D3">
              <w:rPr>
                <w:rFonts w:ascii="Verdana" w:hAnsi="Verdana"/>
                <w:i/>
                <w:sz w:val="20"/>
                <w:szCs w:val="20"/>
                <w:u w:val="single"/>
              </w:rPr>
              <w:t>Adquirentes</w:t>
            </w:r>
            <w:r w:rsidRPr="007E14D3">
              <w:rPr>
                <w:rFonts w:ascii="Verdana" w:hAnsi="Verdana"/>
                <w:i/>
                <w:sz w:val="20"/>
                <w:szCs w:val="20"/>
              </w:rPr>
              <w:t>”</w:t>
            </w:r>
            <w:r w:rsidR="00BF46A6" w:rsidRPr="007E14D3">
              <w:rPr>
                <w:rFonts w:ascii="Verdana" w:hAnsi="Verdana"/>
                <w:i/>
                <w:sz w:val="20"/>
                <w:szCs w:val="20"/>
                <w:lang w:val="pt-BR"/>
              </w:rPr>
              <w:t xml:space="preserve"> e </w:t>
            </w:r>
            <w:r w:rsidRPr="007E14D3">
              <w:rPr>
                <w:rFonts w:ascii="Verdana" w:hAnsi="Verdana"/>
                <w:bCs/>
                <w:i/>
                <w:sz w:val="20"/>
                <w:szCs w:val="20"/>
              </w:rPr>
              <w:t>“</w:t>
            </w:r>
            <w:r w:rsidRPr="007E14D3">
              <w:rPr>
                <w:rFonts w:ascii="Verdana" w:hAnsi="Verdana"/>
                <w:bCs/>
                <w:i/>
                <w:sz w:val="20"/>
                <w:szCs w:val="20"/>
                <w:u w:val="single"/>
              </w:rPr>
              <w:t>Direitos Creditórios</w:t>
            </w:r>
            <w:r w:rsidRPr="007E14D3">
              <w:rPr>
                <w:rFonts w:ascii="Verdana" w:hAnsi="Verdana"/>
                <w:bCs/>
                <w:i/>
                <w:sz w:val="20"/>
                <w:szCs w:val="20"/>
              </w:rPr>
              <w:t>”</w:t>
            </w:r>
            <w:r w:rsidR="00BF46A6" w:rsidRPr="007E14D3">
              <w:rPr>
                <w:rFonts w:ascii="Verdana" w:hAnsi="Verdana"/>
                <w:bCs/>
                <w:i/>
                <w:sz w:val="20"/>
                <w:szCs w:val="20"/>
                <w:lang w:val="pt-BR"/>
              </w:rPr>
              <w:t>, respectivamente</w:t>
            </w:r>
            <w:r w:rsidRPr="007E14D3">
              <w:rPr>
                <w:rFonts w:ascii="Verdana" w:hAnsi="Verdana"/>
                <w:bCs/>
                <w:i/>
                <w:sz w:val="20"/>
                <w:szCs w:val="20"/>
              </w:rPr>
              <w:t>)</w:t>
            </w:r>
            <w:r w:rsidRPr="007E14D3">
              <w:rPr>
                <w:rFonts w:ascii="Verdana" w:hAnsi="Verdana"/>
                <w:i/>
                <w:sz w:val="20"/>
                <w:szCs w:val="20"/>
                <w:lang w:val="pt-BR"/>
              </w:rPr>
              <w:t xml:space="preserve"> e </w:t>
            </w:r>
            <w:r w:rsidRPr="007E14D3">
              <w:rPr>
                <w:rFonts w:ascii="Verdana" w:hAnsi="Verdana"/>
                <w:b/>
                <w:bCs/>
                <w:i/>
                <w:sz w:val="20"/>
                <w:szCs w:val="20"/>
                <w:lang w:val="pt-BR"/>
              </w:rPr>
              <w:t>(</w:t>
            </w:r>
            <w:proofErr w:type="spellStart"/>
            <w:r w:rsidRPr="007E14D3">
              <w:rPr>
                <w:rFonts w:ascii="Verdana" w:hAnsi="Verdana"/>
                <w:b/>
                <w:bCs/>
                <w:i/>
                <w:sz w:val="20"/>
                <w:szCs w:val="20"/>
                <w:lang w:val="pt-BR"/>
              </w:rPr>
              <w:t>ii</w:t>
            </w:r>
            <w:proofErr w:type="spellEnd"/>
            <w:r w:rsidRPr="007E14D3">
              <w:rPr>
                <w:rFonts w:ascii="Verdana" w:hAnsi="Verdana"/>
                <w:b/>
                <w:bCs/>
                <w:i/>
                <w:sz w:val="20"/>
                <w:szCs w:val="20"/>
                <w:lang w:val="pt-BR"/>
              </w:rPr>
              <w:t>)</w:t>
            </w:r>
            <w:r w:rsidRPr="007E14D3">
              <w:rPr>
                <w:rFonts w:ascii="Verdana" w:hAnsi="Verdana"/>
                <w:i/>
                <w:sz w:val="20"/>
                <w:szCs w:val="20"/>
                <w:lang w:val="pt-BR"/>
              </w:rPr>
              <w:t xml:space="preserve"> </w:t>
            </w:r>
            <w:r w:rsidRPr="007E14D3">
              <w:rPr>
                <w:rFonts w:ascii="Verdana" w:hAnsi="Verdana"/>
                <w:bCs/>
                <w:i/>
                <w:sz w:val="20"/>
                <w:szCs w:val="20"/>
              </w:rPr>
              <w:t xml:space="preserve"> </w:t>
            </w:r>
            <w:r w:rsidRPr="007E14D3">
              <w:rPr>
                <w:rFonts w:ascii="Verdana" w:hAnsi="Verdana"/>
                <w:i/>
                <w:sz w:val="20"/>
                <w:szCs w:val="20"/>
              </w:rPr>
              <w:t xml:space="preserve">os direitos creditórios futuros, principais e acessórios, </w:t>
            </w:r>
            <w:r w:rsidRPr="007E14D3">
              <w:rPr>
                <w:rFonts w:ascii="Verdana" w:hAnsi="Verdana"/>
                <w:b/>
                <w:bCs/>
                <w:i/>
                <w:sz w:val="20"/>
                <w:szCs w:val="20"/>
              </w:rPr>
              <w:t>(a)</w:t>
            </w:r>
            <w:r w:rsidRPr="007E14D3">
              <w:rPr>
                <w:rFonts w:ascii="Verdana" w:hAnsi="Verdana"/>
                <w:i/>
                <w:sz w:val="20"/>
                <w:szCs w:val="20"/>
              </w:rPr>
              <w:t xml:space="preserve"> das futuras vendas dos </w:t>
            </w:r>
            <w:r w:rsidR="00BF46A6" w:rsidRPr="007E14D3">
              <w:rPr>
                <w:rFonts w:ascii="Verdana" w:hAnsi="Verdana"/>
                <w:i/>
                <w:sz w:val="20"/>
                <w:szCs w:val="20"/>
                <w:lang w:val="pt-BR"/>
              </w:rPr>
              <w:t>Imóveis</w:t>
            </w:r>
            <w:r w:rsidRPr="007E14D3">
              <w:rPr>
                <w:rFonts w:ascii="Verdana" w:hAnsi="Verdana"/>
                <w:i/>
                <w:sz w:val="20"/>
                <w:szCs w:val="20"/>
              </w:rPr>
              <w:t xml:space="preserve"> em estoque</w:t>
            </w:r>
            <w:r w:rsidRPr="007E14D3">
              <w:rPr>
                <w:rFonts w:ascii="Verdana" w:hAnsi="Verdana"/>
                <w:bCs/>
                <w:i/>
                <w:sz w:val="20"/>
                <w:szCs w:val="20"/>
              </w:rPr>
              <w:t xml:space="preserve"> integrantes do </w:t>
            </w:r>
            <w:r w:rsidR="00BF46A6" w:rsidRPr="007E14D3">
              <w:rPr>
                <w:i/>
              </w:rPr>
              <w:t xml:space="preserve"> </w:t>
            </w:r>
            <w:r w:rsidR="00BF46A6" w:rsidRPr="007E14D3">
              <w:rPr>
                <w:rFonts w:ascii="Verdana" w:hAnsi="Verdana"/>
                <w:bCs/>
                <w:i/>
                <w:sz w:val="20"/>
                <w:szCs w:val="20"/>
              </w:rPr>
              <w:t>Empreendimento Varandas</w:t>
            </w:r>
            <w:r w:rsidRPr="007E14D3">
              <w:rPr>
                <w:rFonts w:ascii="Verdana" w:hAnsi="Verdana"/>
                <w:i/>
                <w:sz w:val="20"/>
                <w:szCs w:val="20"/>
              </w:rPr>
              <w:t xml:space="preserve">, listados no Anexo II </w:t>
            </w:r>
            <w:r w:rsidRPr="007E14D3">
              <w:rPr>
                <w:rFonts w:ascii="Verdana" w:hAnsi="Verdana"/>
                <w:i/>
                <w:sz w:val="20"/>
                <w:szCs w:val="20"/>
                <w:lang w:val="pt-BR"/>
              </w:rPr>
              <w:t>do</w:t>
            </w:r>
            <w:r w:rsidRPr="007E14D3">
              <w:rPr>
                <w:rFonts w:ascii="Verdana" w:hAnsi="Verdana"/>
                <w:i/>
                <w:sz w:val="20"/>
                <w:szCs w:val="20"/>
              </w:rPr>
              <w:t xml:space="preserve"> Contrato</w:t>
            </w:r>
            <w:r w:rsidRPr="007E14D3">
              <w:rPr>
                <w:rFonts w:ascii="Verdana" w:hAnsi="Verdana"/>
                <w:i/>
                <w:sz w:val="20"/>
                <w:szCs w:val="20"/>
                <w:lang w:val="pt-BR"/>
              </w:rPr>
              <w:t xml:space="preserve"> de Cessão Fiduciária</w:t>
            </w:r>
            <w:r w:rsidR="00BF46A6" w:rsidRPr="007E14D3">
              <w:rPr>
                <w:rFonts w:ascii="Verdana" w:hAnsi="Verdana"/>
                <w:i/>
                <w:sz w:val="20"/>
                <w:szCs w:val="20"/>
                <w:lang w:val="pt-BR"/>
              </w:rPr>
              <w:t xml:space="preserve"> Recebíveis</w:t>
            </w:r>
            <w:r w:rsidRPr="007E14D3">
              <w:rPr>
                <w:rFonts w:ascii="Verdana" w:hAnsi="Verdana"/>
                <w:i/>
                <w:sz w:val="20"/>
                <w:szCs w:val="20"/>
              </w:rPr>
              <w:t xml:space="preserve"> (“</w:t>
            </w:r>
            <w:r w:rsidRPr="007E14D3">
              <w:rPr>
                <w:rFonts w:ascii="Verdana" w:hAnsi="Verdana"/>
                <w:i/>
                <w:sz w:val="20"/>
                <w:szCs w:val="20"/>
                <w:u w:val="single"/>
              </w:rPr>
              <w:t>Lotes em Estoque</w:t>
            </w:r>
            <w:r w:rsidRPr="007E14D3">
              <w:rPr>
                <w:rFonts w:ascii="Verdana" w:hAnsi="Verdana"/>
                <w:i/>
                <w:sz w:val="20"/>
                <w:szCs w:val="20"/>
              </w:rPr>
              <w:t>” e “</w:t>
            </w:r>
            <w:r w:rsidRPr="007E14D3">
              <w:rPr>
                <w:rFonts w:ascii="Verdana" w:hAnsi="Verdana"/>
                <w:i/>
                <w:sz w:val="20"/>
                <w:szCs w:val="20"/>
                <w:u w:val="single"/>
              </w:rPr>
              <w:t>Novos Direitos Creditórios</w:t>
            </w:r>
            <w:r w:rsidRPr="007E14D3">
              <w:rPr>
                <w:rFonts w:ascii="Verdana" w:hAnsi="Verdana"/>
                <w:i/>
                <w:sz w:val="20"/>
                <w:szCs w:val="20"/>
              </w:rPr>
              <w:t xml:space="preserve">”, respectivamente), a serem devidamente formalizados por meio do respectivo Contrato Imobiliário e </w:t>
            </w:r>
            <w:r w:rsidRPr="007E14D3">
              <w:rPr>
                <w:rFonts w:ascii="Verdana" w:hAnsi="Verdana"/>
                <w:b/>
                <w:bCs/>
                <w:i/>
                <w:sz w:val="20"/>
                <w:szCs w:val="20"/>
              </w:rPr>
              <w:t>(b)</w:t>
            </w:r>
            <w:r w:rsidRPr="007E14D3">
              <w:rPr>
                <w:rFonts w:ascii="Verdana" w:hAnsi="Verdana"/>
                <w:i/>
                <w:sz w:val="20"/>
                <w:szCs w:val="20"/>
              </w:rPr>
              <w:t xml:space="preserve"> das futuras vendas dos </w:t>
            </w:r>
            <w:r w:rsidR="00BF46A6" w:rsidRPr="007E14D3">
              <w:rPr>
                <w:rFonts w:ascii="Verdana" w:hAnsi="Verdana"/>
                <w:i/>
                <w:sz w:val="20"/>
                <w:szCs w:val="20"/>
                <w:lang w:val="pt-BR"/>
              </w:rPr>
              <w:t>Imóveis</w:t>
            </w:r>
            <w:r w:rsidRPr="007E14D3">
              <w:rPr>
                <w:rFonts w:ascii="Verdana" w:hAnsi="Verdana"/>
                <w:i/>
                <w:sz w:val="20"/>
                <w:szCs w:val="20"/>
              </w:rPr>
              <w:t xml:space="preserve"> que venham a ser objeto de distrato (“</w:t>
            </w:r>
            <w:r w:rsidRPr="007E14D3">
              <w:rPr>
                <w:rFonts w:ascii="Verdana" w:hAnsi="Verdana"/>
                <w:i/>
                <w:sz w:val="20"/>
                <w:szCs w:val="20"/>
                <w:u w:val="single"/>
              </w:rPr>
              <w:t xml:space="preserve">Direitos Creditórios </w:t>
            </w:r>
            <w:proofErr w:type="spellStart"/>
            <w:r w:rsidRPr="007E14D3">
              <w:rPr>
                <w:rFonts w:ascii="Verdana" w:hAnsi="Verdana"/>
                <w:i/>
                <w:sz w:val="20"/>
                <w:szCs w:val="20"/>
                <w:u w:val="single"/>
              </w:rPr>
              <w:t>Distratos</w:t>
            </w:r>
            <w:proofErr w:type="spellEnd"/>
            <w:r w:rsidRPr="007E14D3">
              <w:rPr>
                <w:rFonts w:ascii="Verdana" w:hAnsi="Verdana"/>
                <w:i/>
                <w:sz w:val="20"/>
                <w:szCs w:val="20"/>
              </w:rPr>
              <w:t>”</w:t>
            </w:r>
            <w:r w:rsidRPr="007E14D3">
              <w:rPr>
                <w:rFonts w:ascii="Verdana" w:hAnsi="Verdana"/>
                <w:i/>
                <w:sz w:val="20"/>
                <w:szCs w:val="20"/>
                <w:lang w:val="pt-BR"/>
              </w:rPr>
              <w:t>);</w:t>
            </w:r>
          </w:p>
        </w:tc>
      </w:tr>
      <w:tr w:rsidR="005475F4" w:rsidRPr="007E14D3" w14:paraId="21AC116C" w14:textId="77777777" w:rsidTr="00056C1A">
        <w:tc>
          <w:tcPr>
            <w:tcW w:w="3199" w:type="dxa"/>
          </w:tcPr>
          <w:p w14:paraId="270DA809" w14:textId="77777777" w:rsidR="005475F4" w:rsidRPr="007E14D3" w:rsidRDefault="005475F4" w:rsidP="00DF70E6">
            <w:pPr>
              <w:pStyle w:val="Cabealho"/>
              <w:widowControl w:val="0"/>
              <w:tabs>
                <w:tab w:val="left" w:pos="284"/>
              </w:tabs>
              <w:spacing w:line="300" w:lineRule="auto"/>
              <w:contextualSpacing/>
              <w:rPr>
                <w:rFonts w:ascii="Verdana" w:hAnsi="Verdana"/>
                <w:i/>
                <w:sz w:val="20"/>
                <w:szCs w:val="20"/>
                <w:highlight w:val="magenta"/>
                <w:lang w:val="pt-BR" w:eastAsia="en-US"/>
              </w:rPr>
            </w:pPr>
          </w:p>
        </w:tc>
        <w:tc>
          <w:tcPr>
            <w:tcW w:w="6611" w:type="dxa"/>
          </w:tcPr>
          <w:p w14:paraId="51F43BEF" w14:textId="77777777" w:rsidR="005475F4" w:rsidRPr="007E14D3" w:rsidRDefault="005475F4" w:rsidP="00DF70E6">
            <w:pPr>
              <w:pStyle w:val="Cabealho"/>
              <w:tabs>
                <w:tab w:val="left" w:pos="-4112"/>
              </w:tabs>
              <w:spacing w:line="300" w:lineRule="auto"/>
              <w:contextualSpacing/>
              <w:jc w:val="both"/>
              <w:rPr>
                <w:rFonts w:ascii="Verdana" w:hAnsi="Verdana"/>
                <w:i/>
                <w:sz w:val="20"/>
                <w:szCs w:val="20"/>
                <w:highlight w:val="magenta"/>
                <w:lang w:val="pt-BR"/>
              </w:rPr>
            </w:pPr>
          </w:p>
        </w:tc>
      </w:tr>
      <w:tr w:rsidR="005475F4" w:rsidRPr="007E14D3" w14:paraId="23FD3070" w14:textId="77777777" w:rsidTr="00056C1A">
        <w:tc>
          <w:tcPr>
            <w:tcW w:w="3199" w:type="dxa"/>
          </w:tcPr>
          <w:p w14:paraId="2B48CBFB" w14:textId="6D6355EF" w:rsidR="005475F4" w:rsidRPr="007E14D3" w:rsidRDefault="005475F4" w:rsidP="00DF70E6">
            <w:pPr>
              <w:pStyle w:val="Cabealho"/>
              <w:widowControl w:val="0"/>
              <w:tabs>
                <w:tab w:val="left" w:pos="284"/>
              </w:tabs>
              <w:spacing w:line="300" w:lineRule="auto"/>
              <w:contextualSpacing/>
              <w:rPr>
                <w:rFonts w:ascii="Verdana" w:hAnsi="Verdana"/>
                <w:i/>
                <w:sz w:val="20"/>
                <w:szCs w:val="20"/>
                <w:lang w:val="pt-BR" w:eastAsia="en-US"/>
              </w:rPr>
            </w:pPr>
            <w:r w:rsidRPr="007E14D3">
              <w:rPr>
                <w:rFonts w:ascii="Verdana" w:hAnsi="Verdana"/>
                <w:i/>
                <w:sz w:val="20"/>
                <w:szCs w:val="20"/>
                <w:lang w:val="pt-BR" w:eastAsia="en-US"/>
              </w:rPr>
              <w:t>“</w:t>
            </w:r>
            <w:r w:rsidRPr="007E14D3">
              <w:rPr>
                <w:rFonts w:ascii="Verdana" w:hAnsi="Verdana" w:cs="Calibri"/>
                <w:i/>
                <w:sz w:val="20"/>
                <w:szCs w:val="20"/>
                <w:u w:val="single"/>
              </w:rPr>
              <w:t>Créditos Cedidos Fiduciariamente</w:t>
            </w:r>
            <w:r w:rsidR="00BF46A6" w:rsidRPr="007E14D3">
              <w:rPr>
                <w:rFonts w:ascii="Verdana" w:hAnsi="Verdana" w:cs="Calibri"/>
                <w:i/>
                <w:sz w:val="20"/>
                <w:szCs w:val="20"/>
                <w:u w:val="single"/>
                <w:lang w:val="pt-BR"/>
              </w:rPr>
              <w:t xml:space="preserve"> Sobejo</w:t>
            </w:r>
            <w:r w:rsidRPr="007E14D3">
              <w:rPr>
                <w:rFonts w:ascii="Verdana" w:hAnsi="Verdana" w:cs="Calibri"/>
                <w:i/>
                <w:sz w:val="20"/>
                <w:szCs w:val="20"/>
                <w:lang w:val="pt-BR"/>
              </w:rPr>
              <w:t>”:</w:t>
            </w:r>
          </w:p>
        </w:tc>
        <w:tc>
          <w:tcPr>
            <w:tcW w:w="6611" w:type="dxa"/>
          </w:tcPr>
          <w:p w14:paraId="22C61415" w14:textId="32C17451" w:rsidR="005475F4" w:rsidRPr="007E14D3" w:rsidRDefault="005475F4" w:rsidP="00DF70E6">
            <w:pPr>
              <w:pStyle w:val="Cabealho"/>
              <w:tabs>
                <w:tab w:val="left" w:pos="-4112"/>
              </w:tabs>
              <w:spacing w:line="300" w:lineRule="auto"/>
              <w:contextualSpacing/>
              <w:jc w:val="both"/>
              <w:rPr>
                <w:rFonts w:ascii="Verdana" w:hAnsi="Verdana"/>
                <w:i/>
                <w:sz w:val="20"/>
                <w:szCs w:val="20"/>
                <w:lang w:val="pt-BR"/>
              </w:rPr>
            </w:pPr>
            <w:r w:rsidRPr="007E14D3">
              <w:rPr>
                <w:rFonts w:ascii="Verdana" w:hAnsi="Verdana"/>
                <w:i/>
                <w:sz w:val="20"/>
                <w:szCs w:val="20"/>
                <w:lang w:val="pt-BR"/>
              </w:rPr>
              <w:t>Significa</w:t>
            </w:r>
            <w:r w:rsidR="00BF46A6" w:rsidRPr="007E14D3">
              <w:rPr>
                <w:rFonts w:ascii="Verdana" w:hAnsi="Verdana"/>
                <w:i/>
                <w:sz w:val="20"/>
                <w:szCs w:val="20"/>
                <w:lang w:val="pt-BR"/>
              </w:rPr>
              <w:t xml:space="preserve"> os</w:t>
            </w:r>
            <w:r w:rsidR="00BF46A6" w:rsidRPr="007E14D3">
              <w:rPr>
                <w:rFonts w:ascii="Verdana" w:hAnsi="Verdana"/>
                <w:i/>
                <w:sz w:val="20"/>
              </w:rPr>
              <w:t xml:space="preserve"> recursos decorrentes da excussão de quaisquer das garantias constituídas no âmbito </w:t>
            </w:r>
            <w:r w:rsidR="00BF46A6" w:rsidRPr="007E14D3">
              <w:rPr>
                <w:rFonts w:ascii="Verdana" w:hAnsi="Verdana"/>
                <w:i/>
                <w:sz w:val="20"/>
                <w:szCs w:val="20"/>
              </w:rPr>
              <w:t>da 285ª série da 1ª emissão de certificados de recebíveis imobiliários da Securitizadora</w:t>
            </w:r>
            <w:r w:rsidR="00BF46A6" w:rsidRPr="007E14D3">
              <w:rPr>
                <w:rFonts w:ascii="Verdana" w:hAnsi="Verdana"/>
                <w:i/>
                <w:sz w:val="20"/>
                <w:szCs w:val="20"/>
                <w:lang w:val="pt-BR"/>
              </w:rPr>
              <w:t>, conforme descritas no Contrato de Cessão Fiduciária Sobejo, após a sua liquidação integral, de modo que a Devedora deverá notificar a Emissora para que, após a liquidação integral do CRI Existente, direcione os recursos remanescentes na respectiva conta do patrimônio separado para a Conta do Patrimônio Separado desta Emissão</w:t>
            </w:r>
            <w:r w:rsidRPr="007E14D3">
              <w:rPr>
                <w:rFonts w:ascii="Verdana" w:hAnsi="Verdana"/>
                <w:i/>
                <w:sz w:val="20"/>
                <w:szCs w:val="20"/>
                <w:lang w:val="pt-BR"/>
              </w:rPr>
              <w:t>;</w:t>
            </w:r>
          </w:p>
        </w:tc>
      </w:tr>
      <w:tr w:rsidR="008E0400" w:rsidRPr="007E14D3" w14:paraId="1CD5AE94" w14:textId="77777777" w:rsidTr="00056C1A">
        <w:tc>
          <w:tcPr>
            <w:tcW w:w="3199" w:type="dxa"/>
          </w:tcPr>
          <w:p w14:paraId="467FF4DA" w14:textId="77777777" w:rsidR="008E0400" w:rsidRPr="007E14D3" w:rsidRDefault="008E0400" w:rsidP="00DF70E6">
            <w:pPr>
              <w:pStyle w:val="Cabealho"/>
              <w:widowControl w:val="0"/>
              <w:tabs>
                <w:tab w:val="left" w:pos="284"/>
              </w:tabs>
              <w:spacing w:line="300" w:lineRule="auto"/>
              <w:contextualSpacing/>
              <w:rPr>
                <w:rFonts w:ascii="Verdana" w:hAnsi="Verdana"/>
                <w:i/>
                <w:sz w:val="20"/>
                <w:szCs w:val="20"/>
                <w:lang w:val="pt-BR" w:eastAsia="en-US"/>
              </w:rPr>
            </w:pPr>
          </w:p>
        </w:tc>
        <w:tc>
          <w:tcPr>
            <w:tcW w:w="6611" w:type="dxa"/>
          </w:tcPr>
          <w:p w14:paraId="35E13C5E" w14:textId="77777777" w:rsidR="008E0400" w:rsidRPr="007E14D3" w:rsidRDefault="008E0400" w:rsidP="00DF70E6">
            <w:pPr>
              <w:pStyle w:val="Cabealho"/>
              <w:widowControl w:val="0"/>
              <w:tabs>
                <w:tab w:val="left" w:pos="-4112"/>
              </w:tabs>
              <w:spacing w:line="300" w:lineRule="auto"/>
              <w:contextualSpacing/>
              <w:jc w:val="both"/>
              <w:rPr>
                <w:rFonts w:ascii="Verdana" w:hAnsi="Verdana"/>
                <w:bCs/>
                <w:i/>
                <w:sz w:val="20"/>
                <w:szCs w:val="20"/>
                <w:lang w:val="pt-BR"/>
              </w:rPr>
            </w:pPr>
          </w:p>
        </w:tc>
      </w:tr>
      <w:tr w:rsidR="008E0400" w:rsidRPr="007E14D3" w14:paraId="76FEC243" w14:textId="77777777" w:rsidTr="00056C1A">
        <w:tc>
          <w:tcPr>
            <w:tcW w:w="3199" w:type="dxa"/>
          </w:tcPr>
          <w:p w14:paraId="3D7E66C5" w14:textId="25D87F04" w:rsidR="008E0400" w:rsidRPr="007E14D3" w:rsidRDefault="008E0400" w:rsidP="00DF70E6">
            <w:pPr>
              <w:pStyle w:val="Cabealho"/>
              <w:widowControl w:val="0"/>
              <w:tabs>
                <w:tab w:val="left" w:pos="284"/>
              </w:tabs>
              <w:spacing w:line="300" w:lineRule="auto"/>
              <w:contextualSpacing/>
              <w:rPr>
                <w:rFonts w:ascii="Verdana" w:hAnsi="Verdana"/>
                <w:i/>
                <w:sz w:val="20"/>
                <w:szCs w:val="20"/>
                <w:lang w:val="pt-BR" w:eastAsia="en-US"/>
              </w:rPr>
            </w:pPr>
            <w:r w:rsidRPr="007E14D3">
              <w:rPr>
                <w:rFonts w:ascii="Verdana" w:hAnsi="Verdana"/>
                <w:i/>
                <w:sz w:val="20"/>
                <w:szCs w:val="20"/>
                <w:lang w:val="pt-BR" w:eastAsia="en-US"/>
              </w:rPr>
              <w:t>“</w:t>
            </w:r>
            <w:r w:rsidRPr="007E14D3">
              <w:rPr>
                <w:rFonts w:ascii="Verdana" w:hAnsi="Verdana"/>
                <w:i/>
                <w:sz w:val="20"/>
                <w:szCs w:val="20"/>
                <w:u w:val="single"/>
                <w:lang w:val="pt-BR" w:eastAsia="en-US"/>
              </w:rPr>
              <w:t>Créditos Imobiliários</w:t>
            </w:r>
            <w:r w:rsidRPr="007E14D3">
              <w:rPr>
                <w:rFonts w:ascii="Verdana" w:hAnsi="Verdana"/>
                <w:i/>
                <w:sz w:val="20"/>
                <w:szCs w:val="20"/>
                <w:lang w:val="pt-BR" w:eastAsia="en-US"/>
              </w:rPr>
              <w:t>”:</w:t>
            </w:r>
          </w:p>
        </w:tc>
        <w:tc>
          <w:tcPr>
            <w:tcW w:w="6611" w:type="dxa"/>
          </w:tcPr>
          <w:p w14:paraId="35396C5B" w14:textId="3A1F7A5E" w:rsidR="008E0400" w:rsidRPr="007E14D3" w:rsidRDefault="008E0400" w:rsidP="00DF70E6">
            <w:pPr>
              <w:pStyle w:val="Cabealho"/>
              <w:widowControl w:val="0"/>
              <w:tabs>
                <w:tab w:val="left" w:pos="-4112"/>
              </w:tabs>
              <w:spacing w:line="300" w:lineRule="auto"/>
              <w:contextualSpacing/>
              <w:jc w:val="both"/>
              <w:rPr>
                <w:rFonts w:ascii="Verdana" w:hAnsi="Verdana"/>
                <w:i/>
                <w:sz w:val="20"/>
                <w:szCs w:val="20"/>
                <w:lang w:val="pt-BR"/>
              </w:rPr>
            </w:pPr>
            <w:r w:rsidRPr="007E14D3">
              <w:rPr>
                <w:rFonts w:ascii="Verdana" w:hAnsi="Verdana"/>
                <w:i/>
                <w:sz w:val="20"/>
                <w:szCs w:val="20"/>
                <w:lang w:val="pt-BR"/>
              </w:rPr>
              <w:t xml:space="preserve">São os créditos imobiliários decorrentes das </w:t>
            </w:r>
            <w:r w:rsidR="00003BA7" w:rsidRPr="007E14D3">
              <w:rPr>
                <w:rFonts w:ascii="Verdana" w:hAnsi="Verdana"/>
                <w:i/>
                <w:sz w:val="20"/>
                <w:szCs w:val="20"/>
                <w:lang w:val="pt-BR"/>
              </w:rPr>
              <w:t>Notas Comerciais</w:t>
            </w:r>
            <w:r w:rsidR="004F3E3E" w:rsidRPr="007E14D3">
              <w:rPr>
                <w:rFonts w:ascii="Verdana" w:hAnsi="Verdana"/>
                <w:i/>
                <w:sz w:val="20"/>
                <w:szCs w:val="20"/>
                <w:lang w:val="pt-BR"/>
              </w:rPr>
              <w:t>,</w:t>
            </w:r>
            <w:r w:rsidRPr="007E14D3">
              <w:rPr>
                <w:rFonts w:ascii="Verdana" w:hAnsi="Verdana"/>
                <w:i/>
                <w:sz w:val="20"/>
                <w:szCs w:val="20"/>
                <w:lang w:val="pt-BR"/>
              </w:rPr>
              <w:t xml:space="preserve"> representados pela CCI, os quais compreendem, sem limitar, a obrigação de pagamento pela Devedora do valor nominal unitário das referidas </w:t>
            </w:r>
            <w:r w:rsidR="00003BA7" w:rsidRPr="007E14D3">
              <w:rPr>
                <w:rFonts w:ascii="Verdana" w:hAnsi="Verdana"/>
                <w:i/>
                <w:sz w:val="20"/>
                <w:szCs w:val="20"/>
                <w:lang w:val="pt-BR"/>
              </w:rPr>
              <w:t>Notas Comerciais</w:t>
            </w:r>
            <w:r w:rsidRPr="007E14D3">
              <w:rPr>
                <w:rFonts w:ascii="Verdana" w:eastAsia="Times New Roman" w:hAnsi="Verdana"/>
                <w:i/>
                <w:sz w:val="20"/>
                <w:szCs w:val="20"/>
                <w:lang w:val="pt-BR" w:eastAsia="en-US"/>
              </w:rPr>
              <w:t xml:space="preserve">, acrescido dos juros remuneratórios, conforme aplicável, devidos conforme </w:t>
            </w:r>
            <w:r w:rsidR="00003BA7" w:rsidRPr="007E14D3">
              <w:rPr>
                <w:rFonts w:ascii="Verdana" w:eastAsia="Times New Roman" w:hAnsi="Verdana"/>
                <w:i/>
                <w:sz w:val="20"/>
                <w:szCs w:val="20"/>
                <w:lang w:val="pt-BR" w:eastAsia="en-US"/>
              </w:rPr>
              <w:t>o Termo de Emissão</w:t>
            </w:r>
            <w:r w:rsidRPr="007E14D3">
              <w:rPr>
                <w:rFonts w:ascii="Verdana" w:hAnsi="Verdana"/>
                <w:i/>
                <w:sz w:val="20"/>
                <w:szCs w:val="20"/>
                <w:lang w:val="pt-BR"/>
              </w:rPr>
              <w:t xml:space="preserve">, bem como de todos e quaisquer outros direitos creditórios devidos pela Devedora por força das </w:t>
            </w:r>
            <w:r w:rsidR="00003BA7" w:rsidRPr="007E14D3">
              <w:rPr>
                <w:rFonts w:ascii="Verdana" w:hAnsi="Verdana"/>
                <w:i/>
                <w:sz w:val="20"/>
                <w:szCs w:val="20"/>
                <w:lang w:val="pt-BR"/>
              </w:rPr>
              <w:t>Notas Comerciais</w:t>
            </w:r>
            <w:r w:rsidRPr="007E14D3">
              <w:rPr>
                <w:rFonts w:ascii="Verdana" w:hAnsi="Verdana"/>
                <w:i/>
                <w:sz w:val="20"/>
                <w:szCs w:val="20"/>
                <w:lang w:val="pt-BR"/>
              </w:rPr>
              <w:t xml:space="preserve">, incluindo, também sem limitar, a totalidade dos respectivos acessórios tais como, prêmios, encargos moratórios, multas compensatórias e não compensatórias, penalidades, indenizações, despesas, custas, honorários e demais encargos contratuais e legais previstos e relacionados à emissão das </w:t>
            </w:r>
            <w:r w:rsidR="00003BA7" w:rsidRPr="007E14D3">
              <w:rPr>
                <w:rFonts w:ascii="Verdana" w:hAnsi="Verdana"/>
                <w:i/>
                <w:sz w:val="20"/>
                <w:szCs w:val="20"/>
                <w:lang w:val="pt-BR"/>
              </w:rPr>
              <w:t>Notas Comerciais</w:t>
            </w:r>
            <w:r w:rsidRPr="007E14D3">
              <w:rPr>
                <w:rFonts w:ascii="Verdana" w:hAnsi="Verdana"/>
                <w:i/>
                <w:sz w:val="20"/>
                <w:szCs w:val="20"/>
                <w:lang w:val="pt-BR"/>
              </w:rPr>
              <w:t>, os quais configuram créditos imobiliários por destinação, nos termos do Ofício Circular CVM/SRE 01/2021, em conjunto com o artigo 22º da Lei nº 14.430</w:t>
            </w:r>
            <w:r w:rsidRPr="007E14D3">
              <w:rPr>
                <w:rFonts w:ascii="Verdana" w:eastAsia="Times New Roman" w:hAnsi="Verdana"/>
                <w:i/>
                <w:sz w:val="20"/>
                <w:szCs w:val="20"/>
                <w:lang w:val="pt-BR" w:eastAsia="en-US"/>
              </w:rPr>
              <w:t>;</w:t>
            </w:r>
          </w:p>
        </w:tc>
      </w:tr>
      <w:tr w:rsidR="008E0400" w:rsidRPr="007E14D3" w14:paraId="7377283A" w14:textId="77777777" w:rsidTr="00056C1A">
        <w:tc>
          <w:tcPr>
            <w:tcW w:w="3199" w:type="dxa"/>
          </w:tcPr>
          <w:p w14:paraId="4E8A5276" w14:textId="77777777" w:rsidR="008E0400" w:rsidRPr="007E14D3" w:rsidRDefault="008E0400" w:rsidP="00DF70E6">
            <w:pPr>
              <w:pStyle w:val="Cabealho"/>
              <w:widowControl w:val="0"/>
              <w:tabs>
                <w:tab w:val="left" w:pos="284"/>
              </w:tabs>
              <w:spacing w:line="300" w:lineRule="auto"/>
              <w:contextualSpacing/>
              <w:rPr>
                <w:rFonts w:ascii="Verdana" w:hAnsi="Verdana"/>
                <w:i/>
                <w:sz w:val="20"/>
                <w:szCs w:val="20"/>
                <w:lang w:val="pt-BR" w:eastAsia="en-US"/>
              </w:rPr>
            </w:pPr>
          </w:p>
        </w:tc>
        <w:tc>
          <w:tcPr>
            <w:tcW w:w="6611" w:type="dxa"/>
          </w:tcPr>
          <w:p w14:paraId="2B8A4B4A" w14:textId="77777777" w:rsidR="008E0400" w:rsidRPr="007E14D3" w:rsidRDefault="008E0400" w:rsidP="00DF70E6">
            <w:pPr>
              <w:pStyle w:val="Cabealho"/>
              <w:widowControl w:val="0"/>
              <w:tabs>
                <w:tab w:val="left" w:pos="-4112"/>
              </w:tabs>
              <w:spacing w:line="300" w:lineRule="auto"/>
              <w:contextualSpacing/>
              <w:jc w:val="both"/>
              <w:rPr>
                <w:rFonts w:ascii="Verdana" w:hAnsi="Verdana"/>
                <w:i/>
                <w:sz w:val="20"/>
                <w:szCs w:val="20"/>
                <w:lang w:val="pt-BR"/>
              </w:rPr>
            </w:pPr>
          </w:p>
        </w:tc>
      </w:tr>
      <w:tr w:rsidR="008E0400" w:rsidRPr="007E14D3" w14:paraId="52AE1996" w14:textId="77777777" w:rsidTr="00056C1A">
        <w:tc>
          <w:tcPr>
            <w:tcW w:w="3199" w:type="dxa"/>
          </w:tcPr>
          <w:p w14:paraId="22E8CBB4" w14:textId="77777777" w:rsidR="008E0400" w:rsidRPr="007E14D3" w:rsidRDefault="008E0400" w:rsidP="00DF70E6">
            <w:pPr>
              <w:pStyle w:val="Recuodecorpodetexto21"/>
              <w:widowControl w:val="0"/>
              <w:tabs>
                <w:tab w:val="left" w:pos="709"/>
              </w:tabs>
              <w:suppressAutoHyphens w:val="0"/>
              <w:spacing w:line="300" w:lineRule="auto"/>
              <w:ind w:left="0" w:firstLine="0"/>
              <w:contextualSpacing/>
              <w:jc w:val="left"/>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CRI</w:t>
            </w:r>
            <w:r w:rsidRPr="007E14D3">
              <w:rPr>
                <w:rFonts w:ascii="Verdana" w:hAnsi="Verdana"/>
                <w:i/>
                <w:sz w:val="20"/>
                <w:szCs w:val="20"/>
              </w:rPr>
              <w:t xml:space="preserve">”: </w:t>
            </w:r>
          </w:p>
          <w:p w14:paraId="57DB8FE8" w14:textId="77777777" w:rsidR="008E0400" w:rsidRPr="007E14D3" w:rsidRDefault="008E0400" w:rsidP="00DF70E6">
            <w:pPr>
              <w:pStyle w:val="Cabealho"/>
              <w:widowControl w:val="0"/>
              <w:tabs>
                <w:tab w:val="left" w:pos="284"/>
              </w:tabs>
              <w:spacing w:line="300" w:lineRule="auto"/>
              <w:contextualSpacing/>
              <w:rPr>
                <w:rFonts w:ascii="Verdana" w:eastAsia="Times New Roman" w:hAnsi="Verdana"/>
                <w:i/>
                <w:sz w:val="20"/>
                <w:szCs w:val="20"/>
                <w:lang w:val="pt-BR" w:eastAsia="en-US"/>
              </w:rPr>
            </w:pPr>
          </w:p>
        </w:tc>
        <w:tc>
          <w:tcPr>
            <w:tcW w:w="6611" w:type="dxa"/>
          </w:tcPr>
          <w:p w14:paraId="1D2C971E" w14:textId="75FDB68A" w:rsidR="008E0400" w:rsidRPr="007E14D3" w:rsidRDefault="008E0400" w:rsidP="00DF70E6">
            <w:pPr>
              <w:pStyle w:val="Cabealho"/>
              <w:widowControl w:val="0"/>
              <w:tabs>
                <w:tab w:val="left" w:pos="-4112"/>
              </w:tabs>
              <w:spacing w:line="300" w:lineRule="auto"/>
              <w:contextualSpacing/>
              <w:jc w:val="both"/>
              <w:rPr>
                <w:rFonts w:ascii="Verdana" w:eastAsia="Times New Roman" w:hAnsi="Verdana"/>
                <w:i/>
                <w:sz w:val="20"/>
                <w:szCs w:val="20"/>
                <w:lang w:val="pt-BR" w:eastAsia="en-US"/>
              </w:rPr>
            </w:pPr>
            <w:r w:rsidRPr="007E14D3">
              <w:rPr>
                <w:rFonts w:ascii="Verdana" w:hAnsi="Verdana"/>
                <w:i/>
                <w:sz w:val="20"/>
                <w:szCs w:val="20"/>
                <w:lang w:val="pt-BR" w:eastAsia="en-US"/>
              </w:rPr>
              <w:t xml:space="preserve">Os Certificados de Recebíveis Imobiliários da </w:t>
            </w:r>
            <w:r w:rsidR="004E3FFC" w:rsidRPr="007E14D3">
              <w:rPr>
                <w:rFonts w:ascii="Verdana" w:hAnsi="Verdana"/>
                <w:i/>
                <w:spacing w:val="2"/>
                <w:sz w:val="20"/>
                <w:szCs w:val="20"/>
                <w:lang w:val="pt-BR"/>
              </w:rPr>
              <w:t xml:space="preserve">1ª Série da </w:t>
            </w:r>
            <w:r w:rsidR="00834CBB" w:rsidRPr="007E14D3">
              <w:rPr>
                <w:rFonts w:ascii="Verdana" w:hAnsi="Verdana"/>
                <w:i/>
                <w:spacing w:val="2"/>
                <w:sz w:val="20"/>
                <w:szCs w:val="20"/>
                <w:lang w:val="pt-BR"/>
              </w:rPr>
              <w:t>48</w:t>
            </w:r>
            <w:r w:rsidR="000506E1" w:rsidRPr="007E14D3">
              <w:rPr>
                <w:rFonts w:ascii="Verdana" w:hAnsi="Verdana"/>
                <w:i/>
                <w:spacing w:val="2"/>
                <w:sz w:val="20"/>
                <w:szCs w:val="20"/>
                <w:lang w:val="pt-BR"/>
              </w:rPr>
              <w:t xml:space="preserve">ª </w:t>
            </w:r>
            <w:r w:rsidR="004E3FFC" w:rsidRPr="007E14D3">
              <w:rPr>
                <w:rFonts w:ascii="Verdana" w:hAnsi="Verdana"/>
                <w:i/>
                <w:spacing w:val="2"/>
                <w:sz w:val="20"/>
                <w:szCs w:val="20"/>
                <w:lang w:val="pt-BR"/>
              </w:rPr>
              <w:t>Emissão</w:t>
            </w:r>
            <w:r w:rsidRPr="007E14D3">
              <w:rPr>
                <w:rFonts w:ascii="Verdana" w:hAnsi="Verdana"/>
                <w:i/>
                <w:spacing w:val="2"/>
                <w:sz w:val="20"/>
                <w:szCs w:val="20"/>
                <w:lang w:val="pt-BR"/>
              </w:rPr>
              <w:t xml:space="preserve"> </w:t>
            </w:r>
            <w:r w:rsidRPr="007E14D3">
              <w:rPr>
                <w:rFonts w:ascii="Verdana" w:hAnsi="Verdana"/>
                <w:i/>
                <w:sz w:val="20"/>
                <w:szCs w:val="20"/>
                <w:lang w:val="pt-BR" w:eastAsia="en-US"/>
              </w:rPr>
              <w:t xml:space="preserve">da </w:t>
            </w:r>
            <w:r w:rsidR="000506E1" w:rsidRPr="007E14D3">
              <w:rPr>
                <w:rFonts w:ascii="Verdana" w:hAnsi="Verdana"/>
                <w:i/>
                <w:sz w:val="20"/>
                <w:szCs w:val="20"/>
                <w:lang w:val="pt-BR" w:eastAsia="en-US"/>
              </w:rPr>
              <w:t>Securitizadora</w:t>
            </w:r>
            <w:r w:rsidRPr="007E14D3">
              <w:rPr>
                <w:rFonts w:ascii="Verdana" w:hAnsi="Verdana"/>
                <w:i/>
                <w:sz w:val="20"/>
                <w:szCs w:val="20"/>
                <w:lang w:val="pt-BR" w:eastAsia="en-US"/>
              </w:rPr>
              <w:t>, emitidos com lastro nos Créditos Imobiliários, por meio da formalização deste Termo de Securitização;</w:t>
            </w:r>
          </w:p>
        </w:tc>
      </w:tr>
      <w:tr w:rsidR="008E0400" w:rsidRPr="007E14D3" w14:paraId="0DBD8F88" w14:textId="77777777" w:rsidTr="00056C1A">
        <w:tc>
          <w:tcPr>
            <w:tcW w:w="3199" w:type="dxa"/>
          </w:tcPr>
          <w:p w14:paraId="7C187877" w14:textId="77777777" w:rsidR="008E0400" w:rsidRPr="007E14D3" w:rsidRDefault="008E0400" w:rsidP="00DF70E6">
            <w:pPr>
              <w:pStyle w:val="Recuodecorpodetexto21"/>
              <w:widowControl w:val="0"/>
              <w:tabs>
                <w:tab w:val="left" w:pos="709"/>
              </w:tabs>
              <w:suppressAutoHyphens w:val="0"/>
              <w:spacing w:line="300" w:lineRule="auto"/>
              <w:ind w:left="0" w:firstLine="0"/>
              <w:contextualSpacing/>
              <w:jc w:val="left"/>
              <w:rPr>
                <w:rFonts w:ascii="Verdana" w:hAnsi="Verdana"/>
                <w:i/>
                <w:sz w:val="20"/>
                <w:szCs w:val="20"/>
              </w:rPr>
            </w:pPr>
          </w:p>
        </w:tc>
        <w:tc>
          <w:tcPr>
            <w:tcW w:w="6611" w:type="dxa"/>
          </w:tcPr>
          <w:p w14:paraId="51D2596D" w14:textId="77777777" w:rsidR="008E0400" w:rsidRPr="007E14D3" w:rsidRDefault="008E0400" w:rsidP="00DF70E6">
            <w:pPr>
              <w:pStyle w:val="Cabealho"/>
              <w:widowControl w:val="0"/>
              <w:tabs>
                <w:tab w:val="left" w:pos="-4112"/>
              </w:tabs>
              <w:spacing w:line="300" w:lineRule="auto"/>
              <w:contextualSpacing/>
              <w:jc w:val="both"/>
              <w:rPr>
                <w:rFonts w:ascii="Verdana" w:hAnsi="Verdana"/>
                <w:i/>
                <w:sz w:val="20"/>
                <w:szCs w:val="20"/>
                <w:lang w:val="pt-BR" w:eastAsia="en-US"/>
              </w:rPr>
            </w:pPr>
          </w:p>
        </w:tc>
      </w:tr>
      <w:tr w:rsidR="008E0400" w:rsidRPr="007E14D3" w14:paraId="335300BF" w14:textId="77777777" w:rsidTr="00056C1A">
        <w:tc>
          <w:tcPr>
            <w:tcW w:w="3199" w:type="dxa"/>
          </w:tcPr>
          <w:p w14:paraId="3C37FB38" w14:textId="77777777" w:rsidR="008E0400" w:rsidRPr="007E14D3" w:rsidRDefault="008E0400" w:rsidP="00DF70E6">
            <w:pPr>
              <w:pStyle w:val="Recuodecorpodetexto21"/>
              <w:widowControl w:val="0"/>
              <w:tabs>
                <w:tab w:val="left" w:pos="709"/>
              </w:tabs>
              <w:suppressAutoHyphens w:val="0"/>
              <w:spacing w:line="300" w:lineRule="auto"/>
              <w:ind w:left="0" w:firstLine="0"/>
              <w:contextualSpacing/>
              <w:jc w:val="left"/>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CRI em Circulação</w:t>
            </w:r>
            <w:r w:rsidRPr="007E14D3">
              <w:rPr>
                <w:rFonts w:ascii="Verdana" w:hAnsi="Verdana"/>
                <w:i/>
                <w:sz w:val="20"/>
                <w:szCs w:val="20"/>
              </w:rPr>
              <w:t xml:space="preserve">”, para fins </w:t>
            </w:r>
            <w:r w:rsidRPr="007E14D3">
              <w:rPr>
                <w:rFonts w:ascii="Verdana" w:hAnsi="Verdana"/>
                <w:i/>
                <w:sz w:val="20"/>
                <w:szCs w:val="20"/>
              </w:rPr>
              <w:lastRenderedPageBreak/>
              <w:t>de quórum:</w:t>
            </w:r>
          </w:p>
          <w:p w14:paraId="4AAD70A1" w14:textId="77777777" w:rsidR="008E0400" w:rsidRPr="007E14D3" w:rsidRDefault="008E0400" w:rsidP="00DF70E6">
            <w:pPr>
              <w:pStyle w:val="Cabealho"/>
              <w:widowControl w:val="0"/>
              <w:tabs>
                <w:tab w:val="left" w:pos="284"/>
              </w:tabs>
              <w:spacing w:line="300" w:lineRule="auto"/>
              <w:contextualSpacing/>
              <w:rPr>
                <w:rFonts w:ascii="Verdana" w:hAnsi="Verdana"/>
                <w:i/>
                <w:sz w:val="20"/>
                <w:szCs w:val="20"/>
                <w:lang w:val="pt-BR"/>
              </w:rPr>
            </w:pPr>
          </w:p>
        </w:tc>
        <w:tc>
          <w:tcPr>
            <w:tcW w:w="6611" w:type="dxa"/>
          </w:tcPr>
          <w:p w14:paraId="7AC6AFCB" w14:textId="64A62C8E" w:rsidR="008E0400" w:rsidRPr="007E14D3" w:rsidRDefault="008E0400" w:rsidP="00DF70E6">
            <w:pPr>
              <w:pStyle w:val="Cabealho"/>
              <w:widowControl w:val="0"/>
              <w:tabs>
                <w:tab w:val="left" w:pos="-4112"/>
              </w:tabs>
              <w:spacing w:line="300" w:lineRule="auto"/>
              <w:contextualSpacing/>
              <w:jc w:val="both"/>
              <w:rPr>
                <w:rFonts w:ascii="Verdana" w:hAnsi="Verdana"/>
                <w:i/>
                <w:sz w:val="20"/>
                <w:szCs w:val="20"/>
                <w:lang w:val="pt-BR"/>
              </w:rPr>
            </w:pPr>
            <w:r w:rsidRPr="007E14D3">
              <w:rPr>
                <w:rFonts w:ascii="Verdana" w:hAnsi="Verdana"/>
                <w:i/>
                <w:sz w:val="20"/>
                <w:szCs w:val="20"/>
                <w:lang w:val="pt-BR"/>
              </w:rPr>
              <w:lastRenderedPageBreak/>
              <w:t xml:space="preserve">Todos os CRI subscritos e integralizados, excluídos aqueles </w:t>
            </w:r>
            <w:r w:rsidRPr="007E14D3">
              <w:rPr>
                <w:rFonts w:ascii="Verdana" w:hAnsi="Verdana"/>
                <w:i/>
                <w:sz w:val="20"/>
                <w:szCs w:val="20"/>
                <w:lang w:val="pt-BR"/>
              </w:rPr>
              <w:lastRenderedPageBreak/>
              <w:t xml:space="preserve">mantidos em tesouraria pela </w:t>
            </w:r>
            <w:r w:rsidR="000506E1" w:rsidRPr="007E14D3">
              <w:rPr>
                <w:rFonts w:ascii="Verdana" w:hAnsi="Verdana"/>
                <w:i/>
                <w:sz w:val="20"/>
                <w:szCs w:val="20"/>
                <w:lang w:val="pt-BR"/>
              </w:rPr>
              <w:t>Securitizadora</w:t>
            </w:r>
            <w:r w:rsidR="000506E1" w:rsidRPr="007E14D3">
              <w:rPr>
                <w:rFonts w:ascii="Verdana" w:hAnsi="Verdana"/>
                <w:i/>
                <w:sz w:val="20"/>
                <w:szCs w:val="20"/>
                <w:lang w:val="pt-BR" w:eastAsia="en-US"/>
              </w:rPr>
              <w:t xml:space="preserve"> </w:t>
            </w:r>
            <w:r w:rsidRPr="007E14D3">
              <w:rPr>
                <w:rFonts w:ascii="Verdana" w:hAnsi="Verdana"/>
                <w:i/>
                <w:sz w:val="20"/>
                <w:szCs w:val="20"/>
                <w:lang w:val="pt-BR" w:eastAsia="en-US"/>
              </w:rPr>
              <w:t xml:space="preserve">ou detidos </w:t>
            </w:r>
            <w:r w:rsidRPr="007E14D3">
              <w:rPr>
                <w:rFonts w:ascii="Verdana" w:hAnsi="Verdana"/>
                <w:i/>
                <w:sz w:val="20"/>
                <w:szCs w:val="20"/>
                <w:lang w:val="pt-BR"/>
              </w:rPr>
              <w:t>pela Devedora</w:t>
            </w:r>
            <w:r w:rsidR="00047FAC" w:rsidRPr="007E14D3">
              <w:rPr>
                <w:rFonts w:ascii="Verdana" w:hAnsi="Verdana"/>
                <w:i/>
                <w:sz w:val="20"/>
                <w:szCs w:val="20"/>
                <w:lang w:val="pt-BR"/>
              </w:rPr>
              <w:t>,</w:t>
            </w:r>
            <w:r w:rsidR="00685ABA" w:rsidRPr="007E14D3">
              <w:rPr>
                <w:rFonts w:ascii="Verdana" w:hAnsi="Verdana"/>
                <w:i/>
                <w:sz w:val="20"/>
                <w:szCs w:val="20"/>
                <w:lang w:val="pt-BR"/>
              </w:rPr>
              <w:t xml:space="preserve"> </w:t>
            </w:r>
            <w:r w:rsidR="00047FAC" w:rsidRPr="007E14D3">
              <w:rPr>
                <w:rFonts w:ascii="Verdana" w:hAnsi="Verdana"/>
                <w:i/>
                <w:sz w:val="20"/>
                <w:szCs w:val="20"/>
                <w:lang w:val="pt-BR"/>
              </w:rPr>
              <w:t>pelo</w:t>
            </w:r>
            <w:r w:rsidR="000506E1" w:rsidRPr="007E14D3">
              <w:rPr>
                <w:rFonts w:ascii="Verdana" w:hAnsi="Verdana"/>
                <w:i/>
                <w:sz w:val="20"/>
                <w:szCs w:val="20"/>
                <w:lang w:val="pt-BR"/>
              </w:rPr>
              <w:t>s</w:t>
            </w:r>
            <w:r w:rsidR="00047FAC" w:rsidRPr="007E14D3">
              <w:rPr>
                <w:rFonts w:ascii="Verdana" w:hAnsi="Verdana"/>
                <w:i/>
                <w:sz w:val="20"/>
                <w:szCs w:val="20"/>
                <w:lang w:val="pt-BR"/>
              </w:rPr>
              <w:t xml:space="preserve"> Fiador</w:t>
            </w:r>
            <w:r w:rsidR="00DD2D88" w:rsidRPr="007E14D3">
              <w:rPr>
                <w:rFonts w:ascii="Verdana" w:hAnsi="Verdana"/>
                <w:i/>
                <w:sz w:val="20"/>
                <w:szCs w:val="20"/>
                <w:lang w:val="pt-BR"/>
              </w:rPr>
              <w:t>es</w:t>
            </w:r>
            <w:r w:rsidR="00CE0FAF" w:rsidRPr="007E14D3">
              <w:rPr>
                <w:rFonts w:ascii="Verdana" w:hAnsi="Verdana"/>
                <w:i/>
                <w:sz w:val="20"/>
                <w:szCs w:val="20"/>
                <w:lang w:val="pt-BR"/>
              </w:rPr>
              <w:t xml:space="preserve">, pelos demais garantidores </w:t>
            </w:r>
            <w:r w:rsidRPr="007E14D3">
              <w:rPr>
                <w:rFonts w:ascii="Verdana" w:hAnsi="Verdana"/>
                <w:i/>
                <w:sz w:val="20"/>
                <w:szCs w:val="20"/>
                <w:lang w:val="pt-BR"/>
              </w:rPr>
              <w:t xml:space="preserve"> e pelos titulares de sociedades por elas controladas ou controladoras;</w:t>
            </w:r>
          </w:p>
        </w:tc>
      </w:tr>
      <w:tr w:rsidR="008E0400" w:rsidRPr="007E14D3" w14:paraId="71B0FD1A" w14:textId="77777777" w:rsidTr="00056C1A">
        <w:tc>
          <w:tcPr>
            <w:tcW w:w="3199" w:type="dxa"/>
          </w:tcPr>
          <w:p w14:paraId="12507EEC" w14:textId="77777777" w:rsidR="008E0400" w:rsidRPr="007E14D3" w:rsidRDefault="008E0400" w:rsidP="00DF70E6">
            <w:pPr>
              <w:pStyle w:val="Recuodecorpodetexto21"/>
              <w:widowControl w:val="0"/>
              <w:tabs>
                <w:tab w:val="left" w:pos="709"/>
              </w:tabs>
              <w:suppressAutoHyphens w:val="0"/>
              <w:spacing w:line="300" w:lineRule="auto"/>
              <w:ind w:left="0" w:firstLine="0"/>
              <w:contextualSpacing/>
              <w:jc w:val="left"/>
              <w:rPr>
                <w:rFonts w:ascii="Verdana" w:hAnsi="Verdana"/>
                <w:i/>
                <w:sz w:val="20"/>
                <w:szCs w:val="20"/>
                <w:lang w:eastAsia="en-US"/>
              </w:rPr>
            </w:pPr>
          </w:p>
        </w:tc>
        <w:tc>
          <w:tcPr>
            <w:tcW w:w="6611" w:type="dxa"/>
          </w:tcPr>
          <w:p w14:paraId="3521EDEA" w14:textId="77777777" w:rsidR="008E0400" w:rsidRPr="007E14D3" w:rsidRDefault="008E0400" w:rsidP="00DF70E6">
            <w:pPr>
              <w:pStyle w:val="Cabealho"/>
              <w:widowControl w:val="0"/>
              <w:tabs>
                <w:tab w:val="left" w:pos="-4112"/>
              </w:tabs>
              <w:spacing w:line="300" w:lineRule="auto"/>
              <w:contextualSpacing/>
              <w:jc w:val="both"/>
              <w:rPr>
                <w:rFonts w:ascii="Verdana" w:hAnsi="Verdana"/>
                <w:i/>
                <w:sz w:val="20"/>
                <w:szCs w:val="20"/>
                <w:lang w:val="pt-BR" w:eastAsia="en-US"/>
              </w:rPr>
            </w:pPr>
          </w:p>
        </w:tc>
      </w:tr>
      <w:tr w:rsidR="008E0400" w:rsidRPr="007E14D3" w14:paraId="4D7EAB9C" w14:textId="77777777" w:rsidTr="00056C1A">
        <w:tc>
          <w:tcPr>
            <w:tcW w:w="3199" w:type="dxa"/>
          </w:tcPr>
          <w:p w14:paraId="101C5464" w14:textId="69F193D2" w:rsidR="008E0400" w:rsidRPr="007E14D3" w:rsidRDefault="008E0400" w:rsidP="00DF70E6">
            <w:pPr>
              <w:pStyle w:val="Recuodecorpodetexto21"/>
              <w:widowControl w:val="0"/>
              <w:tabs>
                <w:tab w:val="left" w:pos="709"/>
              </w:tabs>
              <w:suppressAutoHyphens w:val="0"/>
              <w:spacing w:line="300" w:lineRule="auto"/>
              <w:ind w:left="0" w:firstLine="0"/>
              <w:contextualSpacing/>
              <w:jc w:val="left"/>
              <w:rPr>
                <w:rFonts w:ascii="Verdana" w:hAnsi="Verdana"/>
                <w:i/>
                <w:sz w:val="20"/>
                <w:szCs w:val="20"/>
                <w:lang w:eastAsia="en-US"/>
              </w:rPr>
            </w:pPr>
            <w:r w:rsidRPr="007E14D3">
              <w:rPr>
                <w:rFonts w:ascii="Verdana" w:hAnsi="Verdana"/>
                <w:i/>
                <w:sz w:val="20"/>
                <w:szCs w:val="20"/>
                <w:lang w:eastAsia="en-US"/>
              </w:rPr>
              <w:t>“</w:t>
            </w:r>
            <w:r w:rsidRPr="007E14D3">
              <w:rPr>
                <w:rFonts w:ascii="Verdana" w:hAnsi="Verdana"/>
                <w:i/>
                <w:sz w:val="20"/>
                <w:szCs w:val="20"/>
                <w:u w:val="single"/>
                <w:lang w:eastAsia="en-US"/>
              </w:rPr>
              <w:t>CMN</w:t>
            </w:r>
            <w:r w:rsidRPr="007E14D3">
              <w:rPr>
                <w:rFonts w:ascii="Verdana" w:hAnsi="Verdana"/>
                <w:i/>
                <w:sz w:val="20"/>
                <w:szCs w:val="20"/>
                <w:lang w:eastAsia="en-US"/>
              </w:rPr>
              <w:t>”:</w:t>
            </w:r>
          </w:p>
        </w:tc>
        <w:tc>
          <w:tcPr>
            <w:tcW w:w="6611" w:type="dxa"/>
          </w:tcPr>
          <w:p w14:paraId="29DE3AB3" w14:textId="79B75323" w:rsidR="008E0400" w:rsidRPr="007E14D3" w:rsidRDefault="008E0400" w:rsidP="00DF70E6">
            <w:pPr>
              <w:pStyle w:val="Cabealho"/>
              <w:widowControl w:val="0"/>
              <w:tabs>
                <w:tab w:val="left" w:pos="-4112"/>
              </w:tabs>
              <w:spacing w:line="300" w:lineRule="auto"/>
              <w:contextualSpacing/>
              <w:jc w:val="both"/>
              <w:rPr>
                <w:rFonts w:ascii="Verdana" w:hAnsi="Verdana"/>
                <w:i/>
                <w:sz w:val="20"/>
                <w:szCs w:val="20"/>
                <w:lang w:val="pt-BR" w:eastAsia="en-US"/>
              </w:rPr>
            </w:pPr>
            <w:r w:rsidRPr="007E14D3">
              <w:rPr>
                <w:rFonts w:ascii="Verdana" w:hAnsi="Verdana"/>
                <w:i/>
                <w:sz w:val="20"/>
                <w:szCs w:val="20"/>
                <w:lang w:val="pt-BR" w:eastAsia="en-US"/>
              </w:rPr>
              <w:t>O Conselho Monetário Nacional;</w:t>
            </w:r>
          </w:p>
        </w:tc>
      </w:tr>
      <w:tr w:rsidR="006E4E0B" w:rsidRPr="007E14D3" w14:paraId="64295870" w14:textId="77777777" w:rsidTr="00056C1A">
        <w:tc>
          <w:tcPr>
            <w:tcW w:w="3199" w:type="dxa"/>
          </w:tcPr>
          <w:p w14:paraId="3B1515AF" w14:textId="77777777" w:rsidR="006E4E0B" w:rsidRPr="007E14D3" w:rsidRDefault="006E4E0B"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32EDB444" w14:textId="77777777" w:rsidR="006E4E0B" w:rsidRPr="007E14D3" w:rsidRDefault="006E4E0B" w:rsidP="00DF70E6">
            <w:pPr>
              <w:pStyle w:val="Corpodetexto2"/>
              <w:widowControl w:val="0"/>
              <w:tabs>
                <w:tab w:val="left" w:pos="-4112"/>
              </w:tabs>
              <w:spacing w:after="0" w:line="300" w:lineRule="auto"/>
              <w:contextualSpacing/>
              <w:jc w:val="both"/>
              <w:rPr>
                <w:rFonts w:ascii="Verdana" w:eastAsia="Times New Roman" w:hAnsi="Verdana"/>
                <w:i/>
                <w:sz w:val="20"/>
                <w:szCs w:val="20"/>
                <w:lang w:eastAsia="pt-BR"/>
              </w:rPr>
            </w:pPr>
          </w:p>
        </w:tc>
      </w:tr>
      <w:tr w:rsidR="008E0400" w:rsidRPr="007E14D3" w14:paraId="08AAA498" w14:textId="77777777" w:rsidTr="00056C1A">
        <w:tc>
          <w:tcPr>
            <w:tcW w:w="3199" w:type="dxa"/>
          </w:tcPr>
          <w:p w14:paraId="2DEAB925" w14:textId="77777777" w:rsidR="008E0400" w:rsidRPr="007E14D3" w:rsidRDefault="008E0400" w:rsidP="00DF70E6">
            <w:pPr>
              <w:pStyle w:val="Corpodetexto2"/>
              <w:widowControl w:val="0"/>
              <w:tabs>
                <w:tab w:val="left" w:pos="284"/>
              </w:tabs>
              <w:spacing w:after="0" w:line="300" w:lineRule="auto"/>
              <w:contextualSpacing/>
              <w:rPr>
                <w:rFonts w:ascii="Verdana" w:eastAsia="Times New Roman" w:hAnsi="Verdana"/>
                <w:i/>
                <w:sz w:val="20"/>
                <w:szCs w:val="20"/>
              </w:rPr>
            </w:pPr>
            <w:r w:rsidRPr="007E14D3">
              <w:rPr>
                <w:rFonts w:ascii="Verdana" w:hAnsi="Verdana"/>
                <w:i/>
                <w:sz w:val="20"/>
                <w:szCs w:val="20"/>
              </w:rPr>
              <w:t>“</w:t>
            </w:r>
            <w:r w:rsidRPr="007E14D3">
              <w:rPr>
                <w:rFonts w:ascii="Verdana" w:hAnsi="Verdana"/>
                <w:i/>
                <w:sz w:val="20"/>
                <w:szCs w:val="20"/>
                <w:u w:val="single"/>
              </w:rPr>
              <w:t>CVM</w:t>
            </w:r>
            <w:r w:rsidRPr="007E14D3">
              <w:rPr>
                <w:rFonts w:ascii="Verdana" w:hAnsi="Verdana"/>
                <w:i/>
                <w:sz w:val="20"/>
                <w:szCs w:val="20"/>
              </w:rPr>
              <w:t>”:</w:t>
            </w:r>
          </w:p>
        </w:tc>
        <w:tc>
          <w:tcPr>
            <w:tcW w:w="6611" w:type="dxa"/>
          </w:tcPr>
          <w:p w14:paraId="20CD8D18" w14:textId="68D55CCB" w:rsidR="008E0400" w:rsidRPr="007E14D3" w:rsidRDefault="008E0400" w:rsidP="00DF70E6">
            <w:pPr>
              <w:pStyle w:val="Corpodetexto2"/>
              <w:widowControl w:val="0"/>
              <w:tabs>
                <w:tab w:val="left" w:pos="-4112"/>
              </w:tabs>
              <w:spacing w:after="0" w:line="300" w:lineRule="auto"/>
              <w:contextualSpacing/>
              <w:jc w:val="both"/>
              <w:rPr>
                <w:rFonts w:ascii="Verdana" w:eastAsia="Times New Roman" w:hAnsi="Verdana"/>
                <w:i/>
                <w:sz w:val="20"/>
                <w:szCs w:val="20"/>
              </w:rPr>
            </w:pPr>
            <w:r w:rsidRPr="007E14D3">
              <w:rPr>
                <w:rFonts w:ascii="Verdana" w:eastAsia="Times New Roman" w:hAnsi="Verdana"/>
                <w:i/>
                <w:sz w:val="20"/>
                <w:szCs w:val="20"/>
                <w:lang w:eastAsia="pt-BR"/>
              </w:rPr>
              <w:t xml:space="preserve">A </w:t>
            </w:r>
            <w:r w:rsidR="006236BF" w:rsidRPr="007E14D3">
              <w:rPr>
                <w:rFonts w:ascii="Verdana" w:hAnsi="Verdana"/>
                <w:b/>
                <w:bCs/>
                <w:i/>
                <w:sz w:val="20"/>
                <w:szCs w:val="20"/>
              </w:rPr>
              <w:t>COMISSÃO DE VALORES MOBILIÁRIOS</w:t>
            </w:r>
            <w:r w:rsidRPr="007E14D3">
              <w:rPr>
                <w:rFonts w:ascii="Verdana" w:hAnsi="Verdana"/>
                <w:i/>
                <w:sz w:val="20"/>
                <w:szCs w:val="20"/>
              </w:rPr>
              <w:t xml:space="preserve">, entidade autárquica em regime especial, vinculada ao Ministério da Fazenda, criada pela Lei </w:t>
            </w:r>
            <w:r w:rsidRPr="007E14D3">
              <w:rPr>
                <w:rFonts w:ascii="Verdana" w:eastAsia="Times New Roman" w:hAnsi="Verdana"/>
                <w:i/>
                <w:sz w:val="20"/>
                <w:szCs w:val="20"/>
                <w:lang w:eastAsia="pt-BR"/>
              </w:rPr>
              <w:t>n.º</w:t>
            </w:r>
            <w:r w:rsidRPr="007E14D3">
              <w:rPr>
                <w:rFonts w:ascii="Verdana" w:hAnsi="Verdana"/>
                <w:i/>
                <w:sz w:val="20"/>
                <w:szCs w:val="20"/>
              </w:rPr>
              <w:t xml:space="preserve"> 6.385, de 07 de dezembro de 1976, com sede na cidade do Rio de Janeiro, </w:t>
            </w:r>
            <w:r w:rsidR="006236BF" w:rsidRPr="007E14D3">
              <w:rPr>
                <w:rFonts w:ascii="Verdana" w:hAnsi="Verdana"/>
                <w:i/>
                <w:sz w:val="20"/>
                <w:szCs w:val="20"/>
              </w:rPr>
              <w:t>E</w:t>
            </w:r>
            <w:r w:rsidRPr="007E14D3">
              <w:rPr>
                <w:rFonts w:ascii="Verdana" w:hAnsi="Verdana"/>
                <w:i/>
                <w:sz w:val="20"/>
                <w:szCs w:val="20"/>
              </w:rPr>
              <w:t xml:space="preserve">stado do Rio de Janeiro, na Rua Sete de Setembro, </w:t>
            </w:r>
            <w:r w:rsidRPr="007E14D3">
              <w:rPr>
                <w:rFonts w:ascii="Verdana" w:eastAsia="Times New Roman" w:hAnsi="Verdana"/>
                <w:i/>
                <w:sz w:val="20"/>
                <w:szCs w:val="20"/>
                <w:lang w:eastAsia="pt-BR"/>
              </w:rPr>
              <w:t>nº</w:t>
            </w:r>
            <w:r w:rsidRPr="007E14D3">
              <w:rPr>
                <w:rFonts w:ascii="Verdana" w:hAnsi="Verdana"/>
                <w:i/>
                <w:sz w:val="20"/>
                <w:szCs w:val="20"/>
              </w:rPr>
              <w:t> 111, Centro, CEP 20</w:t>
            </w:r>
            <w:r w:rsidR="006236BF" w:rsidRPr="007E14D3">
              <w:rPr>
                <w:rFonts w:ascii="Verdana" w:hAnsi="Verdana"/>
                <w:i/>
                <w:sz w:val="20"/>
                <w:szCs w:val="20"/>
              </w:rPr>
              <w:t>.</w:t>
            </w:r>
            <w:r w:rsidRPr="007E14D3">
              <w:rPr>
                <w:rFonts w:ascii="Verdana" w:hAnsi="Verdana"/>
                <w:i/>
                <w:sz w:val="20"/>
                <w:szCs w:val="20"/>
              </w:rPr>
              <w:t xml:space="preserve">050-006, inscrita no </w:t>
            </w:r>
            <w:r w:rsidR="007E6B0C" w:rsidRPr="007E14D3">
              <w:rPr>
                <w:rFonts w:ascii="Verdana" w:hAnsi="Verdana"/>
                <w:i/>
                <w:sz w:val="20"/>
                <w:szCs w:val="20"/>
              </w:rPr>
              <w:t>CNPJ</w:t>
            </w:r>
            <w:r w:rsidRPr="007E14D3">
              <w:rPr>
                <w:rFonts w:ascii="Verdana" w:hAnsi="Verdana"/>
                <w:i/>
                <w:sz w:val="20"/>
                <w:szCs w:val="20"/>
              </w:rPr>
              <w:t xml:space="preserve"> sob o </w:t>
            </w:r>
            <w:r w:rsidRPr="007E14D3">
              <w:rPr>
                <w:rFonts w:ascii="Verdana" w:eastAsia="Times New Roman" w:hAnsi="Verdana"/>
                <w:i/>
                <w:sz w:val="20"/>
                <w:szCs w:val="20"/>
                <w:lang w:eastAsia="pt-BR"/>
              </w:rPr>
              <w:t>n.º</w:t>
            </w:r>
            <w:r w:rsidRPr="007E14D3">
              <w:rPr>
                <w:rFonts w:ascii="Verdana" w:hAnsi="Verdana"/>
                <w:i/>
                <w:sz w:val="20"/>
                <w:szCs w:val="20"/>
              </w:rPr>
              <w:t> 29.507.878/0001-08;</w:t>
            </w:r>
          </w:p>
        </w:tc>
      </w:tr>
      <w:tr w:rsidR="005E3266" w:rsidRPr="007E14D3" w14:paraId="3C0CBE79" w14:textId="77777777" w:rsidTr="00056C1A">
        <w:tc>
          <w:tcPr>
            <w:tcW w:w="3199" w:type="dxa"/>
          </w:tcPr>
          <w:p w14:paraId="23442C19" w14:textId="77777777" w:rsidR="005E3266" w:rsidRPr="007E14D3" w:rsidRDefault="005E3266"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095C7BF9" w14:textId="77777777" w:rsidR="005E3266" w:rsidRPr="007E14D3" w:rsidRDefault="005E3266" w:rsidP="00DF70E6">
            <w:pPr>
              <w:pStyle w:val="Corpodetexto2"/>
              <w:widowControl w:val="0"/>
              <w:tabs>
                <w:tab w:val="left" w:pos="-4112"/>
              </w:tabs>
              <w:spacing w:after="0" w:line="300" w:lineRule="auto"/>
              <w:contextualSpacing/>
              <w:jc w:val="both"/>
              <w:rPr>
                <w:rFonts w:ascii="Verdana" w:hAnsi="Verdana"/>
                <w:i/>
                <w:sz w:val="20"/>
                <w:szCs w:val="20"/>
              </w:rPr>
            </w:pPr>
          </w:p>
        </w:tc>
      </w:tr>
      <w:tr w:rsidR="00DB0B16" w:rsidRPr="007E14D3" w14:paraId="01098B05" w14:textId="77777777" w:rsidTr="00056C1A">
        <w:tc>
          <w:tcPr>
            <w:tcW w:w="3199" w:type="dxa"/>
          </w:tcPr>
          <w:p w14:paraId="0B99DCEE" w14:textId="7803BB83" w:rsidR="00DB0B16" w:rsidRPr="007E14D3" w:rsidRDefault="00DB0B16"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Data de Aniversário</w:t>
            </w:r>
            <w:r w:rsidRPr="007E14D3">
              <w:rPr>
                <w:rFonts w:ascii="Verdana" w:hAnsi="Verdana"/>
                <w:i/>
                <w:sz w:val="20"/>
                <w:szCs w:val="20"/>
              </w:rPr>
              <w:t>”</w:t>
            </w:r>
          </w:p>
        </w:tc>
        <w:tc>
          <w:tcPr>
            <w:tcW w:w="6611" w:type="dxa"/>
          </w:tcPr>
          <w:p w14:paraId="28BD4B96" w14:textId="5C55B5A1" w:rsidR="00DB0B16" w:rsidRPr="007E14D3" w:rsidRDefault="00A412F9" w:rsidP="00DF70E6">
            <w:pPr>
              <w:pStyle w:val="Corpodetexto2"/>
              <w:widowControl w:val="0"/>
              <w:tabs>
                <w:tab w:val="left" w:pos="-4112"/>
              </w:tabs>
              <w:spacing w:after="0" w:line="300" w:lineRule="auto"/>
              <w:contextualSpacing/>
              <w:jc w:val="both"/>
              <w:rPr>
                <w:rFonts w:ascii="Verdana" w:hAnsi="Verdana" w:cstheme="minorHAnsi"/>
                <w:i/>
                <w:spacing w:val="2"/>
                <w:sz w:val="20"/>
                <w:szCs w:val="20"/>
              </w:rPr>
            </w:pPr>
            <w:r w:rsidRPr="007E14D3">
              <w:rPr>
                <w:rFonts w:ascii="Verdana" w:hAnsi="Verdana"/>
                <w:i/>
                <w:sz w:val="20"/>
                <w:szCs w:val="20"/>
              </w:rPr>
              <w:t xml:space="preserve">Significa </w:t>
            </w:r>
            <w:r w:rsidR="00F15935" w:rsidRPr="007E14D3">
              <w:rPr>
                <w:rFonts w:ascii="Verdana" w:hAnsi="Verdana"/>
                <w:i/>
                <w:sz w:val="20"/>
                <w:szCs w:val="20"/>
              </w:rPr>
              <w:t>cada data de pagamento dos Juros Remuneratórios conforme cronograma indicativo previsto no Anexo II a este Termo</w:t>
            </w:r>
            <w:r w:rsidR="00DB0B16" w:rsidRPr="007E14D3">
              <w:rPr>
                <w:rFonts w:ascii="Verdana" w:hAnsi="Verdana"/>
                <w:i/>
                <w:sz w:val="20"/>
                <w:szCs w:val="20"/>
              </w:rPr>
              <w:t>;</w:t>
            </w:r>
          </w:p>
        </w:tc>
      </w:tr>
      <w:tr w:rsidR="008E0400" w:rsidRPr="007E14D3" w14:paraId="351390FB" w14:textId="77777777" w:rsidTr="00056C1A">
        <w:tc>
          <w:tcPr>
            <w:tcW w:w="3199" w:type="dxa"/>
          </w:tcPr>
          <w:p w14:paraId="36965FFA" w14:textId="77777777" w:rsidR="008E0400" w:rsidRPr="007E14D3" w:rsidRDefault="008E0400"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41ECD0D0" w14:textId="77777777" w:rsidR="008E0400" w:rsidRPr="007E14D3" w:rsidRDefault="008E0400" w:rsidP="00DF70E6">
            <w:pPr>
              <w:pStyle w:val="Corpodetexto2"/>
              <w:widowControl w:val="0"/>
              <w:tabs>
                <w:tab w:val="left" w:pos="-4112"/>
              </w:tabs>
              <w:spacing w:after="0" w:line="300" w:lineRule="auto"/>
              <w:contextualSpacing/>
              <w:jc w:val="both"/>
              <w:rPr>
                <w:rFonts w:ascii="Verdana" w:eastAsia="Times New Roman" w:hAnsi="Verdana"/>
                <w:i/>
                <w:sz w:val="20"/>
                <w:szCs w:val="20"/>
                <w:lang w:eastAsia="pt-BR"/>
              </w:rPr>
            </w:pPr>
          </w:p>
        </w:tc>
      </w:tr>
      <w:tr w:rsidR="008E0400" w:rsidRPr="007E14D3" w14:paraId="0EA32AD9" w14:textId="77777777" w:rsidTr="00056C1A">
        <w:tc>
          <w:tcPr>
            <w:tcW w:w="3199" w:type="dxa"/>
          </w:tcPr>
          <w:p w14:paraId="17A2AA21" w14:textId="77777777" w:rsidR="008E0400" w:rsidRPr="007E14D3" w:rsidRDefault="008E0400"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Data de Emissão</w:t>
            </w:r>
            <w:r w:rsidRPr="007E14D3">
              <w:rPr>
                <w:rFonts w:ascii="Verdana" w:hAnsi="Verdana"/>
                <w:i/>
                <w:sz w:val="20"/>
                <w:szCs w:val="20"/>
              </w:rPr>
              <w:t>”:</w:t>
            </w:r>
          </w:p>
        </w:tc>
        <w:tc>
          <w:tcPr>
            <w:tcW w:w="6611" w:type="dxa"/>
          </w:tcPr>
          <w:p w14:paraId="56657E17" w14:textId="56083D91" w:rsidR="008E0400" w:rsidRPr="007E14D3" w:rsidRDefault="00EC082D"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 xml:space="preserve">Significa a data de emissão dos CRI, conforme </w:t>
            </w:r>
            <w:r w:rsidR="00685ABA" w:rsidRPr="007E14D3">
              <w:rPr>
                <w:rFonts w:ascii="Verdana" w:hAnsi="Verdana"/>
                <w:i/>
                <w:sz w:val="20"/>
                <w:szCs w:val="20"/>
              </w:rPr>
              <w:t xml:space="preserve">indicada </w:t>
            </w:r>
            <w:r w:rsidRPr="007E14D3">
              <w:rPr>
                <w:rFonts w:ascii="Verdana" w:hAnsi="Verdana"/>
                <w:i/>
                <w:sz w:val="20"/>
                <w:szCs w:val="20"/>
              </w:rPr>
              <w:t>na Cláusula 3.1, (i)</w:t>
            </w:r>
            <w:r w:rsidR="008E0400" w:rsidRPr="007E14D3">
              <w:rPr>
                <w:rFonts w:ascii="Verdana" w:hAnsi="Verdana"/>
                <w:i/>
                <w:sz w:val="20"/>
                <w:szCs w:val="20"/>
              </w:rPr>
              <w:t>;</w:t>
            </w:r>
          </w:p>
        </w:tc>
      </w:tr>
      <w:tr w:rsidR="008E0400" w:rsidRPr="007E14D3" w14:paraId="1411FE06" w14:textId="77777777" w:rsidTr="00056C1A">
        <w:tc>
          <w:tcPr>
            <w:tcW w:w="3199" w:type="dxa"/>
          </w:tcPr>
          <w:p w14:paraId="755FA569" w14:textId="77777777" w:rsidR="008E0400" w:rsidRPr="007E14D3" w:rsidRDefault="008E0400" w:rsidP="00DF70E6">
            <w:pPr>
              <w:pStyle w:val="Corpodetexto2"/>
              <w:widowControl w:val="0"/>
              <w:tabs>
                <w:tab w:val="left" w:pos="284"/>
              </w:tabs>
              <w:spacing w:after="0" w:line="300" w:lineRule="auto"/>
              <w:contextualSpacing/>
              <w:rPr>
                <w:rFonts w:ascii="Verdana" w:hAnsi="Verdana"/>
                <w:bCs/>
                <w:i/>
                <w:sz w:val="20"/>
                <w:szCs w:val="20"/>
              </w:rPr>
            </w:pPr>
          </w:p>
        </w:tc>
        <w:tc>
          <w:tcPr>
            <w:tcW w:w="6611" w:type="dxa"/>
          </w:tcPr>
          <w:p w14:paraId="715990B9" w14:textId="77777777" w:rsidR="008E0400" w:rsidRPr="007E14D3" w:rsidRDefault="008E0400" w:rsidP="00DF70E6">
            <w:pPr>
              <w:pStyle w:val="Corpodetexto2"/>
              <w:widowControl w:val="0"/>
              <w:tabs>
                <w:tab w:val="left" w:pos="-4112"/>
              </w:tabs>
              <w:spacing w:after="0" w:line="300" w:lineRule="auto"/>
              <w:contextualSpacing/>
              <w:jc w:val="both"/>
              <w:rPr>
                <w:rFonts w:ascii="Verdana" w:hAnsi="Verdana"/>
                <w:i/>
                <w:sz w:val="20"/>
                <w:szCs w:val="20"/>
              </w:rPr>
            </w:pPr>
          </w:p>
        </w:tc>
      </w:tr>
      <w:tr w:rsidR="00B02290" w:rsidRPr="007E14D3" w14:paraId="044210A2" w14:textId="77777777" w:rsidTr="00056C1A">
        <w:tc>
          <w:tcPr>
            <w:tcW w:w="3199" w:type="dxa"/>
          </w:tcPr>
          <w:p w14:paraId="72F06894" w14:textId="2B9A3A6A" w:rsidR="00B02290" w:rsidRPr="007E14D3" w:rsidRDefault="00B02290" w:rsidP="00DF70E6">
            <w:pPr>
              <w:pStyle w:val="Corpodetexto2"/>
              <w:widowControl w:val="0"/>
              <w:tabs>
                <w:tab w:val="left" w:pos="284"/>
              </w:tabs>
              <w:spacing w:after="0" w:line="300" w:lineRule="auto"/>
              <w:contextualSpacing/>
              <w:rPr>
                <w:rFonts w:ascii="Verdana" w:hAnsi="Verdana"/>
                <w:bCs/>
                <w:i/>
                <w:sz w:val="20"/>
                <w:szCs w:val="20"/>
              </w:rPr>
            </w:pPr>
            <w:r w:rsidRPr="007E14D3">
              <w:rPr>
                <w:rFonts w:ascii="Verdana" w:hAnsi="Verdana"/>
                <w:i/>
                <w:sz w:val="20"/>
                <w:szCs w:val="20"/>
              </w:rPr>
              <w:t>“</w:t>
            </w:r>
            <w:r w:rsidRPr="007E14D3">
              <w:rPr>
                <w:rFonts w:ascii="Verdana" w:hAnsi="Verdana"/>
                <w:i/>
                <w:sz w:val="20"/>
                <w:szCs w:val="20"/>
                <w:u w:val="single"/>
              </w:rPr>
              <w:t>Data de Integralização</w:t>
            </w:r>
            <w:r w:rsidRPr="007E14D3">
              <w:rPr>
                <w:rFonts w:ascii="Verdana" w:hAnsi="Verdana"/>
                <w:i/>
                <w:sz w:val="20"/>
                <w:szCs w:val="20"/>
              </w:rPr>
              <w:t>”:</w:t>
            </w:r>
          </w:p>
        </w:tc>
        <w:tc>
          <w:tcPr>
            <w:tcW w:w="6611" w:type="dxa"/>
          </w:tcPr>
          <w:p w14:paraId="0BE8FD17" w14:textId="56BFC594"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cstheme="minorHAnsi"/>
                <w:i/>
                <w:spacing w:val="2"/>
                <w:sz w:val="20"/>
                <w:szCs w:val="20"/>
              </w:rPr>
              <w:t>Cada data em que irão ocorrer as integralizações dos CRI, em moeda corrente nacional, à vista, no ato da subscrição dos CRI, de acordo com os procedimentos da B3</w:t>
            </w:r>
            <w:r w:rsidRPr="007E14D3">
              <w:rPr>
                <w:rFonts w:ascii="Verdana" w:hAnsi="Verdana"/>
                <w:i/>
                <w:sz w:val="20"/>
                <w:szCs w:val="20"/>
              </w:rPr>
              <w:t>;</w:t>
            </w:r>
            <w:r w:rsidRPr="007E14D3" w:rsidDel="001E4D4A">
              <w:rPr>
                <w:rFonts w:ascii="Verdana" w:hAnsi="Verdana"/>
                <w:i/>
                <w:sz w:val="20"/>
                <w:szCs w:val="20"/>
              </w:rPr>
              <w:t xml:space="preserve"> </w:t>
            </w:r>
          </w:p>
        </w:tc>
      </w:tr>
      <w:tr w:rsidR="00B02290" w:rsidRPr="007E14D3" w14:paraId="6B646164" w14:textId="77777777" w:rsidTr="00056C1A">
        <w:tc>
          <w:tcPr>
            <w:tcW w:w="3199" w:type="dxa"/>
          </w:tcPr>
          <w:p w14:paraId="1076593E" w14:textId="77777777" w:rsidR="00B02290" w:rsidRPr="007E14D3" w:rsidRDefault="00B02290" w:rsidP="00DF70E6">
            <w:pPr>
              <w:pStyle w:val="Corpodetexto2"/>
              <w:widowControl w:val="0"/>
              <w:tabs>
                <w:tab w:val="left" w:pos="284"/>
              </w:tabs>
              <w:spacing w:after="0" w:line="300" w:lineRule="auto"/>
              <w:contextualSpacing/>
              <w:rPr>
                <w:rFonts w:ascii="Verdana" w:hAnsi="Verdana"/>
                <w:bCs/>
                <w:i/>
                <w:sz w:val="20"/>
                <w:szCs w:val="20"/>
              </w:rPr>
            </w:pPr>
          </w:p>
        </w:tc>
        <w:tc>
          <w:tcPr>
            <w:tcW w:w="6611" w:type="dxa"/>
          </w:tcPr>
          <w:p w14:paraId="274A607D" w14:textId="77777777"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p>
        </w:tc>
      </w:tr>
      <w:tr w:rsidR="00B02290" w:rsidRPr="007E14D3" w14:paraId="78633DB8" w14:textId="77777777" w:rsidTr="00056C1A">
        <w:tc>
          <w:tcPr>
            <w:tcW w:w="3199" w:type="dxa"/>
          </w:tcPr>
          <w:p w14:paraId="114AE68D" w14:textId="77777777"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Data de Pagamento</w:t>
            </w:r>
            <w:r w:rsidRPr="007E14D3">
              <w:rPr>
                <w:rFonts w:ascii="Verdana" w:hAnsi="Verdana"/>
                <w:i/>
                <w:sz w:val="20"/>
                <w:szCs w:val="20"/>
              </w:rPr>
              <w:t>”:</w:t>
            </w:r>
          </w:p>
        </w:tc>
        <w:tc>
          <w:tcPr>
            <w:tcW w:w="6611" w:type="dxa"/>
          </w:tcPr>
          <w:p w14:paraId="017B75CF" w14:textId="2912C16E"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Cada data de pagamento da amortização do CRI e dos Juros Remuneratórios, conforme Anexo II deste Termo de Securitização;</w:t>
            </w:r>
          </w:p>
        </w:tc>
      </w:tr>
      <w:tr w:rsidR="00B02290" w:rsidRPr="007E14D3" w14:paraId="0E971B04" w14:textId="77777777" w:rsidTr="00056C1A">
        <w:tc>
          <w:tcPr>
            <w:tcW w:w="3199" w:type="dxa"/>
          </w:tcPr>
          <w:p w14:paraId="1243AC8A" w14:textId="77777777"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493EF057" w14:textId="77777777"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p>
        </w:tc>
      </w:tr>
      <w:tr w:rsidR="00B02290" w:rsidRPr="007E14D3" w14:paraId="5263514E" w14:textId="77777777" w:rsidTr="00056C1A">
        <w:tc>
          <w:tcPr>
            <w:tcW w:w="3199" w:type="dxa"/>
          </w:tcPr>
          <w:p w14:paraId="55F42106" w14:textId="246EBAD9"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Data de Vencimento Final</w:t>
            </w:r>
            <w:r w:rsidRPr="007E14D3">
              <w:rPr>
                <w:rFonts w:ascii="Verdana" w:hAnsi="Verdana"/>
                <w:i/>
                <w:sz w:val="20"/>
                <w:szCs w:val="20"/>
              </w:rPr>
              <w:t>”:</w:t>
            </w:r>
          </w:p>
        </w:tc>
        <w:tc>
          <w:tcPr>
            <w:tcW w:w="6611" w:type="dxa"/>
          </w:tcPr>
          <w:p w14:paraId="11A3C257" w14:textId="3C310829" w:rsidR="00B02290" w:rsidRPr="007E14D3" w:rsidRDefault="00EC082D"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Significa a data de vencimento dos CRI, conforme indicado na Cláusula 3.1, (l)</w:t>
            </w:r>
            <w:r w:rsidR="00B02290" w:rsidRPr="007E14D3">
              <w:rPr>
                <w:rFonts w:ascii="Verdana" w:hAnsi="Verdana"/>
                <w:i/>
                <w:sz w:val="20"/>
                <w:szCs w:val="20"/>
              </w:rPr>
              <w:t>;</w:t>
            </w:r>
          </w:p>
        </w:tc>
      </w:tr>
      <w:tr w:rsidR="00B02290" w:rsidRPr="007E14D3" w14:paraId="137BA58E" w14:textId="77777777" w:rsidTr="00056C1A">
        <w:tc>
          <w:tcPr>
            <w:tcW w:w="3199" w:type="dxa"/>
          </w:tcPr>
          <w:p w14:paraId="1C7585AE" w14:textId="77777777"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63962E50" w14:textId="77777777" w:rsidR="00B02290" w:rsidRPr="007E14D3" w:rsidDel="002D23CF" w:rsidRDefault="00B02290" w:rsidP="00DF70E6">
            <w:pPr>
              <w:pStyle w:val="Corpodetexto2"/>
              <w:widowControl w:val="0"/>
              <w:tabs>
                <w:tab w:val="left" w:pos="-4112"/>
              </w:tabs>
              <w:spacing w:after="0" w:line="300" w:lineRule="auto"/>
              <w:contextualSpacing/>
              <w:jc w:val="both"/>
              <w:rPr>
                <w:rFonts w:ascii="Verdana" w:hAnsi="Verdana"/>
                <w:i/>
                <w:sz w:val="20"/>
                <w:szCs w:val="20"/>
              </w:rPr>
            </w:pPr>
          </w:p>
        </w:tc>
      </w:tr>
      <w:tr w:rsidR="00B02290" w:rsidRPr="007E14D3" w14:paraId="009D007B" w14:textId="77777777" w:rsidTr="00056C1A">
        <w:tc>
          <w:tcPr>
            <w:tcW w:w="3199" w:type="dxa"/>
          </w:tcPr>
          <w:p w14:paraId="7E58EE63" w14:textId="5EEE3E1F"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Data de Verificação</w:t>
            </w:r>
            <w:r w:rsidRPr="007E14D3">
              <w:rPr>
                <w:rFonts w:ascii="Verdana" w:hAnsi="Verdana"/>
                <w:i/>
                <w:sz w:val="20"/>
                <w:szCs w:val="20"/>
              </w:rPr>
              <w:t>”:</w:t>
            </w:r>
          </w:p>
        </w:tc>
        <w:tc>
          <w:tcPr>
            <w:tcW w:w="6611" w:type="dxa"/>
          </w:tcPr>
          <w:p w14:paraId="34BE38FD" w14:textId="3F0C5DB7" w:rsidR="00B02290" w:rsidRPr="007E14D3" w:rsidDel="002D23CF" w:rsidRDefault="00CE0FAF"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Mensalmente, em</w:t>
            </w:r>
            <w:r w:rsidRPr="007E14D3">
              <w:rPr>
                <w:rFonts w:ascii="Verdana" w:hAnsi="Verdana" w:cs="Calibri"/>
                <w:i/>
                <w:sz w:val="20"/>
                <w:szCs w:val="20"/>
              </w:rPr>
              <w:t xml:space="preserve"> </w:t>
            </w:r>
            <w:r w:rsidRPr="007E14D3">
              <w:rPr>
                <w:rFonts w:ascii="Verdana" w:hAnsi="Verdana"/>
                <w:i/>
                <w:sz w:val="20"/>
                <w:szCs w:val="20"/>
              </w:rPr>
              <w:t xml:space="preserve">até </w:t>
            </w:r>
            <w:r w:rsidR="00685ABA" w:rsidRPr="007E14D3">
              <w:rPr>
                <w:rFonts w:ascii="Verdana" w:hAnsi="Verdana"/>
                <w:i/>
                <w:sz w:val="20"/>
                <w:szCs w:val="20"/>
              </w:rPr>
              <w:t xml:space="preserve">3 (três) </w:t>
            </w:r>
            <w:r w:rsidRPr="007E14D3">
              <w:rPr>
                <w:rFonts w:ascii="Verdana" w:hAnsi="Verdana"/>
                <w:i/>
                <w:sz w:val="20"/>
                <w:szCs w:val="20"/>
              </w:rPr>
              <w:t>Dias Úteis antes de cada Data de Pagamento da Remuneração</w:t>
            </w:r>
            <w:r w:rsidR="00B02290" w:rsidRPr="007E14D3">
              <w:rPr>
                <w:rFonts w:ascii="Verdana" w:hAnsi="Verdana"/>
                <w:i/>
                <w:sz w:val="20"/>
                <w:szCs w:val="20"/>
              </w:rPr>
              <w:t>;</w:t>
            </w:r>
          </w:p>
        </w:tc>
      </w:tr>
      <w:tr w:rsidR="00B02290" w:rsidRPr="007E14D3" w14:paraId="2363CBFE" w14:textId="77777777" w:rsidTr="005A2F87">
        <w:tc>
          <w:tcPr>
            <w:tcW w:w="3199" w:type="dxa"/>
          </w:tcPr>
          <w:p w14:paraId="50AA6D24" w14:textId="77777777"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3529E5DB" w14:textId="77777777" w:rsidR="00B02290" w:rsidRPr="007E14D3" w:rsidRDefault="00B02290" w:rsidP="00DF70E6">
            <w:pPr>
              <w:pStyle w:val="Corpodetexto2"/>
              <w:widowControl w:val="0"/>
              <w:tabs>
                <w:tab w:val="left" w:pos="-4112"/>
              </w:tabs>
              <w:spacing w:after="0" w:line="300" w:lineRule="auto"/>
              <w:contextualSpacing/>
              <w:jc w:val="both"/>
              <w:rPr>
                <w:rFonts w:ascii="Verdana" w:hAnsi="Verdana"/>
                <w:bCs/>
                <w:i/>
                <w:sz w:val="20"/>
                <w:szCs w:val="20"/>
              </w:rPr>
            </w:pPr>
          </w:p>
        </w:tc>
      </w:tr>
      <w:tr w:rsidR="00B02290" w:rsidRPr="007E14D3" w14:paraId="18AE2D67" w14:textId="77777777" w:rsidTr="005A2F87">
        <w:tc>
          <w:tcPr>
            <w:tcW w:w="3199" w:type="dxa"/>
          </w:tcPr>
          <w:p w14:paraId="7FC9EC38" w14:textId="5899572D"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Destinação dos Recursos</w:t>
            </w:r>
            <w:r w:rsidRPr="007E14D3">
              <w:rPr>
                <w:rFonts w:ascii="Verdana" w:hAnsi="Verdana"/>
                <w:i/>
                <w:sz w:val="20"/>
                <w:szCs w:val="20"/>
              </w:rPr>
              <w:t>”</w:t>
            </w:r>
          </w:p>
        </w:tc>
        <w:tc>
          <w:tcPr>
            <w:tcW w:w="6611" w:type="dxa"/>
          </w:tcPr>
          <w:p w14:paraId="00780D98" w14:textId="0DB2500A"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bCs/>
                <w:i/>
                <w:sz w:val="20"/>
                <w:szCs w:val="20"/>
              </w:rPr>
              <w:t xml:space="preserve">Tem o significado que lhe é atribuído na Cláusula </w:t>
            </w:r>
            <w:r w:rsidRPr="007E14D3">
              <w:rPr>
                <w:rFonts w:ascii="Verdana" w:hAnsi="Verdana"/>
                <w:i/>
                <w:sz w:val="20"/>
                <w:szCs w:val="20"/>
              </w:rPr>
              <w:t>5.1</w:t>
            </w:r>
            <w:r w:rsidRPr="007E14D3">
              <w:rPr>
                <w:rFonts w:ascii="Verdana" w:hAnsi="Verdana"/>
                <w:bCs/>
                <w:i/>
                <w:sz w:val="20"/>
                <w:szCs w:val="20"/>
              </w:rPr>
              <w:t xml:space="preserve"> deste Termo de Securitização</w:t>
            </w:r>
            <w:r w:rsidRPr="007E14D3">
              <w:rPr>
                <w:rFonts w:ascii="Verdana" w:hAnsi="Verdana"/>
                <w:i/>
                <w:spacing w:val="2"/>
                <w:sz w:val="20"/>
                <w:szCs w:val="20"/>
              </w:rPr>
              <w:t>;</w:t>
            </w:r>
          </w:p>
        </w:tc>
      </w:tr>
      <w:tr w:rsidR="00B02290" w:rsidRPr="007E14D3" w14:paraId="4FED3DFC" w14:textId="77777777" w:rsidTr="005A2F87">
        <w:tc>
          <w:tcPr>
            <w:tcW w:w="3199" w:type="dxa"/>
          </w:tcPr>
          <w:p w14:paraId="48BA4580" w14:textId="0CB53853"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2D091166" w14:textId="1F3E6D78" w:rsidR="00B02290" w:rsidRPr="007E14D3" w:rsidRDefault="00B02290" w:rsidP="00DF70E6">
            <w:pPr>
              <w:pStyle w:val="Corpodetexto2"/>
              <w:widowControl w:val="0"/>
              <w:tabs>
                <w:tab w:val="left" w:pos="-4112"/>
              </w:tabs>
              <w:spacing w:after="0" w:line="300" w:lineRule="auto"/>
              <w:contextualSpacing/>
              <w:jc w:val="both"/>
              <w:rPr>
                <w:rFonts w:ascii="Verdana" w:hAnsi="Verdana"/>
                <w:b/>
                <w:i/>
                <w:smallCaps/>
                <w:sz w:val="20"/>
                <w:szCs w:val="20"/>
              </w:rPr>
            </w:pPr>
          </w:p>
        </w:tc>
      </w:tr>
      <w:tr w:rsidR="00B02290" w:rsidRPr="007E14D3" w14:paraId="4DBAD29C" w14:textId="77777777" w:rsidTr="005A2F87">
        <w:tc>
          <w:tcPr>
            <w:tcW w:w="3199" w:type="dxa"/>
          </w:tcPr>
          <w:p w14:paraId="5B6FD4C5" w14:textId="38FA599A"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Devedora</w:t>
            </w:r>
            <w:r w:rsidRPr="007E14D3">
              <w:rPr>
                <w:rFonts w:ascii="Verdana" w:hAnsi="Verdana"/>
                <w:i/>
                <w:sz w:val="20"/>
                <w:szCs w:val="20"/>
              </w:rPr>
              <w:t>”:</w:t>
            </w:r>
          </w:p>
        </w:tc>
        <w:tc>
          <w:tcPr>
            <w:tcW w:w="6611" w:type="dxa"/>
          </w:tcPr>
          <w:p w14:paraId="6C427CCE" w14:textId="78A7A201" w:rsidR="009F03EB" w:rsidRPr="007E14D3" w:rsidRDefault="00685ABA" w:rsidP="00DF70E6">
            <w:pPr>
              <w:pStyle w:val="Corpodetexto2"/>
              <w:widowControl w:val="0"/>
              <w:tabs>
                <w:tab w:val="left" w:pos="-4112"/>
              </w:tabs>
              <w:spacing w:after="0" w:line="300" w:lineRule="auto"/>
              <w:contextualSpacing/>
              <w:jc w:val="both"/>
              <w:rPr>
                <w:rFonts w:ascii="Verdana" w:hAnsi="Verdana"/>
                <w:i/>
                <w:sz w:val="20"/>
                <w:szCs w:val="20"/>
              </w:rPr>
            </w:pPr>
            <w:bookmarkStart w:id="35" w:name="_Hlk71234022"/>
            <w:bookmarkStart w:id="36" w:name="_Hlk19178981"/>
            <w:bookmarkStart w:id="37" w:name="_Hlk43125179"/>
            <w:r w:rsidRPr="007E14D3">
              <w:rPr>
                <w:rFonts w:ascii="Verdana" w:hAnsi="Verdana"/>
                <w:b/>
                <w:bCs/>
                <w:i/>
                <w:smallCaps/>
                <w:sz w:val="20"/>
                <w:szCs w:val="20"/>
              </w:rPr>
              <w:t>Realiza Construtora Ltda</w:t>
            </w:r>
            <w:r w:rsidRPr="007E14D3">
              <w:rPr>
                <w:rFonts w:ascii="Verdana" w:hAnsi="Verdana"/>
                <w:i/>
                <w:sz w:val="20"/>
                <w:szCs w:val="20"/>
              </w:rPr>
              <w:t xml:space="preserve">., sociedade limitada, com sede na cidade de Uberlândia, estado de Minas Gerais, na Avenida Rondon Pacheco, 2.371, </w:t>
            </w:r>
            <w:proofErr w:type="spellStart"/>
            <w:r w:rsidRPr="007E14D3">
              <w:rPr>
                <w:rFonts w:ascii="Verdana" w:hAnsi="Verdana"/>
                <w:i/>
                <w:sz w:val="20"/>
                <w:szCs w:val="20"/>
              </w:rPr>
              <w:t>Lidice</w:t>
            </w:r>
            <w:proofErr w:type="spellEnd"/>
            <w:r w:rsidRPr="007E14D3">
              <w:rPr>
                <w:rFonts w:ascii="Verdana" w:hAnsi="Verdana"/>
                <w:i/>
                <w:sz w:val="20"/>
                <w:szCs w:val="20"/>
              </w:rPr>
              <w:t xml:space="preserve">, CEP 38.400-050, inscrita no </w:t>
            </w:r>
            <w:bookmarkStart w:id="38" w:name="_Hlk156909174"/>
            <w:r w:rsidRPr="007E14D3">
              <w:rPr>
                <w:rFonts w:ascii="Verdana" w:hAnsi="Verdana"/>
                <w:i/>
                <w:sz w:val="20"/>
                <w:szCs w:val="20"/>
              </w:rPr>
              <w:t>Cadastro Nacional de Pessoas Jurídicas do Ministério da Fazenda (“</w:t>
            </w:r>
            <w:r w:rsidRPr="007E14D3">
              <w:rPr>
                <w:rFonts w:ascii="Verdana" w:hAnsi="Verdana"/>
                <w:i/>
                <w:sz w:val="20"/>
                <w:szCs w:val="20"/>
                <w:u w:val="single"/>
              </w:rPr>
              <w:t>CNPJ</w:t>
            </w:r>
            <w:r w:rsidRPr="007E14D3">
              <w:rPr>
                <w:rFonts w:ascii="Verdana" w:hAnsi="Verdana"/>
                <w:i/>
                <w:sz w:val="20"/>
                <w:szCs w:val="20"/>
              </w:rPr>
              <w:t>”)</w:t>
            </w:r>
            <w:bookmarkEnd w:id="38"/>
            <w:r w:rsidRPr="007E14D3">
              <w:rPr>
                <w:rFonts w:ascii="Verdana" w:hAnsi="Verdana"/>
                <w:i/>
                <w:sz w:val="20"/>
                <w:szCs w:val="20"/>
              </w:rPr>
              <w:t xml:space="preserve"> sob o n° 16.991.176/0001-92, com seus atos constitutivos arquivados na Junta Comercial do estado de Minas Gerais (“</w:t>
            </w:r>
            <w:r w:rsidRPr="007E14D3">
              <w:rPr>
                <w:rFonts w:ascii="Verdana" w:hAnsi="Verdana"/>
                <w:i/>
                <w:sz w:val="20"/>
                <w:szCs w:val="20"/>
                <w:u w:val="single"/>
              </w:rPr>
              <w:t>JUCEMG</w:t>
            </w:r>
            <w:r w:rsidRPr="007E14D3">
              <w:rPr>
                <w:rFonts w:ascii="Verdana" w:hAnsi="Verdana"/>
                <w:i/>
                <w:sz w:val="20"/>
                <w:szCs w:val="20"/>
              </w:rPr>
              <w:t>”) sob o NIRE 31201734732</w:t>
            </w:r>
            <w:bookmarkEnd w:id="35"/>
            <w:bookmarkEnd w:id="36"/>
            <w:bookmarkEnd w:id="37"/>
            <w:r w:rsidR="00B02290" w:rsidRPr="007E14D3">
              <w:rPr>
                <w:rFonts w:ascii="Verdana" w:hAnsi="Verdana"/>
                <w:i/>
                <w:sz w:val="20"/>
                <w:szCs w:val="20"/>
              </w:rPr>
              <w:t>;</w:t>
            </w:r>
          </w:p>
        </w:tc>
      </w:tr>
      <w:tr w:rsidR="005E3266" w:rsidRPr="007E14D3" w14:paraId="78CC335D" w14:textId="77777777" w:rsidTr="005A2F87">
        <w:tc>
          <w:tcPr>
            <w:tcW w:w="3199" w:type="dxa"/>
          </w:tcPr>
          <w:p w14:paraId="5455B07E" w14:textId="77777777" w:rsidR="005E3266" w:rsidRPr="007E14D3" w:rsidRDefault="005E3266"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7660C0AA" w14:textId="77777777" w:rsidR="005E3266" w:rsidRPr="007E14D3" w:rsidRDefault="005E3266" w:rsidP="00DF70E6">
            <w:pPr>
              <w:pStyle w:val="Corpodetexto2"/>
              <w:widowControl w:val="0"/>
              <w:tabs>
                <w:tab w:val="left" w:pos="-4112"/>
              </w:tabs>
              <w:spacing w:after="0" w:line="300" w:lineRule="auto"/>
              <w:contextualSpacing/>
              <w:jc w:val="both"/>
              <w:rPr>
                <w:rFonts w:ascii="Verdana" w:hAnsi="Verdana"/>
                <w:i/>
                <w:sz w:val="20"/>
                <w:szCs w:val="20"/>
              </w:rPr>
            </w:pPr>
          </w:p>
        </w:tc>
      </w:tr>
      <w:tr w:rsidR="00B02290" w:rsidRPr="007E14D3" w14:paraId="6F142881" w14:textId="77777777" w:rsidTr="005A2F87">
        <w:tc>
          <w:tcPr>
            <w:tcW w:w="3199" w:type="dxa"/>
          </w:tcPr>
          <w:p w14:paraId="5FD3C80C" w14:textId="21F01F9C" w:rsidR="00B02290" w:rsidRPr="007E14D3" w:rsidRDefault="00B02290"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Dia(s) Útil(eis)</w:t>
            </w:r>
            <w:r w:rsidRPr="007E14D3">
              <w:rPr>
                <w:rFonts w:ascii="Verdana" w:hAnsi="Verdana"/>
                <w:i/>
                <w:sz w:val="20"/>
                <w:szCs w:val="20"/>
              </w:rPr>
              <w:t>”:</w:t>
            </w:r>
          </w:p>
        </w:tc>
        <w:tc>
          <w:tcPr>
            <w:tcW w:w="6611" w:type="dxa"/>
          </w:tcPr>
          <w:p w14:paraId="5AAE62E1" w14:textId="35986AEA" w:rsidR="00B02290" w:rsidRPr="007E14D3" w:rsidRDefault="00B02290" w:rsidP="00DF70E6">
            <w:pPr>
              <w:pStyle w:val="Corpodetexto2"/>
              <w:widowControl w:val="0"/>
              <w:tabs>
                <w:tab w:val="left" w:pos="-4112"/>
              </w:tabs>
              <w:spacing w:after="0" w:line="300" w:lineRule="auto"/>
              <w:contextualSpacing/>
              <w:jc w:val="both"/>
              <w:rPr>
                <w:rFonts w:ascii="Verdana" w:hAnsi="Verdana"/>
                <w:b/>
                <w:i/>
                <w:sz w:val="20"/>
                <w:szCs w:val="20"/>
              </w:rPr>
            </w:pPr>
            <w:r w:rsidRPr="007E14D3">
              <w:rPr>
                <w:rFonts w:ascii="Verdana" w:hAnsi="Verdana"/>
                <w:i/>
                <w:sz w:val="20"/>
                <w:szCs w:val="20"/>
              </w:rPr>
              <w:t>Significa (i) com relação a qualquer pagamento realizado por meio da B3 S.A. – Brasil, Bolsa, Balcão (“B3”), qualquer dia que não seja sábado, domingo ou feriado declarado nacional; e (</w:t>
            </w:r>
            <w:proofErr w:type="spellStart"/>
            <w:r w:rsidRPr="007E14D3">
              <w:rPr>
                <w:rFonts w:ascii="Verdana" w:hAnsi="Verdana"/>
                <w:i/>
                <w:sz w:val="20"/>
                <w:szCs w:val="20"/>
              </w:rPr>
              <w:t>ii</w:t>
            </w:r>
            <w:proofErr w:type="spellEnd"/>
            <w:r w:rsidRPr="007E14D3">
              <w:rPr>
                <w:rFonts w:ascii="Verdana" w:hAnsi="Verdana"/>
                <w:i/>
                <w:sz w:val="20"/>
                <w:szCs w:val="20"/>
              </w:rPr>
              <w:t>) com relação a qualquer outro pagamento que não seja realizado por meio da B3, bem como com relação a outras obrigações previstas neste instrumento, qualquer dia no qual haja expediente bancário na cidade de São Paulo, Estado de São Paulo, e que não seja sábado ou domingo;</w:t>
            </w:r>
          </w:p>
        </w:tc>
      </w:tr>
      <w:tr w:rsidR="008B525E" w:rsidRPr="007E14D3" w14:paraId="77AFC65B" w14:textId="77777777" w:rsidTr="005A2F87">
        <w:tc>
          <w:tcPr>
            <w:tcW w:w="3199" w:type="dxa"/>
          </w:tcPr>
          <w:p w14:paraId="6E435460" w14:textId="77777777" w:rsidR="008B525E" w:rsidRPr="007E14D3" w:rsidRDefault="008B525E" w:rsidP="00DF70E6">
            <w:pPr>
              <w:pStyle w:val="Corpodetexto2"/>
              <w:widowControl w:val="0"/>
              <w:tabs>
                <w:tab w:val="left" w:pos="284"/>
              </w:tabs>
              <w:spacing w:after="0" w:line="300" w:lineRule="auto"/>
              <w:contextualSpacing/>
              <w:rPr>
                <w:rFonts w:ascii="Verdana" w:hAnsi="Verdana"/>
                <w:i/>
                <w:sz w:val="20"/>
                <w:szCs w:val="20"/>
              </w:rPr>
            </w:pPr>
          </w:p>
        </w:tc>
        <w:tc>
          <w:tcPr>
            <w:tcW w:w="6611" w:type="dxa"/>
          </w:tcPr>
          <w:p w14:paraId="2808E116" w14:textId="77777777" w:rsidR="008B525E" w:rsidRPr="007E14D3" w:rsidRDefault="008B525E" w:rsidP="00DF70E6">
            <w:pPr>
              <w:pStyle w:val="Corpodetexto2"/>
              <w:widowControl w:val="0"/>
              <w:tabs>
                <w:tab w:val="left" w:pos="-4112"/>
              </w:tabs>
              <w:spacing w:after="0" w:line="300" w:lineRule="auto"/>
              <w:contextualSpacing/>
              <w:jc w:val="both"/>
              <w:rPr>
                <w:rFonts w:ascii="Verdana" w:hAnsi="Verdana"/>
                <w:i/>
                <w:sz w:val="20"/>
                <w:szCs w:val="20"/>
              </w:rPr>
            </w:pPr>
          </w:p>
        </w:tc>
      </w:tr>
      <w:tr w:rsidR="008B525E" w:rsidRPr="007E14D3" w14:paraId="23A712DF" w14:textId="77777777" w:rsidTr="005A2F87">
        <w:tc>
          <w:tcPr>
            <w:tcW w:w="3199" w:type="dxa"/>
          </w:tcPr>
          <w:p w14:paraId="1BEF6D93" w14:textId="3966DA16" w:rsidR="008B525E" w:rsidRPr="007E14D3" w:rsidRDefault="008B525E" w:rsidP="00DF70E6">
            <w:pPr>
              <w:pStyle w:val="Corpodetexto2"/>
              <w:widowControl w:val="0"/>
              <w:tabs>
                <w:tab w:val="left" w:pos="284"/>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Distribuidora</w:t>
            </w:r>
            <w:r w:rsidRPr="007E14D3">
              <w:rPr>
                <w:rFonts w:ascii="Verdana" w:hAnsi="Verdana"/>
                <w:i/>
                <w:sz w:val="20"/>
                <w:szCs w:val="20"/>
              </w:rPr>
              <w:t>”:</w:t>
            </w:r>
          </w:p>
        </w:tc>
        <w:tc>
          <w:tcPr>
            <w:tcW w:w="6611" w:type="dxa"/>
          </w:tcPr>
          <w:p w14:paraId="4B4B5274" w14:textId="206282EC" w:rsidR="008B525E" w:rsidRPr="007E14D3" w:rsidRDefault="008B525E"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Significa a Securitizadora, nos termos do artigo 43 da Resolução CVM nº 60;</w:t>
            </w:r>
          </w:p>
        </w:tc>
      </w:tr>
      <w:tr w:rsidR="00B02290" w:rsidRPr="007E14D3" w14:paraId="1C4D4C8E" w14:textId="77777777" w:rsidTr="00D9699D">
        <w:tc>
          <w:tcPr>
            <w:tcW w:w="3199" w:type="dxa"/>
          </w:tcPr>
          <w:p w14:paraId="221DD988" w14:textId="1662F895"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p>
        </w:tc>
        <w:tc>
          <w:tcPr>
            <w:tcW w:w="6611" w:type="dxa"/>
          </w:tcPr>
          <w:p w14:paraId="6E2F012F" w14:textId="6DE72DFD"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p>
        </w:tc>
      </w:tr>
      <w:tr w:rsidR="00B02290" w:rsidRPr="007E14D3" w14:paraId="0467EB00" w14:textId="77777777" w:rsidTr="005A2F87">
        <w:tc>
          <w:tcPr>
            <w:tcW w:w="3199" w:type="dxa"/>
          </w:tcPr>
          <w:p w14:paraId="33F49A12" w14:textId="2D0F40E0" w:rsidR="00B02290" w:rsidRPr="007E14D3" w:rsidRDefault="00234D26" w:rsidP="00DF70E6">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Documentos da Operação</w:t>
            </w:r>
            <w:r w:rsidRPr="007E14D3">
              <w:rPr>
                <w:rFonts w:ascii="Verdana" w:hAnsi="Verdana"/>
                <w:i/>
                <w:sz w:val="20"/>
                <w:szCs w:val="20"/>
              </w:rPr>
              <w:t>”:</w:t>
            </w:r>
          </w:p>
        </w:tc>
        <w:tc>
          <w:tcPr>
            <w:tcW w:w="6611" w:type="dxa"/>
          </w:tcPr>
          <w:p w14:paraId="49C77889" w14:textId="6450B4D4" w:rsidR="00B02290" w:rsidRPr="007E14D3" w:rsidRDefault="00EC082D"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 xml:space="preserve">Os documentos que integram a Emissão, quais sejam (i) </w:t>
            </w:r>
            <w:r w:rsidR="00003BA7" w:rsidRPr="007E14D3">
              <w:rPr>
                <w:rFonts w:ascii="Verdana" w:hAnsi="Verdana"/>
                <w:i/>
                <w:sz w:val="20"/>
                <w:szCs w:val="20"/>
              </w:rPr>
              <w:t>o Termo de Emissão</w:t>
            </w:r>
            <w:r w:rsidRPr="007E14D3">
              <w:rPr>
                <w:rFonts w:ascii="Verdana" w:hAnsi="Verdana"/>
                <w:i/>
                <w:sz w:val="20"/>
                <w:szCs w:val="20"/>
              </w:rPr>
              <w:t>; (</w:t>
            </w:r>
            <w:proofErr w:type="spellStart"/>
            <w:r w:rsidRPr="007E14D3">
              <w:rPr>
                <w:rFonts w:ascii="Verdana" w:hAnsi="Verdana"/>
                <w:i/>
                <w:sz w:val="20"/>
                <w:szCs w:val="20"/>
              </w:rPr>
              <w:t>ii</w:t>
            </w:r>
            <w:proofErr w:type="spellEnd"/>
            <w:r w:rsidRPr="007E14D3">
              <w:rPr>
                <w:rFonts w:ascii="Verdana" w:hAnsi="Verdana"/>
                <w:i/>
                <w:sz w:val="20"/>
                <w:szCs w:val="20"/>
              </w:rPr>
              <w:t xml:space="preserve">) </w:t>
            </w:r>
            <w:r w:rsidR="00781BFE" w:rsidRPr="007E14D3">
              <w:rPr>
                <w:rFonts w:ascii="Verdana" w:hAnsi="Verdana"/>
                <w:i/>
                <w:sz w:val="20"/>
                <w:szCs w:val="20"/>
              </w:rPr>
              <w:t xml:space="preserve">a Escritura de Emissão de CCI; </w:t>
            </w:r>
            <w:r w:rsidR="00EC055A" w:rsidRPr="007E14D3">
              <w:rPr>
                <w:rFonts w:ascii="Verdana" w:hAnsi="Verdana"/>
                <w:i/>
                <w:sz w:val="20"/>
                <w:szCs w:val="20"/>
              </w:rPr>
              <w:t>(</w:t>
            </w:r>
            <w:proofErr w:type="spellStart"/>
            <w:r w:rsidR="00EC055A" w:rsidRPr="007E14D3">
              <w:rPr>
                <w:rFonts w:ascii="Verdana" w:hAnsi="Verdana"/>
                <w:i/>
                <w:sz w:val="20"/>
                <w:szCs w:val="20"/>
              </w:rPr>
              <w:t>iii</w:t>
            </w:r>
            <w:proofErr w:type="spellEnd"/>
            <w:r w:rsidR="00EC055A" w:rsidRPr="007E14D3">
              <w:rPr>
                <w:rFonts w:ascii="Verdana" w:hAnsi="Verdana"/>
                <w:i/>
                <w:sz w:val="20"/>
                <w:szCs w:val="20"/>
              </w:rPr>
              <w:t>) o</w:t>
            </w:r>
            <w:r w:rsidR="00685ABA" w:rsidRPr="007E14D3">
              <w:rPr>
                <w:rFonts w:ascii="Verdana" w:hAnsi="Verdana"/>
                <w:i/>
                <w:sz w:val="20"/>
                <w:szCs w:val="20"/>
              </w:rPr>
              <w:t>s</w:t>
            </w:r>
            <w:r w:rsidR="00EC055A" w:rsidRPr="007E14D3">
              <w:rPr>
                <w:rFonts w:ascii="Verdana" w:hAnsi="Verdana"/>
                <w:i/>
                <w:sz w:val="20"/>
                <w:szCs w:val="20"/>
              </w:rPr>
              <w:t xml:space="preserve"> </w:t>
            </w:r>
            <w:r w:rsidR="00EC055A" w:rsidRPr="007E14D3">
              <w:rPr>
                <w:rFonts w:ascii="Verdana" w:hAnsi="Verdana" w:cs="Tahoma"/>
                <w:i/>
                <w:sz w:val="20"/>
                <w:szCs w:val="20"/>
              </w:rPr>
              <w:t>Contrato</w:t>
            </w:r>
            <w:r w:rsidR="00685ABA" w:rsidRPr="007E14D3">
              <w:rPr>
                <w:rFonts w:ascii="Verdana" w:hAnsi="Verdana" w:cs="Tahoma"/>
                <w:i/>
                <w:sz w:val="20"/>
                <w:szCs w:val="20"/>
              </w:rPr>
              <w:t>s</w:t>
            </w:r>
            <w:r w:rsidR="00EC055A" w:rsidRPr="007E14D3">
              <w:rPr>
                <w:rFonts w:ascii="Verdana" w:hAnsi="Verdana"/>
                <w:i/>
                <w:sz w:val="20"/>
                <w:szCs w:val="20"/>
              </w:rPr>
              <w:t xml:space="preserve"> de Cessão Fiduciária</w:t>
            </w:r>
            <w:r w:rsidR="00685ABA" w:rsidRPr="007E14D3">
              <w:rPr>
                <w:rFonts w:ascii="Verdana" w:hAnsi="Verdana"/>
                <w:i/>
                <w:sz w:val="20"/>
                <w:szCs w:val="20"/>
              </w:rPr>
              <w:t>, quando celebrados</w:t>
            </w:r>
            <w:r w:rsidR="00EC055A" w:rsidRPr="007E14D3">
              <w:rPr>
                <w:rFonts w:ascii="Verdana" w:hAnsi="Verdana"/>
                <w:i/>
                <w:sz w:val="20"/>
                <w:szCs w:val="20"/>
              </w:rPr>
              <w:t>; (</w:t>
            </w:r>
            <w:bookmarkStart w:id="39" w:name="_Hlk89644484"/>
            <w:proofErr w:type="spellStart"/>
            <w:r w:rsidR="00EC055A" w:rsidRPr="007E14D3">
              <w:rPr>
                <w:rFonts w:ascii="Verdana" w:hAnsi="Verdana"/>
                <w:i/>
                <w:sz w:val="20"/>
                <w:szCs w:val="20"/>
              </w:rPr>
              <w:t>iv</w:t>
            </w:r>
            <w:proofErr w:type="spellEnd"/>
            <w:r w:rsidR="00EC055A" w:rsidRPr="007E14D3">
              <w:rPr>
                <w:rFonts w:ascii="Verdana" w:hAnsi="Verdana"/>
                <w:i/>
                <w:sz w:val="20"/>
                <w:szCs w:val="20"/>
              </w:rPr>
              <w:t>) o Contrato de Alienação Fiduciária de Imóvel</w:t>
            </w:r>
            <w:r w:rsidR="00685ABA" w:rsidRPr="007E14D3">
              <w:rPr>
                <w:rFonts w:ascii="Verdana" w:hAnsi="Verdana"/>
                <w:i/>
                <w:sz w:val="20"/>
                <w:szCs w:val="20"/>
              </w:rPr>
              <w:t>, quando celebrado</w:t>
            </w:r>
            <w:r w:rsidR="00EC055A" w:rsidRPr="007E14D3">
              <w:rPr>
                <w:rFonts w:ascii="Verdana" w:hAnsi="Verdana"/>
                <w:i/>
                <w:sz w:val="20"/>
                <w:szCs w:val="20"/>
              </w:rPr>
              <w:t>; (v) o Contrato de Alienação Fiduciária de Quotas</w:t>
            </w:r>
            <w:r w:rsidR="00685ABA" w:rsidRPr="007E14D3">
              <w:rPr>
                <w:rFonts w:ascii="Verdana" w:hAnsi="Verdana"/>
                <w:i/>
                <w:sz w:val="20"/>
                <w:szCs w:val="20"/>
              </w:rPr>
              <w:t>, quando celebrado</w:t>
            </w:r>
            <w:r w:rsidR="00EC055A" w:rsidRPr="007E14D3">
              <w:rPr>
                <w:rFonts w:ascii="Verdana" w:hAnsi="Verdana"/>
                <w:i/>
                <w:sz w:val="20"/>
                <w:szCs w:val="20"/>
              </w:rPr>
              <w:t xml:space="preserve">; (vi) o Contrato de </w:t>
            </w:r>
            <w:r w:rsidR="00965B79" w:rsidRPr="007E14D3">
              <w:rPr>
                <w:rFonts w:ascii="Verdana" w:hAnsi="Verdana"/>
                <w:i/>
                <w:sz w:val="20"/>
                <w:szCs w:val="20"/>
              </w:rPr>
              <w:t>Espelhamento</w:t>
            </w:r>
            <w:r w:rsidR="00685ABA" w:rsidRPr="007E14D3">
              <w:rPr>
                <w:rFonts w:ascii="Verdana" w:hAnsi="Verdana"/>
                <w:i/>
                <w:sz w:val="20"/>
                <w:szCs w:val="20"/>
              </w:rPr>
              <w:t>, quando celebrado</w:t>
            </w:r>
            <w:r w:rsidR="00EC055A" w:rsidRPr="007E14D3">
              <w:rPr>
                <w:rFonts w:ascii="Verdana" w:hAnsi="Verdana"/>
                <w:i/>
                <w:sz w:val="20"/>
                <w:szCs w:val="20"/>
              </w:rPr>
              <w:t>; (</w:t>
            </w:r>
            <w:proofErr w:type="spellStart"/>
            <w:r w:rsidR="00EC055A" w:rsidRPr="007E14D3">
              <w:rPr>
                <w:rFonts w:ascii="Verdana" w:hAnsi="Verdana"/>
                <w:i/>
                <w:sz w:val="20"/>
                <w:szCs w:val="20"/>
              </w:rPr>
              <w:t>vii</w:t>
            </w:r>
            <w:proofErr w:type="spellEnd"/>
            <w:r w:rsidR="00EC055A" w:rsidRPr="007E14D3">
              <w:rPr>
                <w:rFonts w:ascii="Verdana" w:hAnsi="Verdana"/>
                <w:i/>
                <w:sz w:val="20"/>
                <w:szCs w:val="20"/>
              </w:rPr>
              <w:t>) o Termo de Securitização</w:t>
            </w:r>
            <w:r w:rsidR="00685ABA" w:rsidRPr="007E14D3">
              <w:rPr>
                <w:rFonts w:ascii="Verdana" w:hAnsi="Verdana"/>
                <w:i/>
                <w:sz w:val="20"/>
                <w:szCs w:val="20"/>
              </w:rPr>
              <w:t>; (</w:t>
            </w:r>
            <w:proofErr w:type="spellStart"/>
            <w:r w:rsidR="00685ABA" w:rsidRPr="007E14D3">
              <w:rPr>
                <w:rFonts w:ascii="Verdana" w:hAnsi="Verdana"/>
                <w:i/>
                <w:sz w:val="20"/>
                <w:szCs w:val="20"/>
              </w:rPr>
              <w:t>viii</w:t>
            </w:r>
            <w:proofErr w:type="spellEnd"/>
            <w:r w:rsidR="00685ABA" w:rsidRPr="007E14D3">
              <w:rPr>
                <w:rFonts w:ascii="Verdana" w:hAnsi="Verdana"/>
                <w:i/>
                <w:sz w:val="20"/>
                <w:szCs w:val="20"/>
              </w:rPr>
              <w:t xml:space="preserve">) os anúncios de início e de encerramento, </w:t>
            </w:r>
            <w:r w:rsidR="00EC055A" w:rsidRPr="007E14D3">
              <w:rPr>
                <w:rFonts w:ascii="Verdana" w:hAnsi="Verdana"/>
                <w:i/>
                <w:sz w:val="20"/>
                <w:szCs w:val="20"/>
              </w:rPr>
              <w:t xml:space="preserve">, bem como todo e qualquer aditamento e demais instrumentos </w:t>
            </w:r>
            <w:bookmarkEnd w:id="39"/>
            <w:r w:rsidR="00EC055A" w:rsidRPr="007E14D3">
              <w:rPr>
                <w:rFonts w:ascii="Verdana" w:hAnsi="Verdana"/>
                <w:i/>
                <w:sz w:val="20"/>
                <w:szCs w:val="20"/>
              </w:rPr>
              <w:t>que integrem a Operação de Securitização e que venham a ser celebrados, os quais passarão a integrar automaticamente o conceito de Documentos da Operação, sendo certo que nenhum dos Documentos da Operação poderá ser interpretado e/ou analisado isoladamente</w:t>
            </w:r>
            <w:r w:rsidR="00B02290" w:rsidRPr="007E14D3">
              <w:rPr>
                <w:rFonts w:ascii="Verdana" w:hAnsi="Verdana"/>
                <w:i/>
                <w:sz w:val="20"/>
                <w:szCs w:val="20"/>
              </w:rPr>
              <w:t>;</w:t>
            </w:r>
          </w:p>
        </w:tc>
      </w:tr>
      <w:tr w:rsidR="00B02290" w:rsidRPr="007E14D3" w14:paraId="2FA9E41C" w14:textId="77777777" w:rsidTr="005A2F87">
        <w:tc>
          <w:tcPr>
            <w:tcW w:w="3199" w:type="dxa"/>
          </w:tcPr>
          <w:p w14:paraId="21AF2090" w14:textId="5664D84D"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p>
        </w:tc>
        <w:tc>
          <w:tcPr>
            <w:tcW w:w="6611" w:type="dxa"/>
          </w:tcPr>
          <w:p w14:paraId="56810BAE" w14:textId="75CAD3DE"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p>
        </w:tc>
      </w:tr>
      <w:tr w:rsidR="00B02290" w:rsidRPr="007E14D3" w14:paraId="1DF144B5" w14:textId="77777777" w:rsidTr="005A2F87">
        <w:tc>
          <w:tcPr>
            <w:tcW w:w="3199" w:type="dxa"/>
          </w:tcPr>
          <w:p w14:paraId="1B117F10" w14:textId="012ED9F2"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Emissão</w:t>
            </w:r>
            <w:r w:rsidRPr="007E14D3">
              <w:rPr>
                <w:rFonts w:ascii="Verdana" w:hAnsi="Verdana"/>
                <w:i/>
                <w:sz w:val="20"/>
                <w:szCs w:val="20"/>
              </w:rPr>
              <w:t>”:</w:t>
            </w:r>
          </w:p>
        </w:tc>
        <w:tc>
          <w:tcPr>
            <w:tcW w:w="6611" w:type="dxa"/>
          </w:tcPr>
          <w:p w14:paraId="09445804" w14:textId="5343B6D2" w:rsidR="00B02290" w:rsidRPr="007E14D3" w:rsidRDefault="00B02290"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i/>
                <w:sz w:val="20"/>
                <w:szCs w:val="20"/>
              </w:rPr>
              <w:t xml:space="preserve">A 1ª Série da </w:t>
            </w:r>
            <w:r w:rsidR="00834CBB" w:rsidRPr="007E14D3">
              <w:rPr>
                <w:rFonts w:ascii="Verdana" w:hAnsi="Verdana"/>
                <w:i/>
                <w:sz w:val="20"/>
                <w:szCs w:val="20"/>
              </w:rPr>
              <w:t>48</w:t>
            </w:r>
            <w:r w:rsidR="00283921" w:rsidRPr="007E14D3">
              <w:rPr>
                <w:rFonts w:ascii="Verdana" w:hAnsi="Verdana"/>
                <w:i/>
                <w:sz w:val="20"/>
                <w:szCs w:val="20"/>
              </w:rPr>
              <w:t xml:space="preserve">ª </w:t>
            </w:r>
            <w:r w:rsidRPr="007E14D3">
              <w:rPr>
                <w:rFonts w:ascii="Verdana" w:hAnsi="Verdana"/>
                <w:i/>
                <w:sz w:val="20"/>
                <w:szCs w:val="20"/>
              </w:rPr>
              <w:t>Emissão de CRI da Emissora, correspondente aos Certificados de Recebíveis Imobiliários lastreados nos Créditos Imobiliários devidos pela</w:t>
            </w:r>
            <w:r w:rsidRPr="007E14D3">
              <w:rPr>
                <w:rFonts w:ascii="Verdana" w:hAnsi="Verdana"/>
                <w:b/>
                <w:i/>
                <w:sz w:val="20"/>
                <w:szCs w:val="20"/>
              </w:rPr>
              <w:t xml:space="preserve"> </w:t>
            </w:r>
            <w:r w:rsidRPr="007E14D3">
              <w:rPr>
                <w:rFonts w:ascii="Verdana" w:hAnsi="Verdana"/>
                <w:bCs/>
                <w:i/>
                <w:sz w:val="20"/>
                <w:szCs w:val="20"/>
              </w:rPr>
              <w:t>Devedora</w:t>
            </w:r>
            <w:r w:rsidRPr="007E14D3">
              <w:rPr>
                <w:rFonts w:ascii="Verdana" w:hAnsi="Verdana"/>
                <w:i/>
                <w:sz w:val="20"/>
                <w:szCs w:val="20"/>
              </w:rPr>
              <w:t>;</w:t>
            </w:r>
          </w:p>
        </w:tc>
      </w:tr>
      <w:tr w:rsidR="00B02290" w:rsidRPr="007E14D3" w14:paraId="16539B01" w14:textId="77777777" w:rsidTr="005A2F87">
        <w:tc>
          <w:tcPr>
            <w:tcW w:w="3199" w:type="dxa"/>
          </w:tcPr>
          <w:p w14:paraId="26D1D01F" w14:textId="77777777"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p>
        </w:tc>
        <w:tc>
          <w:tcPr>
            <w:tcW w:w="6611" w:type="dxa"/>
          </w:tcPr>
          <w:p w14:paraId="5A29F2C7" w14:textId="77777777" w:rsidR="0085349E" w:rsidRPr="007E14D3" w:rsidRDefault="0085349E" w:rsidP="00DF70E6">
            <w:pPr>
              <w:widowControl w:val="0"/>
              <w:tabs>
                <w:tab w:val="left" w:pos="-4112"/>
              </w:tabs>
              <w:spacing w:line="300" w:lineRule="auto"/>
              <w:contextualSpacing/>
              <w:jc w:val="both"/>
              <w:rPr>
                <w:rFonts w:ascii="Verdana" w:hAnsi="Verdana"/>
                <w:i/>
                <w:sz w:val="20"/>
                <w:szCs w:val="20"/>
              </w:rPr>
            </w:pPr>
          </w:p>
        </w:tc>
      </w:tr>
      <w:tr w:rsidR="00B02290" w:rsidRPr="007E14D3" w14:paraId="532438C3" w14:textId="77777777" w:rsidTr="005A2F87">
        <w:tc>
          <w:tcPr>
            <w:tcW w:w="3199" w:type="dxa"/>
          </w:tcPr>
          <w:p w14:paraId="709BBF89" w14:textId="2B159596"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proofErr w:type="spellStart"/>
            <w:r w:rsidRPr="007E14D3">
              <w:rPr>
                <w:rFonts w:ascii="Verdana" w:hAnsi="Verdana"/>
                <w:i/>
                <w:sz w:val="20"/>
                <w:szCs w:val="20"/>
                <w:u w:val="single"/>
              </w:rPr>
              <w:t>Empreendimento</w:t>
            </w:r>
            <w:r w:rsidR="00CE0FAF" w:rsidRPr="007E14D3">
              <w:rPr>
                <w:rFonts w:ascii="Verdana" w:hAnsi="Verdana"/>
                <w:i/>
                <w:sz w:val="20"/>
                <w:szCs w:val="20"/>
                <w:u w:val="single"/>
              </w:rPr>
              <w:t>s</w:t>
            </w:r>
            <w:proofErr w:type="spellEnd"/>
            <w:r w:rsidRPr="007E14D3">
              <w:rPr>
                <w:rFonts w:ascii="Verdana" w:hAnsi="Verdana"/>
                <w:i/>
                <w:sz w:val="20"/>
                <w:szCs w:val="20"/>
                <w:u w:val="single"/>
              </w:rPr>
              <w:t xml:space="preserve"> Alvo</w:t>
            </w:r>
            <w:r w:rsidRPr="007E14D3">
              <w:rPr>
                <w:rFonts w:ascii="Verdana" w:hAnsi="Verdana"/>
                <w:i/>
                <w:sz w:val="20"/>
                <w:szCs w:val="20"/>
              </w:rPr>
              <w:t>”:</w:t>
            </w:r>
          </w:p>
        </w:tc>
        <w:tc>
          <w:tcPr>
            <w:tcW w:w="6611" w:type="dxa"/>
          </w:tcPr>
          <w:p w14:paraId="220FCC7A" w14:textId="4884E18F"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bookmarkStart w:id="40" w:name="_Hlk152927329"/>
            <w:r w:rsidRPr="007E14D3">
              <w:rPr>
                <w:rFonts w:ascii="Verdana" w:hAnsi="Verdana"/>
                <w:i/>
                <w:sz w:val="20"/>
                <w:szCs w:val="20"/>
              </w:rPr>
              <w:t>Significa</w:t>
            </w:r>
            <w:r w:rsidR="00685ABA" w:rsidRPr="007E14D3">
              <w:rPr>
                <w:rFonts w:ascii="Verdana" w:hAnsi="Verdana"/>
                <w:i/>
                <w:sz w:val="20"/>
                <w:szCs w:val="20"/>
              </w:rPr>
              <w:t>m</w:t>
            </w:r>
            <w:r w:rsidRPr="007E14D3">
              <w:rPr>
                <w:rFonts w:ascii="Verdana" w:hAnsi="Verdana"/>
                <w:i/>
                <w:sz w:val="20"/>
                <w:szCs w:val="20"/>
              </w:rPr>
              <w:t xml:space="preserve"> o</w:t>
            </w:r>
            <w:r w:rsidR="00685ABA" w:rsidRPr="007E14D3">
              <w:rPr>
                <w:rFonts w:ascii="Verdana" w:hAnsi="Verdana"/>
                <w:i/>
                <w:sz w:val="20"/>
                <w:szCs w:val="20"/>
              </w:rPr>
              <w:t>s</w:t>
            </w:r>
            <w:r w:rsidR="00D57D23" w:rsidRPr="007E14D3">
              <w:rPr>
                <w:rFonts w:ascii="Verdana" w:hAnsi="Verdana"/>
                <w:i/>
                <w:sz w:val="20"/>
                <w:szCs w:val="20"/>
              </w:rPr>
              <w:t xml:space="preserve"> </w:t>
            </w:r>
            <w:bookmarkEnd w:id="40"/>
            <w:r w:rsidR="00685ABA" w:rsidRPr="007E14D3">
              <w:rPr>
                <w:rFonts w:ascii="Verdana" w:hAnsi="Verdana" w:cs="Calibri"/>
                <w:i/>
                <w:sz w:val="20"/>
                <w:szCs w:val="20"/>
              </w:rPr>
              <w:t>empreendimentos imobiliários descritos no Anexo VII a este Termo</w:t>
            </w:r>
            <w:r w:rsidR="00D57D23" w:rsidRPr="007E14D3">
              <w:rPr>
                <w:rFonts w:ascii="Verdana" w:hAnsi="Verdana" w:cs="Calibri"/>
                <w:i/>
                <w:sz w:val="20"/>
                <w:szCs w:val="20"/>
              </w:rPr>
              <w:t>;</w:t>
            </w:r>
            <w:r w:rsidR="00D57D23" w:rsidRPr="007E14D3" w:rsidDel="00D57D23">
              <w:rPr>
                <w:rFonts w:ascii="Verdana" w:hAnsi="Verdana"/>
                <w:i/>
                <w:sz w:val="20"/>
                <w:szCs w:val="20"/>
              </w:rPr>
              <w:t xml:space="preserve"> </w:t>
            </w:r>
          </w:p>
        </w:tc>
      </w:tr>
      <w:tr w:rsidR="00B02290" w:rsidRPr="007E14D3" w14:paraId="3FAACBB3" w14:textId="77777777" w:rsidTr="005A2F87">
        <w:tc>
          <w:tcPr>
            <w:tcW w:w="3199" w:type="dxa"/>
          </w:tcPr>
          <w:p w14:paraId="00C6EBCE" w14:textId="3CD40AD9"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p>
        </w:tc>
        <w:tc>
          <w:tcPr>
            <w:tcW w:w="6611" w:type="dxa"/>
          </w:tcPr>
          <w:p w14:paraId="6A50FA9A" w14:textId="2DB0EA7E" w:rsidR="00B02290" w:rsidRPr="007E14D3" w:rsidRDefault="00B02290" w:rsidP="00DF70E6">
            <w:pPr>
              <w:widowControl w:val="0"/>
              <w:overflowPunct w:val="0"/>
              <w:autoSpaceDE w:val="0"/>
              <w:autoSpaceDN w:val="0"/>
              <w:adjustRightInd w:val="0"/>
              <w:spacing w:line="300" w:lineRule="auto"/>
              <w:contextualSpacing/>
              <w:jc w:val="both"/>
              <w:rPr>
                <w:rFonts w:ascii="Verdana" w:hAnsi="Verdana"/>
                <w:i/>
                <w:sz w:val="20"/>
                <w:szCs w:val="20"/>
              </w:rPr>
            </w:pPr>
          </w:p>
        </w:tc>
      </w:tr>
      <w:tr w:rsidR="00B02290" w:rsidRPr="007E14D3" w14:paraId="0E41B876" w14:textId="77777777" w:rsidTr="005A2F87">
        <w:tc>
          <w:tcPr>
            <w:tcW w:w="3199" w:type="dxa"/>
          </w:tcPr>
          <w:p w14:paraId="418515D8" w14:textId="4F640C39"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Encargos Moratórios</w:t>
            </w:r>
            <w:r w:rsidRPr="007E14D3">
              <w:rPr>
                <w:rFonts w:ascii="Verdana" w:hAnsi="Verdana"/>
                <w:i/>
                <w:sz w:val="20"/>
                <w:szCs w:val="20"/>
              </w:rPr>
              <w:t>”:</w:t>
            </w:r>
          </w:p>
        </w:tc>
        <w:tc>
          <w:tcPr>
            <w:tcW w:w="6611" w:type="dxa"/>
          </w:tcPr>
          <w:p w14:paraId="29A3DC28" w14:textId="39BE7348"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 xml:space="preserve">Na hipótese de atraso no pagamento de quaisquer parcelas dos CRI devidas pela Emissora, exclusivamente em decorrência de atraso no pagamento dos Créditos Imobiliários pela Devedora, serão devidos os Encargos Moratórios </w:t>
            </w:r>
            <w:r w:rsidR="00003BA7" w:rsidRPr="007E14D3">
              <w:rPr>
                <w:rFonts w:ascii="Verdana" w:hAnsi="Verdana"/>
                <w:i/>
                <w:sz w:val="20"/>
                <w:szCs w:val="20"/>
              </w:rPr>
              <w:t>Termo de Emissão</w:t>
            </w:r>
            <w:r w:rsidR="00020E58" w:rsidRPr="007E14D3">
              <w:rPr>
                <w:rFonts w:ascii="Verdana" w:hAnsi="Verdana"/>
                <w:i/>
                <w:sz w:val="20"/>
                <w:szCs w:val="20"/>
              </w:rPr>
              <w:t xml:space="preserve"> (conforme abaixo definido)</w:t>
            </w:r>
            <w:r w:rsidRPr="007E14D3">
              <w:rPr>
                <w:rFonts w:ascii="Verdana" w:hAnsi="Verdana"/>
                <w:i/>
                <w:sz w:val="20"/>
                <w:szCs w:val="20"/>
              </w:rPr>
              <w:t>, os quais serão repassados aos Investidores dos CRI conforme pagos pela Devedora à Emissora. C</w:t>
            </w:r>
            <w:r w:rsidRPr="007E14D3">
              <w:rPr>
                <w:rFonts w:ascii="Verdana" w:hAnsi="Verdana"/>
                <w:bCs/>
                <w:i/>
                <w:sz w:val="20"/>
                <w:szCs w:val="20"/>
              </w:rPr>
              <w:t xml:space="preserve">aso ocorra a impontualidade no pagamento de qualquer valor devido aos Investidores dos CRI por motivo não imputável à Devedora, os Encargos Moratórios serão arcados e pagos diretamente e com recursos da Securitizadora, não podendo ser </w:t>
            </w:r>
            <w:r w:rsidRPr="007E14D3">
              <w:rPr>
                <w:rFonts w:ascii="Verdana" w:hAnsi="Verdana"/>
                <w:bCs/>
                <w:i/>
                <w:sz w:val="20"/>
                <w:szCs w:val="20"/>
              </w:rPr>
              <w:lastRenderedPageBreak/>
              <w:t>objeto de cobrança pela Securitizadora em face da Devedora</w:t>
            </w:r>
            <w:r w:rsidRPr="007E14D3">
              <w:rPr>
                <w:rFonts w:ascii="Verdana" w:hAnsi="Verdana"/>
                <w:i/>
                <w:spacing w:val="2"/>
                <w:sz w:val="20"/>
                <w:szCs w:val="20"/>
              </w:rPr>
              <w:t>;</w:t>
            </w:r>
          </w:p>
        </w:tc>
      </w:tr>
      <w:tr w:rsidR="00020E58" w:rsidRPr="007E14D3" w14:paraId="79323149" w14:textId="77777777" w:rsidTr="005A2F87">
        <w:tc>
          <w:tcPr>
            <w:tcW w:w="3199" w:type="dxa"/>
          </w:tcPr>
          <w:p w14:paraId="4DA6E189" w14:textId="77777777" w:rsidR="00020E58" w:rsidRPr="007E14D3" w:rsidRDefault="00020E58" w:rsidP="00DF70E6">
            <w:pPr>
              <w:pStyle w:val="Corpodetexto2"/>
              <w:widowControl w:val="0"/>
              <w:tabs>
                <w:tab w:val="left" w:pos="284"/>
                <w:tab w:val="left" w:pos="676"/>
              </w:tabs>
              <w:spacing w:after="0" w:line="300" w:lineRule="auto"/>
              <w:contextualSpacing/>
              <w:rPr>
                <w:rFonts w:ascii="Verdana" w:hAnsi="Verdana"/>
                <w:i/>
                <w:sz w:val="20"/>
                <w:szCs w:val="20"/>
                <w:highlight w:val="yellow"/>
              </w:rPr>
            </w:pPr>
          </w:p>
        </w:tc>
        <w:tc>
          <w:tcPr>
            <w:tcW w:w="6611" w:type="dxa"/>
          </w:tcPr>
          <w:p w14:paraId="1627353D" w14:textId="77777777" w:rsidR="00020E58" w:rsidRPr="007E14D3" w:rsidRDefault="00020E58" w:rsidP="00DF70E6">
            <w:pPr>
              <w:pStyle w:val="Corpodetexto2"/>
              <w:widowControl w:val="0"/>
              <w:tabs>
                <w:tab w:val="left" w:pos="-4112"/>
              </w:tabs>
              <w:spacing w:after="0" w:line="300" w:lineRule="auto"/>
              <w:contextualSpacing/>
              <w:jc w:val="both"/>
              <w:rPr>
                <w:rFonts w:ascii="Verdana" w:hAnsi="Verdana"/>
                <w:i/>
                <w:sz w:val="20"/>
                <w:szCs w:val="20"/>
                <w:highlight w:val="yellow"/>
              </w:rPr>
            </w:pPr>
          </w:p>
        </w:tc>
      </w:tr>
      <w:tr w:rsidR="00020E58" w:rsidRPr="007E14D3" w14:paraId="5EEECDBB" w14:textId="77777777" w:rsidTr="005A2F87">
        <w:tc>
          <w:tcPr>
            <w:tcW w:w="3199" w:type="dxa"/>
          </w:tcPr>
          <w:p w14:paraId="0C701E06" w14:textId="2A6007BA" w:rsidR="00020E58" w:rsidRPr="007E14D3" w:rsidRDefault="00020E58" w:rsidP="00DF70E6">
            <w:pPr>
              <w:pStyle w:val="Corpodetexto2"/>
              <w:widowControl w:val="0"/>
              <w:tabs>
                <w:tab w:val="left" w:pos="284"/>
                <w:tab w:val="left" w:pos="676"/>
              </w:tabs>
              <w:spacing w:after="0" w:line="300" w:lineRule="auto"/>
              <w:contextualSpacing/>
              <w:rPr>
                <w:rFonts w:ascii="Verdana" w:hAnsi="Verdana"/>
                <w:i/>
                <w:sz w:val="20"/>
                <w:szCs w:val="20"/>
                <w:highlight w:val="yellow"/>
              </w:rPr>
            </w:pPr>
            <w:r w:rsidRPr="007E14D3">
              <w:rPr>
                <w:rFonts w:ascii="Verdana" w:hAnsi="Verdana"/>
                <w:i/>
                <w:sz w:val="20"/>
                <w:szCs w:val="20"/>
              </w:rPr>
              <w:t>“</w:t>
            </w:r>
            <w:r w:rsidRPr="007E14D3">
              <w:rPr>
                <w:rFonts w:ascii="Verdana" w:hAnsi="Verdana"/>
                <w:i/>
                <w:sz w:val="20"/>
                <w:szCs w:val="20"/>
                <w:u w:val="single"/>
              </w:rPr>
              <w:t>Encargos Moratórios Termo de Emissão</w:t>
            </w:r>
            <w:r w:rsidRPr="007E14D3">
              <w:rPr>
                <w:rFonts w:ascii="Verdana" w:hAnsi="Verdana"/>
                <w:i/>
                <w:sz w:val="20"/>
                <w:szCs w:val="20"/>
              </w:rPr>
              <w:t>”:</w:t>
            </w:r>
          </w:p>
        </w:tc>
        <w:tc>
          <w:tcPr>
            <w:tcW w:w="6611" w:type="dxa"/>
          </w:tcPr>
          <w:p w14:paraId="443C78B0" w14:textId="7763C200" w:rsidR="00020E58" w:rsidRPr="007E14D3" w:rsidRDefault="00020E58" w:rsidP="00DF70E6">
            <w:pPr>
              <w:pStyle w:val="Corpodetexto2"/>
              <w:widowControl w:val="0"/>
              <w:tabs>
                <w:tab w:val="left" w:pos="-4112"/>
              </w:tabs>
              <w:spacing w:after="0" w:line="300" w:lineRule="auto"/>
              <w:contextualSpacing/>
              <w:jc w:val="both"/>
              <w:rPr>
                <w:rFonts w:ascii="Verdana" w:hAnsi="Verdana"/>
                <w:i/>
                <w:sz w:val="20"/>
                <w:szCs w:val="20"/>
                <w:highlight w:val="yellow"/>
              </w:rPr>
            </w:pPr>
            <w:r w:rsidRPr="007E14D3">
              <w:rPr>
                <w:rFonts w:ascii="Verdana" w:hAnsi="Verdana"/>
                <w:i/>
                <w:sz w:val="20"/>
                <w:szCs w:val="20"/>
              </w:rPr>
              <w:t xml:space="preserve">Ocorrendo atraso no pagamento de qualquer quantia devida à Securitizadora, incluindo, sem limitação, o pagamento da Remuneração e/ou do resgate e/ou do vencimento antecipado das </w:t>
            </w:r>
            <w:r w:rsidRPr="007E14D3">
              <w:rPr>
                <w:rFonts w:ascii="Verdana" w:hAnsi="Verdana" w:cs="Arial"/>
                <w:i/>
                <w:sz w:val="20"/>
                <w:szCs w:val="20"/>
              </w:rPr>
              <w:t xml:space="preserve">Notas Comerciais </w:t>
            </w:r>
            <w:r w:rsidRPr="007E14D3">
              <w:rPr>
                <w:rFonts w:ascii="Verdana" w:hAnsi="Verdana"/>
                <w:i/>
                <w:sz w:val="20"/>
                <w:szCs w:val="20"/>
              </w:rPr>
              <w:t>e/ou pagamento do Valor Nominal Unitário, os débitos em atraso e não pagos pela Devedora, independentemente de qualquer aviso, notificação ou interpelação judicial ou extrajudicial, ficarão sujeitos, além da Remuneração, à multa moratória não compensatória de 2% (dois por cento) e juros de mora de 1% (um por cento) ao mês sobre o valor total devido;</w:t>
            </w:r>
          </w:p>
        </w:tc>
      </w:tr>
      <w:tr w:rsidR="00B02290" w:rsidRPr="007E14D3" w14:paraId="40C77937" w14:textId="77777777" w:rsidTr="005A2F87">
        <w:tc>
          <w:tcPr>
            <w:tcW w:w="3199" w:type="dxa"/>
          </w:tcPr>
          <w:p w14:paraId="0A4E36C0" w14:textId="46731DA9"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highlight w:val="yellow"/>
              </w:rPr>
            </w:pPr>
          </w:p>
        </w:tc>
        <w:tc>
          <w:tcPr>
            <w:tcW w:w="6611" w:type="dxa"/>
          </w:tcPr>
          <w:p w14:paraId="759719D8" w14:textId="4945A839"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highlight w:val="yellow"/>
              </w:rPr>
            </w:pPr>
          </w:p>
        </w:tc>
      </w:tr>
      <w:tr w:rsidR="00B02290" w:rsidRPr="007E14D3" w14:paraId="379B9043" w14:textId="77777777" w:rsidTr="005A2F87">
        <w:tc>
          <w:tcPr>
            <w:tcW w:w="3199" w:type="dxa"/>
          </w:tcPr>
          <w:p w14:paraId="77DA8C9A" w14:textId="105365A8"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Escritura de Emissão de CCI</w:t>
            </w:r>
            <w:r w:rsidRPr="007E14D3">
              <w:rPr>
                <w:rFonts w:ascii="Verdana" w:hAnsi="Verdana"/>
                <w:i/>
                <w:sz w:val="20"/>
                <w:szCs w:val="20"/>
              </w:rPr>
              <w:t>”:</w:t>
            </w:r>
          </w:p>
        </w:tc>
        <w:tc>
          <w:tcPr>
            <w:tcW w:w="6611" w:type="dxa"/>
          </w:tcPr>
          <w:p w14:paraId="1650DF84" w14:textId="378DDB64"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i/>
                <w:sz w:val="20"/>
                <w:szCs w:val="20"/>
              </w:rPr>
              <w:t xml:space="preserve">O </w:t>
            </w:r>
            <w:bookmarkStart w:id="41" w:name="_Hlk85130951"/>
            <w:r w:rsidRPr="007E14D3">
              <w:rPr>
                <w:rFonts w:ascii="Verdana" w:hAnsi="Verdana"/>
                <w:i/>
                <w:sz w:val="20"/>
                <w:szCs w:val="20"/>
              </w:rPr>
              <w:t>“Instrumento Particular de Emissão de Cédula de Crédito Imobiliário Integral, sem Garantia Real, sob a Forma Escritural</w:t>
            </w:r>
            <w:bookmarkEnd w:id="41"/>
            <w:r w:rsidRPr="007E14D3">
              <w:rPr>
                <w:rFonts w:ascii="Verdana" w:hAnsi="Verdana"/>
                <w:i/>
                <w:w w:val="0"/>
                <w:sz w:val="20"/>
                <w:szCs w:val="20"/>
              </w:rPr>
              <w:t>”</w:t>
            </w:r>
            <w:r w:rsidRPr="007E14D3">
              <w:rPr>
                <w:rFonts w:ascii="Verdana" w:hAnsi="Verdana"/>
                <w:i/>
                <w:sz w:val="20"/>
                <w:szCs w:val="20"/>
              </w:rPr>
              <w:t>, celebrado, nesta data, pela Emissora e a Instituição Custodiante, por meio da qual a Emissora emitirá a CCI;</w:t>
            </w:r>
          </w:p>
        </w:tc>
      </w:tr>
      <w:tr w:rsidR="00B02290" w:rsidRPr="007E14D3" w14:paraId="67AEA4CF" w14:textId="77777777" w:rsidTr="005A2F87">
        <w:tc>
          <w:tcPr>
            <w:tcW w:w="3199" w:type="dxa"/>
          </w:tcPr>
          <w:p w14:paraId="383FE9D9" w14:textId="77777777"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highlight w:val="yellow"/>
              </w:rPr>
            </w:pPr>
          </w:p>
        </w:tc>
        <w:tc>
          <w:tcPr>
            <w:tcW w:w="6611" w:type="dxa"/>
          </w:tcPr>
          <w:p w14:paraId="06FB09AB" w14:textId="77777777"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highlight w:val="yellow"/>
              </w:rPr>
            </w:pPr>
          </w:p>
        </w:tc>
      </w:tr>
      <w:tr w:rsidR="00B02290" w:rsidRPr="007E14D3" w14:paraId="44F21D5E" w14:textId="77777777" w:rsidTr="005A2F87">
        <w:tc>
          <w:tcPr>
            <w:tcW w:w="3199" w:type="dxa"/>
          </w:tcPr>
          <w:p w14:paraId="2F78F189" w14:textId="36C52254"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proofErr w:type="spellStart"/>
            <w:r w:rsidRPr="007E14D3">
              <w:rPr>
                <w:rFonts w:ascii="Verdana" w:hAnsi="Verdana"/>
                <w:i/>
                <w:sz w:val="20"/>
                <w:szCs w:val="20"/>
                <w:u w:val="single"/>
              </w:rPr>
              <w:t>Escriturador</w:t>
            </w:r>
            <w:proofErr w:type="spellEnd"/>
            <w:r w:rsidR="00E30C45" w:rsidRPr="007E14D3">
              <w:rPr>
                <w:rFonts w:ascii="Verdana" w:hAnsi="Verdana"/>
                <w:i/>
                <w:sz w:val="20"/>
                <w:szCs w:val="20"/>
                <w:u w:val="single"/>
              </w:rPr>
              <w:t xml:space="preserve"> das Notas Comerciais</w:t>
            </w:r>
            <w:r w:rsidRPr="007E14D3">
              <w:rPr>
                <w:rFonts w:ascii="Verdana" w:hAnsi="Verdana"/>
                <w:i/>
                <w:sz w:val="20"/>
                <w:szCs w:val="20"/>
              </w:rPr>
              <w:t>”:</w:t>
            </w:r>
          </w:p>
        </w:tc>
        <w:tc>
          <w:tcPr>
            <w:tcW w:w="6611" w:type="dxa"/>
          </w:tcPr>
          <w:p w14:paraId="4DD6CFE3" w14:textId="43C2D106" w:rsidR="00B02290" w:rsidRPr="007E14D3" w:rsidRDefault="00CE0FAF" w:rsidP="00DF70E6">
            <w:pPr>
              <w:pStyle w:val="Corpodetexto2"/>
              <w:widowControl w:val="0"/>
              <w:tabs>
                <w:tab w:val="left" w:pos="-4112"/>
              </w:tabs>
              <w:spacing w:after="0" w:line="300" w:lineRule="auto"/>
              <w:contextualSpacing/>
              <w:jc w:val="both"/>
              <w:rPr>
                <w:rFonts w:ascii="Verdana" w:hAnsi="Verdana"/>
                <w:i/>
                <w:sz w:val="20"/>
                <w:szCs w:val="20"/>
              </w:rPr>
            </w:pPr>
            <w:r w:rsidRPr="007E14D3">
              <w:rPr>
                <w:rFonts w:ascii="Verdana" w:hAnsi="Verdana"/>
                <w:b/>
                <w:bCs/>
                <w:i/>
                <w:sz w:val="20"/>
                <w:szCs w:val="20"/>
              </w:rPr>
              <w:t>VÓRTX DISTRIBUIDORA DE TÍTULOS E VALORES MOBILIÁRIOS LTDA.</w:t>
            </w:r>
            <w:r w:rsidRPr="007E14D3">
              <w:rPr>
                <w:rFonts w:ascii="Verdana" w:hAnsi="Verdana"/>
                <w:i/>
                <w:sz w:val="20"/>
                <w:szCs w:val="20"/>
              </w:rPr>
              <w:t>, já qualificada acima</w:t>
            </w:r>
            <w:r w:rsidR="00B02290" w:rsidRPr="007E14D3">
              <w:rPr>
                <w:rFonts w:ascii="Verdana" w:hAnsi="Verdana"/>
                <w:i/>
                <w:sz w:val="20"/>
                <w:szCs w:val="20"/>
              </w:rPr>
              <w:t>;</w:t>
            </w:r>
            <w:r w:rsidR="00EC055A" w:rsidRPr="007E14D3">
              <w:rPr>
                <w:rFonts w:ascii="Verdana" w:hAnsi="Verdana"/>
                <w:i/>
                <w:sz w:val="20"/>
                <w:szCs w:val="20"/>
              </w:rPr>
              <w:t xml:space="preserve"> </w:t>
            </w:r>
          </w:p>
        </w:tc>
      </w:tr>
      <w:tr w:rsidR="00E30C45" w:rsidRPr="007E14D3" w14:paraId="4E2616F4" w14:textId="77777777" w:rsidTr="005A2F87">
        <w:tc>
          <w:tcPr>
            <w:tcW w:w="3199" w:type="dxa"/>
          </w:tcPr>
          <w:p w14:paraId="43DB6AFA" w14:textId="77777777" w:rsidR="00E30C45" w:rsidRPr="007E14D3" w:rsidRDefault="00E30C45" w:rsidP="00DF70E6">
            <w:pPr>
              <w:pStyle w:val="Corpodetexto2"/>
              <w:widowControl w:val="0"/>
              <w:tabs>
                <w:tab w:val="left" w:pos="284"/>
                <w:tab w:val="left" w:pos="676"/>
              </w:tabs>
              <w:spacing w:after="0" w:line="300" w:lineRule="auto"/>
              <w:contextualSpacing/>
              <w:rPr>
                <w:rFonts w:ascii="Verdana" w:hAnsi="Verdana"/>
                <w:i/>
                <w:sz w:val="20"/>
                <w:szCs w:val="20"/>
              </w:rPr>
            </w:pPr>
          </w:p>
        </w:tc>
        <w:tc>
          <w:tcPr>
            <w:tcW w:w="6611" w:type="dxa"/>
          </w:tcPr>
          <w:p w14:paraId="53A3CE16" w14:textId="77777777" w:rsidR="00E30C45" w:rsidRPr="007E14D3" w:rsidRDefault="00E30C45" w:rsidP="00DF70E6">
            <w:pPr>
              <w:pStyle w:val="Corpodetexto2"/>
              <w:widowControl w:val="0"/>
              <w:tabs>
                <w:tab w:val="left" w:pos="-4112"/>
              </w:tabs>
              <w:spacing w:after="0" w:line="300" w:lineRule="auto"/>
              <w:contextualSpacing/>
              <w:jc w:val="both"/>
              <w:rPr>
                <w:rFonts w:ascii="Verdana" w:hAnsi="Verdana"/>
                <w:b/>
                <w:bCs/>
                <w:i/>
                <w:sz w:val="20"/>
                <w:szCs w:val="20"/>
              </w:rPr>
            </w:pPr>
          </w:p>
        </w:tc>
      </w:tr>
      <w:tr w:rsidR="00E30C45" w:rsidRPr="007E14D3" w14:paraId="75B641CB" w14:textId="77777777" w:rsidTr="005A2F87">
        <w:tc>
          <w:tcPr>
            <w:tcW w:w="3199" w:type="dxa"/>
          </w:tcPr>
          <w:p w14:paraId="099B296D" w14:textId="4AD9FEB0" w:rsidR="00E30C45" w:rsidRPr="007E14D3" w:rsidRDefault="00E30C45" w:rsidP="00E30C45">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proofErr w:type="spellStart"/>
            <w:r w:rsidRPr="007E14D3">
              <w:rPr>
                <w:rFonts w:ascii="Verdana" w:hAnsi="Verdana"/>
                <w:i/>
                <w:sz w:val="20"/>
                <w:szCs w:val="20"/>
                <w:u w:val="single"/>
              </w:rPr>
              <w:t>Escriturador</w:t>
            </w:r>
            <w:proofErr w:type="spellEnd"/>
            <w:r w:rsidRPr="007E14D3">
              <w:rPr>
                <w:rFonts w:ascii="Verdana" w:hAnsi="Verdana"/>
                <w:i/>
                <w:sz w:val="20"/>
                <w:szCs w:val="20"/>
                <w:u w:val="single"/>
              </w:rPr>
              <w:t xml:space="preserve"> dos CRI</w:t>
            </w:r>
            <w:r w:rsidRPr="007E14D3">
              <w:rPr>
                <w:rFonts w:ascii="Verdana" w:hAnsi="Verdana"/>
                <w:i/>
                <w:sz w:val="20"/>
                <w:szCs w:val="20"/>
              </w:rPr>
              <w:t>” ou “</w:t>
            </w:r>
            <w:proofErr w:type="spellStart"/>
            <w:r w:rsidRPr="007E14D3">
              <w:rPr>
                <w:rFonts w:ascii="Verdana" w:hAnsi="Verdana"/>
                <w:i/>
                <w:sz w:val="20"/>
                <w:szCs w:val="20"/>
                <w:u w:val="single"/>
              </w:rPr>
              <w:t>Escriturador</w:t>
            </w:r>
            <w:proofErr w:type="spellEnd"/>
            <w:r w:rsidRPr="007E14D3">
              <w:rPr>
                <w:rFonts w:ascii="Verdana" w:hAnsi="Verdana"/>
                <w:i/>
                <w:sz w:val="20"/>
                <w:szCs w:val="20"/>
              </w:rPr>
              <w:t>”:</w:t>
            </w:r>
          </w:p>
        </w:tc>
        <w:tc>
          <w:tcPr>
            <w:tcW w:w="6611" w:type="dxa"/>
          </w:tcPr>
          <w:p w14:paraId="2090FFE9" w14:textId="6C2E5D7C" w:rsidR="00E30C45" w:rsidRPr="007E14D3" w:rsidRDefault="00E30C45" w:rsidP="00E30C45">
            <w:pPr>
              <w:pStyle w:val="Corpodetexto2"/>
              <w:widowControl w:val="0"/>
              <w:tabs>
                <w:tab w:val="left" w:pos="-4112"/>
              </w:tabs>
              <w:spacing w:after="0" w:line="300" w:lineRule="auto"/>
              <w:contextualSpacing/>
              <w:jc w:val="both"/>
              <w:rPr>
                <w:rFonts w:ascii="Verdana" w:hAnsi="Verdana"/>
                <w:b/>
                <w:bCs/>
                <w:i/>
                <w:sz w:val="20"/>
                <w:szCs w:val="20"/>
              </w:rPr>
            </w:pPr>
            <w:r w:rsidRPr="007E14D3">
              <w:rPr>
                <w:rFonts w:ascii="Verdana" w:hAnsi="Verdana"/>
                <w:i/>
                <w:sz w:val="20"/>
                <w:szCs w:val="20"/>
              </w:rPr>
              <w:t xml:space="preserve">A </w:t>
            </w:r>
            <w:r w:rsidRPr="007E14D3">
              <w:rPr>
                <w:rFonts w:ascii="Verdana" w:hAnsi="Verdana"/>
                <w:b/>
                <w:bCs/>
                <w:i/>
                <w:sz w:val="20"/>
                <w:szCs w:val="20"/>
              </w:rPr>
              <w:t>ITAÚ CORRETORA DE VALORES S.A.</w:t>
            </w:r>
            <w:r w:rsidRPr="007E14D3">
              <w:rPr>
                <w:rFonts w:ascii="Verdana" w:hAnsi="Verdana"/>
                <w:i/>
                <w:sz w:val="20"/>
                <w:szCs w:val="20"/>
              </w:rPr>
              <w:t>, instituição financeira, com sede na cidade de São Paulo, estado de São Paulo, na Avenida Brigadeiro Faria Lima, nº 3.500, 3º andar, Itaim Bibi, CEP 04538-132, inscrita no CNPJ/MF sob o nº 61.194.353/0001-64, responsável pela escrituração dos CRI;</w:t>
            </w:r>
          </w:p>
        </w:tc>
      </w:tr>
      <w:tr w:rsidR="00B02290" w:rsidRPr="007E14D3" w14:paraId="02568845" w14:textId="77777777" w:rsidTr="00823161">
        <w:tc>
          <w:tcPr>
            <w:tcW w:w="3199" w:type="dxa"/>
          </w:tcPr>
          <w:p w14:paraId="5EE6015D" w14:textId="654C276A"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38CF4353" w14:textId="3590E8EC" w:rsidR="00B02290" w:rsidRPr="007E14D3" w:rsidRDefault="00B02290" w:rsidP="00DF70E6">
            <w:pPr>
              <w:widowControl w:val="0"/>
              <w:spacing w:line="300" w:lineRule="auto"/>
              <w:contextualSpacing/>
              <w:jc w:val="both"/>
              <w:rPr>
                <w:rFonts w:ascii="Verdana" w:hAnsi="Verdana"/>
                <w:i/>
                <w:sz w:val="20"/>
                <w:szCs w:val="20"/>
                <w:highlight w:val="yellow"/>
              </w:rPr>
            </w:pPr>
          </w:p>
        </w:tc>
      </w:tr>
      <w:tr w:rsidR="00B02290" w:rsidRPr="007E14D3" w14:paraId="496C7DD4" w14:textId="77777777" w:rsidTr="00823161">
        <w:tc>
          <w:tcPr>
            <w:tcW w:w="3199" w:type="dxa"/>
          </w:tcPr>
          <w:p w14:paraId="66561CCE" w14:textId="0BB205DB"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Fiadores</w:t>
            </w:r>
            <w:r w:rsidRPr="007E14D3">
              <w:rPr>
                <w:rFonts w:ascii="Verdana" w:hAnsi="Verdana"/>
                <w:i/>
                <w:sz w:val="20"/>
                <w:szCs w:val="20"/>
              </w:rPr>
              <w:t>”:</w:t>
            </w:r>
          </w:p>
        </w:tc>
        <w:tc>
          <w:tcPr>
            <w:tcW w:w="6611" w:type="dxa"/>
          </w:tcPr>
          <w:p w14:paraId="109BF0AB" w14:textId="15D6DCA1" w:rsidR="00B02290" w:rsidRPr="007E14D3" w:rsidRDefault="00B02290" w:rsidP="00DF70E6">
            <w:pPr>
              <w:spacing w:line="300" w:lineRule="auto"/>
              <w:contextualSpacing/>
              <w:jc w:val="both"/>
              <w:rPr>
                <w:rFonts w:ascii="Verdana" w:hAnsi="Verdana"/>
                <w:b/>
                <w:bCs/>
                <w:i/>
                <w:sz w:val="20"/>
                <w:szCs w:val="20"/>
              </w:rPr>
            </w:pPr>
            <w:r w:rsidRPr="007E14D3">
              <w:rPr>
                <w:rFonts w:ascii="Verdana" w:hAnsi="Verdana"/>
                <w:i/>
                <w:sz w:val="20"/>
                <w:szCs w:val="20"/>
              </w:rPr>
              <w:t xml:space="preserve">Significa, quando denominados em conjunto, </w:t>
            </w:r>
            <w:r w:rsidR="00685ABA" w:rsidRPr="007E14D3">
              <w:rPr>
                <w:rFonts w:ascii="Verdana" w:hAnsi="Verdana"/>
                <w:i/>
                <w:sz w:val="20"/>
                <w:szCs w:val="20"/>
              </w:rPr>
              <w:t xml:space="preserve">(i) </w:t>
            </w:r>
            <w:r w:rsidR="00685ABA" w:rsidRPr="007E14D3">
              <w:rPr>
                <w:rFonts w:ascii="Verdana" w:hAnsi="Verdana" w:cs="Calibri"/>
                <w:b/>
                <w:i/>
                <w:sz w:val="20"/>
                <w:szCs w:val="20"/>
              </w:rPr>
              <w:t>DANIELA CRISTINA DO NASCIMENTO</w:t>
            </w:r>
            <w:r w:rsidR="00685ABA" w:rsidRPr="007E14D3">
              <w:rPr>
                <w:rFonts w:ascii="Verdana" w:hAnsi="Verdana" w:cs="Calibri"/>
                <w:bCs/>
                <w:i/>
                <w:sz w:val="20"/>
                <w:szCs w:val="20"/>
              </w:rPr>
              <w:t xml:space="preserve">, brasileira, casada sob regime de reparação total de bens, administradora, portadora do documento de identidade RG nº 10345636 e inscrita no CPF sob o nº. 043.350.456-03, residente e domiciliada na cidade de Uberlândia, no estado de Minas Gerais, na Alameda João Gilberto, nº 327, bairro Solares da Gávea, Loteamento F, CEP 38.411-106 </w:t>
            </w:r>
            <w:r w:rsidR="00685ABA" w:rsidRPr="007E14D3">
              <w:rPr>
                <w:rFonts w:ascii="Verdana" w:hAnsi="Verdana"/>
                <w:bCs/>
                <w:i/>
                <w:sz w:val="20"/>
                <w:szCs w:val="20"/>
              </w:rPr>
              <w:t>(“</w:t>
            </w:r>
            <w:r w:rsidR="00685ABA" w:rsidRPr="007E14D3">
              <w:rPr>
                <w:rFonts w:ascii="Verdana" w:hAnsi="Verdana"/>
                <w:bCs/>
                <w:i/>
                <w:sz w:val="20"/>
                <w:szCs w:val="20"/>
                <w:u w:val="single"/>
              </w:rPr>
              <w:t>Daniela Nascimento</w:t>
            </w:r>
            <w:r w:rsidR="00685ABA" w:rsidRPr="007E14D3">
              <w:rPr>
                <w:rFonts w:ascii="Verdana" w:hAnsi="Verdana"/>
                <w:bCs/>
                <w:i/>
                <w:sz w:val="20"/>
                <w:szCs w:val="20"/>
              </w:rPr>
              <w:t>”); (</w:t>
            </w:r>
            <w:proofErr w:type="spellStart"/>
            <w:r w:rsidR="00685ABA" w:rsidRPr="007E14D3">
              <w:rPr>
                <w:rFonts w:ascii="Verdana" w:hAnsi="Verdana"/>
                <w:bCs/>
                <w:i/>
                <w:sz w:val="20"/>
                <w:szCs w:val="20"/>
              </w:rPr>
              <w:t>ii</w:t>
            </w:r>
            <w:proofErr w:type="spellEnd"/>
            <w:r w:rsidR="00685ABA" w:rsidRPr="007E14D3">
              <w:rPr>
                <w:rFonts w:ascii="Verdana" w:hAnsi="Verdana"/>
                <w:bCs/>
                <w:i/>
                <w:sz w:val="20"/>
                <w:szCs w:val="20"/>
              </w:rPr>
              <w:t xml:space="preserve">) </w:t>
            </w:r>
            <w:r w:rsidR="00685ABA" w:rsidRPr="007E14D3">
              <w:rPr>
                <w:rFonts w:ascii="Verdana" w:hAnsi="Verdana" w:cs="Calibri"/>
                <w:b/>
                <w:i/>
                <w:sz w:val="20"/>
                <w:szCs w:val="20"/>
              </w:rPr>
              <w:t>JOSÉ HUMBERTO DO NASCIMENTO JUNIOR</w:t>
            </w:r>
            <w:r w:rsidR="00685ABA" w:rsidRPr="007E14D3">
              <w:rPr>
                <w:rFonts w:ascii="Verdana" w:hAnsi="Verdana" w:cs="Calibri"/>
                <w:bCs/>
                <w:i/>
                <w:sz w:val="20"/>
                <w:szCs w:val="20"/>
              </w:rPr>
              <w:t>, brasileiro, casado pelo regime de comunhão parcial de bens com a Sra. Melina Nascimento (conforme abaixo definida), engenheiro, portador do documento de identidade nº 11.003.073 e inscrito no CPF sob o nº 013.476.516-83, residente e domiciliado na cidade de Goiânia, estado de Goiás, na Rua da Prímulas, SN, Quadra 6, Lote 4, Bairro Jardins Milão, CEP 74.885-710 (“</w:t>
            </w:r>
            <w:r w:rsidR="00685ABA" w:rsidRPr="007E14D3">
              <w:rPr>
                <w:rFonts w:ascii="Verdana" w:hAnsi="Verdana" w:cs="Calibri"/>
                <w:bCs/>
                <w:i/>
                <w:sz w:val="20"/>
                <w:szCs w:val="20"/>
                <w:u w:val="single"/>
              </w:rPr>
              <w:t>José Junior</w:t>
            </w:r>
            <w:r w:rsidR="00685ABA" w:rsidRPr="007E14D3">
              <w:rPr>
                <w:rFonts w:ascii="Verdana" w:hAnsi="Verdana" w:cs="Calibri"/>
                <w:bCs/>
                <w:i/>
                <w:sz w:val="20"/>
                <w:szCs w:val="20"/>
              </w:rPr>
              <w:t>”); (</w:t>
            </w:r>
            <w:proofErr w:type="spellStart"/>
            <w:r w:rsidR="00685ABA" w:rsidRPr="007E14D3">
              <w:rPr>
                <w:rFonts w:ascii="Verdana" w:hAnsi="Verdana" w:cs="Calibri"/>
                <w:bCs/>
                <w:i/>
                <w:sz w:val="20"/>
                <w:szCs w:val="20"/>
              </w:rPr>
              <w:t>iii</w:t>
            </w:r>
            <w:proofErr w:type="spellEnd"/>
            <w:r w:rsidR="00685ABA" w:rsidRPr="007E14D3">
              <w:rPr>
                <w:rFonts w:ascii="Verdana" w:hAnsi="Verdana" w:cs="Calibri"/>
                <w:bCs/>
                <w:i/>
                <w:sz w:val="20"/>
                <w:szCs w:val="20"/>
              </w:rPr>
              <w:t xml:space="preserve">) </w:t>
            </w:r>
            <w:r w:rsidR="00685ABA" w:rsidRPr="007E14D3">
              <w:rPr>
                <w:rFonts w:ascii="Verdana" w:hAnsi="Verdana" w:cs="Calibri"/>
                <w:b/>
                <w:bCs/>
                <w:i/>
                <w:sz w:val="20"/>
                <w:szCs w:val="20"/>
              </w:rPr>
              <w:t xml:space="preserve">LUIZ GUSTAVO DO NASCIMENTO, </w:t>
            </w:r>
            <w:r w:rsidR="00685ABA" w:rsidRPr="007E14D3">
              <w:rPr>
                <w:rFonts w:ascii="Verdana" w:hAnsi="Verdana" w:cs="Calibri"/>
                <w:bCs/>
                <w:i/>
                <w:sz w:val="20"/>
                <w:szCs w:val="20"/>
              </w:rPr>
              <w:t xml:space="preserve">brasileiro, casado pelo regime de comunhão parcial de bens com a Sra. Thais Nascimento </w:t>
            </w:r>
            <w:r w:rsidR="00685ABA" w:rsidRPr="007E14D3">
              <w:rPr>
                <w:rFonts w:ascii="Verdana" w:hAnsi="Verdana" w:cs="Calibri"/>
                <w:bCs/>
                <w:i/>
                <w:sz w:val="20"/>
                <w:szCs w:val="20"/>
              </w:rPr>
              <w:lastRenderedPageBreak/>
              <w:t xml:space="preserve">(conforme abaixo definida), engenheiro, portador do documento de identidade nº 11.976.318 e inscrito no CPF sob o nº </w:t>
            </w:r>
            <w:r w:rsidR="00685ABA" w:rsidRPr="007E14D3">
              <w:rPr>
                <w:rFonts w:ascii="Verdana" w:hAnsi="Verdana"/>
                <w:i/>
                <w:sz w:val="20"/>
                <w:szCs w:val="20"/>
              </w:rPr>
              <w:t>014.158.526-93</w:t>
            </w:r>
            <w:r w:rsidR="00685ABA" w:rsidRPr="007E14D3">
              <w:rPr>
                <w:rFonts w:ascii="Verdana" w:hAnsi="Verdana" w:cs="Calibri"/>
                <w:bCs/>
                <w:i/>
                <w:sz w:val="20"/>
                <w:szCs w:val="20"/>
              </w:rPr>
              <w:t xml:space="preserve">, residente e domiciliado na cidade de Uberlândia, estado de Minas Gerais, na </w:t>
            </w:r>
            <w:r w:rsidR="00685ABA" w:rsidRPr="007E14D3">
              <w:rPr>
                <w:rFonts w:ascii="Verdana" w:hAnsi="Verdana" w:cs="Calibri"/>
                <w:i/>
                <w:sz w:val="20"/>
                <w:szCs w:val="20"/>
              </w:rPr>
              <w:t>Alameda das Carambolas, 60, Jardim Paradiso, CEP 38406-900 (“</w:t>
            </w:r>
            <w:r w:rsidR="00685ABA" w:rsidRPr="007E14D3">
              <w:rPr>
                <w:rFonts w:ascii="Verdana" w:hAnsi="Verdana" w:cs="Calibri"/>
                <w:i/>
                <w:sz w:val="20"/>
                <w:szCs w:val="20"/>
                <w:u w:val="single"/>
              </w:rPr>
              <w:t>Luiz Nascimento</w:t>
            </w:r>
            <w:r w:rsidR="00685ABA" w:rsidRPr="007E14D3">
              <w:rPr>
                <w:rFonts w:ascii="Verdana" w:hAnsi="Verdana" w:cs="Calibri"/>
                <w:i/>
                <w:sz w:val="20"/>
                <w:szCs w:val="20"/>
              </w:rPr>
              <w:t>”); (</w:t>
            </w:r>
            <w:proofErr w:type="spellStart"/>
            <w:r w:rsidR="00685ABA" w:rsidRPr="007E14D3">
              <w:rPr>
                <w:rFonts w:ascii="Verdana" w:hAnsi="Verdana" w:cs="Calibri"/>
                <w:i/>
                <w:sz w:val="20"/>
                <w:szCs w:val="20"/>
              </w:rPr>
              <w:t>iv</w:t>
            </w:r>
            <w:proofErr w:type="spellEnd"/>
            <w:r w:rsidR="00685ABA" w:rsidRPr="007E14D3">
              <w:rPr>
                <w:rFonts w:ascii="Verdana" w:hAnsi="Verdana" w:cs="Calibri"/>
                <w:i/>
                <w:sz w:val="20"/>
                <w:szCs w:val="20"/>
              </w:rPr>
              <w:t xml:space="preserve">) </w:t>
            </w:r>
            <w:r w:rsidR="00685ABA" w:rsidRPr="007E14D3">
              <w:rPr>
                <w:rFonts w:ascii="Verdana" w:hAnsi="Verdana" w:cs="Calibri"/>
                <w:b/>
                <w:bCs/>
                <w:i/>
                <w:sz w:val="20"/>
                <w:szCs w:val="20"/>
              </w:rPr>
              <w:t>MELINA RODRIGUES DE LIMA NASCIMENTO</w:t>
            </w:r>
            <w:r w:rsidR="00685ABA" w:rsidRPr="007E14D3">
              <w:rPr>
                <w:rFonts w:ascii="Verdana" w:hAnsi="Verdana" w:cs="Calibri"/>
                <w:i/>
                <w:sz w:val="20"/>
                <w:szCs w:val="20"/>
              </w:rPr>
              <w:t>, brasileira,</w:t>
            </w:r>
            <w:r w:rsidR="00685ABA" w:rsidRPr="007E14D3">
              <w:rPr>
                <w:rFonts w:ascii="Verdana" w:hAnsi="Verdana" w:cs="Calibri"/>
                <w:b/>
                <w:bCs/>
                <w:i/>
                <w:sz w:val="20"/>
                <w:szCs w:val="20"/>
              </w:rPr>
              <w:t xml:space="preserve"> </w:t>
            </w:r>
            <w:r w:rsidR="00685ABA" w:rsidRPr="007E14D3">
              <w:rPr>
                <w:rFonts w:ascii="Verdana" w:hAnsi="Verdana" w:cs="Calibri"/>
                <w:bCs/>
                <w:i/>
                <w:sz w:val="20"/>
                <w:szCs w:val="20"/>
              </w:rPr>
              <w:t xml:space="preserve">casada pelo regime de comunhão parcial de bens com o Sr. </w:t>
            </w:r>
            <w:r w:rsidR="00685ABA" w:rsidRPr="007E14D3">
              <w:rPr>
                <w:rFonts w:ascii="Verdana" w:hAnsi="Verdana" w:cs="Calibri"/>
                <w:i/>
                <w:sz w:val="20"/>
                <w:szCs w:val="20"/>
              </w:rPr>
              <w:t>José Junior</w:t>
            </w:r>
            <w:r w:rsidR="00685ABA" w:rsidRPr="007E14D3">
              <w:rPr>
                <w:rFonts w:ascii="Verdana" w:hAnsi="Verdana" w:cs="Calibri"/>
                <w:bCs/>
                <w:i/>
                <w:sz w:val="20"/>
                <w:szCs w:val="20"/>
              </w:rPr>
              <w:t xml:space="preserve">, portadora do documento de identidade nº </w:t>
            </w:r>
            <w:r w:rsidR="00685ABA" w:rsidRPr="007E14D3">
              <w:rPr>
                <w:rFonts w:ascii="Verdana" w:hAnsi="Verdana"/>
                <w:i/>
                <w:sz w:val="20"/>
                <w:szCs w:val="20"/>
              </w:rPr>
              <w:t>10.852.415</w:t>
            </w:r>
            <w:r w:rsidR="00685ABA" w:rsidRPr="007E14D3">
              <w:rPr>
                <w:rFonts w:ascii="Verdana" w:hAnsi="Verdana" w:cs="Calibri"/>
                <w:bCs/>
                <w:i/>
                <w:sz w:val="20"/>
                <w:szCs w:val="20"/>
              </w:rPr>
              <w:t xml:space="preserve">, e inscrita no CPF sob o nº </w:t>
            </w:r>
            <w:r w:rsidR="00685ABA" w:rsidRPr="007E14D3">
              <w:rPr>
                <w:rFonts w:ascii="Verdana" w:hAnsi="Verdana"/>
                <w:i/>
                <w:sz w:val="20"/>
                <w:szCs w:val="20"/>
              </w:rPr>
              <w:t>013.338.396-26</w:t>
            </w:r>
            <w:r w:rsidR="00685ABA" w:rsidRPr="007E14D3">
              <w:rPr>
                <w:rFonts w:ascii="Verdana" w:hAnsi="Verdana" w:cs="Calibri"/>
                <w:bCs/>
                <w:i/>
                <w:sz w:val="20"/>
                <w:szCs w:val="20"/>
              </w:rPr>
              <w:t xml:space="preserve">, residente e domiciliado na cidade de Goiânia, estado de Goiás, na Rua da Prímulas, SN, Quadra 6, Lote 4, Bairro Jardins Milão, CEP 74.885-710 </w:t>
            </w:r>
            <w:r w:rsidR="00685ABA" w:rsidRPr="007E14D3">
              <w:rPr>
                <w:rFonts w:ascii="Verdana" w:hAnsi="Verdana"/>
                <w:i/>
                <w:sz w:val="20"/>
                <w:szCs w:val="20"/>
              </w:rPr>
              <w:t>(“</w:t>
            </w:r>
            <w:r w:rsidR="00685ABA" w:rsidRPr="007E14D3">
              <w:rPr>
                <w:rFonts w:ascii="Verdana" w:hAnsi="Verdana" w:cs="Calibri"/>
                <w:i/>
                <w:sz w:val="20"/>
                <w:szCs w:val="20"/>
                <w:u w:val="single"/>
              </w:rPr>
              <w:t>Melina Nascimento</w:t>
            </w:r>
            <w:r w:rsidR="00685ABA" w:rsidRPr="007E14D3">
              <w:rPr>
                <w:rFonts w:ascii="Verdana" w:hAnsi="Verdana"/>
                <w:i/>
                <w:sz w:val="20"/>
                <w:szCs w:val="20"/>
              </w:rPr>
              <w:t xml:space="preserve">”); e (v) </w:t>
            </w:r>
            <w:r w:rsidR="00685ABA" w:rsidRPr="007E14D3">
              <w:rPr>
                <w:rFonts w:ascii="Verdana" w:hAnsi="Verdana" w:cs="Calibri"/>
                <w:b/>
                <w:bCs/>
                <w:i/>
                <w:sz w:val="20"/>
                <w:szCs w:val="20"/>
              </w:rPr>
              <w:t>THAIS FARAH MARQUEZ DO NASCIMENTO</w:t>
            </w:r>
            <w:r w:rsidR="00685ABA" w:rsidRPr="007E14D3">
              <w:rPr>
                <w:rFonts w:ascii="Verdana" w:hAnsi="Verdana" w:cs="Calibri"/>
                <w:i/>
                <w:sz w:val="20"/>
                <w:szCs w:val="20"/>
              </w:rPr>
              <w:t>,</w:t>
            </w:r>
            <w:r w:rsidR="00685ABA" w:rsidRPr="007E14D3">
              <w:rPr>
                <w:rFonts w:ascii="Verdana" w:hAnsi="Verdana" w:cs="Calibri"/>
                <w:b/>
                <w:bCs/>
                <w:i/>
                <w:sz w:val="20"/>
                <w:szCs w:val="20"/>
              </w:rPr>
              <w:t xml:space="preserve"> </w:t>
            </w:r>
            <w:r w:rsidR="00685ABA" w:rsidRPr="007E14D3">
              <w:rPr>
                <w:rFonts w:ascii="Verdana" w:hAnsi="Verdana" w:cs="Calibri"/>
                <w:i/>
                <w:sz w:val="20"/>
                <w:szCs w:val="20"/>
              </w:rPr>
              <w:t>brasileira,</w:t>
            </w:r>
            <w:r w:rsidR="00685ABA" w:rsidRPr="007E14D3">
              <w:rPr>
                <w:rFonts w:ascii="Verdana" w:hAnsi="Verdana" w:cs="Calibri"/>
                <w:b/>
                <w:bCs/>
                <w:i/>
                <w:sz w:val="20"/>
                <w:szCs w:val="20"/>
              </w:rPr>
              <w:t xml:space="preserve"> </w:t>
            </w:r>
            <w:r w:rsidR="00685ABA" w:rsidRPr="007E14D3">
              <w:rPr>
                <w:rFonts w:ascii="Verdana" w:hAnsi="Verdana" w:cs="Calibri"/>
                <w:bCs/>
                <w:i/>
                <w:sz w:val="20"/>
                <w:szCs w:val="20"/>
              </w:rPr>
              <w:t xml:space="preserve">casada pelo regime de comunhão parcial de bens com o Sr. Luiz Nascimento, portadora do documento de identidade nº </w:t>
            </w:r>
            <w:r w:rsidR="00685ABA" w:rsidRPr="007E14D3">
              <w:rPr>
                <w:rFonts w:ascii="Verdana" w:hAnsi="Verdana"/>
                <w:i/>
                <w:sz w:val="20"/>
                <w:szCs w:val="20"/>
              </w:rPr>
              <w:t>10.907.380</w:t>
            </w:r>
            <w:r w:rsidR="00685ABA" w:rsidRPr="007E14D3">
              <w:rPr>
                <w:rFonts w:ascii="Verdana" w:hAnsi="Verdana" w:cs="Calibri"/>
                <w:bCs/>
                <w:i/>
                <w:sz w:val="20"/>
                <w:szCs w:val="20"/>
              </w:rPr>
              <w:t xml:space="preserve">, e inscrita no CPF sob o nº </w:t>
            </w:r>
            <w:r w:rsidR="00685ABA" w:rsidRPr="007E14D3">
              <w:rPr>
                <w:rFonts w:ascii="Verdana" w:hAnsi="Verdana"/>
                <w:i/>
                <w:sz w:val="20"/>
                <w:szCs w:val="20"/>
              </w:rPr>
              <w:t>013.021.526-02</w:t>
            </w:r>
            <w:r w:rsidR="00685ABA" w:rsidRPr="007E14D3">
              <w:rPr>
                <w:rFonts w:ascii="Verdana" w:hAnsi="Verdana" w:cs="Calibri"/>
                <w:bCs/>
                <w:i/>
                <w:sz w:val="20"/>
                <w:szCs w:val="20"/>
              </w:rPr>
              <w:t xml:space="preserve">, residente e domiciliado na cidade de Uberlândia, estado de Minas Gerais, na </w:t>
            </w:r>
            <w:r w:rsidR="00685ABA" w:rsidRPr="007E14D3">
              <w:rPr>
                <w:rFonts w:ascii="Verdana" w:hAnsi="Verdana" w:cs="Calibri"/>
                <w:i/>
                <w:sz w:val="20"/>
                <w:szCs w:val="20"/>
              </w:rPr>
              <w:t xml:space="preserve">Alameda das Carambolas, 60, Jardim Paradiso, CEP 38406-900 </w:t>
            </w:r>
            <w:r w:rsidR="00685ABA" w:rsidRPr="007E14D3">
              <w:rPr>
                <w:rFonts w:ascii="Verdana" w:hAnsi="Verdana" w:cs="Calibri"/>
                <w:bCs/>
                <w:i/>
                <w:sz w:val="20"/>
                <w:szCs w:val="20"/>
              </w:rPr>
              <w:t>(“</w:t>
            </w:r>
            <w:r w:rsidR="00685ABA" w:rsidRPr="007E14D3">
              <w:rPr>
                <w:rFonts w:ascii="Verdana" w:hAnsi="Verdana" w:cs="Calibri"/>
                <w:bCs/>
                <w:i/>
                <w:sz w:val="20"/>
                <w:szCs w:val="20"/>
                <w:u w:val="single"/>
              </w:rPr>
              <w:t>Thais Nascimento</w:t>
            </w:r>
            <w:r w:rsidR="00685ABA" w:rsidRPr="007E14D3">
              <w:rPr>
                <w:rFonts w:ascii="Verdana" w:hAnsi="Verdana" w:cs="Calibri"/>
                <w:bCs/>
                <w:i/>
                <w:sz w:val="20"/>
                <w:szCs w:val="20"/>
              </w:rPr>
              <w:t>”, quando denominada em conjunto com Daniela Nascimento, José Junior, Luiz Nascimento e Melina Nascimento, os “</w:t>
            </w:r>
            <w:r w:rsidR="00685ABA" w:rsidRPr="007E14D3">
              <w:rPr>
                <w:rFonts w:ascii="Verdana" w:hAnsi="Verdana" w:cs="Calibri"/>
                <w:bCs/>
                <w:i/>
                <w:sz w:val="20"/>
                <w:szCs w:val="20"/>
                <w:u w:val="single"/>
              </w:rPr>
              <w:t>Fiadores</w:t>
            </w:r>
            <w:r w:rsidR="00685ABA" w:rsidRPr="007E14D3">
              <w:rPr>
                <w:rFonts w:ascii="Verdana" w:hAnsi="Verdana" w:cs="Calibri"/>
                <w:bCs/>
                <w:i/>
                <w:sz w:val="20"/>
                <w:szCs w:val="20"/>
              </w:rPr>
              <w:t>”)</w:t>
            </w:r>
            <w:r w:rsidR="00685ABA" w:rsidRPr="007E14D3">
              <w:rPr>
                <w:rFonts w:ascii="Verdana" w:hAnsi="Verdana"/>
                <w:i/>
                <w:sz w:val="20"/>
                <w:szCs w:val="20"/>
              </w:rPr>
              <w:t>.</w:t>
            </w:r>
          </w:p>
        </w:tc>
      </w:tr>
      <w:tr w:rsidR="00B02290" w:rsidRPr="007E14D3" w14:paraId="04337692" w14:textId="77777777" w:rsidTr="00823161">
        <w:tc>
          <w:tcPr>
            <w:tcW w:w="3199" w:type="dxa"/>
          </w:tcPr>
          <w:p w14:paraId="577DD3CF" w14:textId="77777777"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11339DA5" w14:textId="77777777" w:rsidR="00B02290" w:rsidRPr="007E14D3" w:rsidRDefault="00B02290" w:rsidP="00DF70E6">
            <w:pPr>
              <w:widowControl w:val="0"/>
              <w:spacing w:line="300" w:lineRule="auto"/>
              <w:contextualSpacing/>
              <w:jc w:val="both"/>
              <w:rPr>
                <w:rFonts w:ascii="Verdana" w:hAnsi="Verdana"/>
                <w:i/>
                <w:sz w:val="20"/>
                <w:szCs w:val="20"/>
              </w:rPr>
            </w:pPr>
          </w:p>
        </w:tc>
      </w:tr>
      <w:tr w:rsidR="00B02290" w:rsidRPr="007E14D3" w14:paraId="7544C8D4" w14:textId="77777777" w:rsidTr="003D25C3">
        <w:tc>
          <w:tcPr>
            <w:tcW w:w="3199" w:type="dxa"/>
          </w:tcPr>
          <w:p w14:paraId="7B50C78D" w14:textId="1344704B" w:rsidR="00B02290" w:rsidRPr="007E14D3" w:rsidRDefault="00B02290" w:rsidP="00DF70E6">
            <w:pPr>
              <w:pStyle w:val="Corpodetexto2"/>
              <w:widowControl w:val="0"/>
              <w:tabs>
                <w:tab w:val="left" w:pos="284"/>
                <w:tab w:val="left" w:pos="676"/>
              </w:tabs>
              <w:spacing w:after="0"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Fiança</w:t>
            </w:r>
            <w:r w:rsidRPr="007E14D3">
              <w:rPr>
                <w:rFonts w:ascii="Verdana" w:hAnsi="Verdana"/>
                <w:i/>
                <w:sz w:val="20"/>
                <w:szCs w:val="20"/>
              </w:rPr>
              <w:t>”:</w:t>
            </w:r>
          </w:p>
        </w:tc>
        <w:tc>
          <w:tcPr>
            <w:tcW w:w="6611" w:type="dxa"/>
            <w:shd w:val="clear" w:color="auto" w:fill="auto"/>
          </w:tcPr>
          <w:p w14:paraId="65046933" w14:textId="5DE01D65" w:rsidR="00B02290" w:rsidRPr="007E14D3" w:rsidDel="00AF07FD" w:rsidRDefault="00B02290" w:rsidP="00DF70E6">
            <w:pPr>
              <w:spacing w:line="300" w:lineRule="auto"/>
              <w:contextualSpacing/>
              <w:jc w:val="both"/>
              <w:rPr>
                <w:rFonts w:ascii="Verdana" w:hAnsi="Verdana"/>
                <w:i/>
                <w:sz w:val="20"/>
                <w:szCs w:val="20"/>
              </w:rPr>
            </w:pPr>
            <w:r w:rsidRPr="007E14D3">
              <w:rPr>
                <w:rFonts w:ascii="Verdana" w:hAnsi="Verdana"/>
                <w:bCs/>
                <w:i/>
                <w:sz w:val="20"/>
                <w:szCs w:val="20"/>
              </w:rPr>
              <w:t>A fiança prestada pelos Fiadores no âmbito d</w:t>
            </w:r>
            <w:r w:rsidR="00003BA7" w:rsidRPr="007E14D3">
              <w:rPr>
                <w:rFonts w:ascii="Verdana" w:hAnsi="Verdana"/>
                <w:bCs/>
                <w:i/>
                <w:sz w:val="20"/>
                <w:szCs w:val="20"/>
              </w:rPr>
              <w:t>o Termo de Emissão</w:t>
            </w:r>
            <w:r w:rsidRPr="007E14D3">
              <w:rPr>
                <w:rFonts w:ascii="Verdana" w:hAnsi="Verdana"/>
                <w:bCs/>
                <w:i/>
                <w:sz w:val="20"/>
                <w:szCs w:val="20"/>
              </w:rPr>
              <w:t>, segundo a qual se comprometeram, como solidariamente coobrigados, renunciando ao benefício de ordem, entre si e a Devedora, e principais pagadores por todas as Obrigações Garantidas, incluindo, sem limitação, o pagamento integral dos Créditos Imobiliários e todas as obrigações decorrentes de todos os Documentos da Operação, tendo, também, se comprometido a honrar a Fiança ora prestada, independentemente de aviso, notificação ou interpelação judicial ou extrajudicial, renunciando expressamente aos benefícios previstos nos artigos 277, 333, parágrafo único, 364, 366, 368, 821, 824, 827, 829, parágrafo único, 830, 834, 835, 837, 838 e 839 do Código Civil, e dos artigos 130, 131 e 794 do Código de Processo Civil;</w:t>
            </w:r>
            <w:r w:rsidRPr="007E14D3">
              <w:rPr>
                <w:rFonts w:ascii="Verdana" w:hAnsi="Verdana"/>
                <w:i/>
                <w:sz w:val="20"/>
                <w:szCs w:val="20"/>
              </w:rPr>
              <w:t xml:space="preserve"> </w:t>
            </w:r>
          </w:p>
        </w:tc>
      </w:tr>
      <w:tr w:rsidR="00FC790D" w:rsidRPr="007E14D3" w14:paraId="703A57A7" w14:textId="2780BDA0" w:rsidTr="003D25C3">
        <w:trPr>
          <w:trHeight w:val="56"/>
        </w:trPr>
        <w:tc>
          <w:tcPr>
            <w:tcW w:w="3199" w:type="dxa"/>
          </w:tcPr>
          <w:p w14:paraId="0DC021C2" w14:textId="0C00CE18" w:rsidR="00FC790D" w:rsidRPr="007E14D3" w:rsidRDefault="00FC790D" w:rsidP="00FC790D">
            <w:pPr>
              <w:widowControl w:val="0"/>
              <w:tabs>
                <w:tab w:val="left" w:pos="284"/>
                <w:tab w:val="left" w:pos="676"/>
              </w:tabs>
              <w:spacing w:line="300" w:lineRule="auto"/>
              <w:contextualSpacing/>
              <w:rPr>
                <w:rFonts w:ascii="Verdana" w:hAnsi="Verdana"/>
                <w:i/>
                <w:sz w:val="20"/>
                <w:szCs w:val="20"/>
              </w:rPr>
            </w:pPr>
          </w:p>
        </w:tc>
        <w:tc>
          <w:tcPr>
            <w:tcW w:w="6611" w:type="dxa"/>
          </w:tcPr>
          <w:p w14:paraId="1EDBC5A7" w14:textId="15EF3527" w:rsidR="00FC790D" w:rsidRPr="007E14D3" w:rsidRDefault="00FC790D" w:rsidP="00FC790D">
            <w:pPr>
              <w:pStyle w:val="Corpodetexto2"/>
              <w:widowControl w:val="0"/>
              <w:tabs>
                <w:tab w:val="left" w:pos="-4112"/>
              </w:tabs>
              <w:spacing w:after="0" w:line="300" w:lineRule="auto"/>
              <w:contextualSpacing/>
              <w:jc w:val="both"/>
              <w:rPr>
                <w:rFonts w:ascii="Verdana" w:hAnsi="Verdana"/>
                <w:bCs/>
                <w:i/>
                <w:sz w:val="20"/>
                <w:szCs w:val="20"/>
              </w:rPr>
            </w:pPr>
          </w:p>
        </w:tc>
      </w:tr>
      <w:tr w:rsidR="00FC790D" w:rsidRPr="007E14D3" w14:paraId="26E3E17C" w14:textId="77777777" w:rsidTr="003C5C20">
        <w:tc>
          <w:tcPr>
            <w:tcW w:w="3199" w:type="dxa"/>
          </w:tcPr>
          <w:p w14:paraId="27F0D74E" w14:textId="6264D7BF" w:rsidR="00FC790D" w:rsidRPr="007E14D3" w:rsidRDefault="00FC790D" w:rsidP="00FC790D">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Fundo de Despesas</w:t>
            </w:r>
            <w:r w:rsidRPr="007E14D3">
              <w:rPr>
                <w:rFonts w:ascii="Verdana" w:hAnsi="Verdana"/>
                <w:i/>
                <w:sz w:val="20"/>
                <w:szCs w:val="20"/>
              </w:rPr>
              <w:t>”:</w:t>
            </w:r>
          </w:p>
        </w:tc>
        <w:tc>
          <w:tcPr>
            <w:tcW w:w="6611" w:type="dxa"/>
          </w:tcPr>
          <w:p w14:paraId="5D8087BA" w14:textId="5ED67A8A" w:rsidR="00FC790D" w:rsidRPr="007E14D3" w:rsidRDefault="00FC790D" w:rsidP="00FC790D">
            <w:pPr>
              <w:widowControl w:val="0"/>
              <w:tabs>
                <w:tab w:val="left" w:pos="-4112"/>
              </w:tabs>
              <w:spacing w:line="300" w:lineRule="auto"/>
              <w:contextualSpacing/>
              <w:jc w:val="both"/>
              <w:rPr>
                <w:rFonts w:ascii="Verdana" w:hAnsi="Verdana"/>
                <w:bCs/>
                <w:i/>
                <w:sz w:val="20"/>
                <w:szCs w:val="20"/>
              </w:rPr>
            </w:pPr>
            <w:r w:rsidRPr="007E14D3">
              <w:rPr>
                <w:rFonts w:ascii="Verdana" w:hAnsi="Verdana"/>
                <w:bCs/>
                <w:i/>
                <w:sz w:val="20"/>
                <w:szCs w:val="20"/>
              </w:rPr>
              <w:t>Tem o significado que lhe é atribuído na Cláusula Oitava deste Termo de Securitização;</w:t>
            </w:r>
          </w:p>
        </w:tc>
      </w:tr>
      <w:tr w:rsidR="00FC790D" w:rsidRPr="007E14D3" w14:paraId="05D14DEA" w14:textId="77777777" w:rsidTr="003C5C20">
        <w:tc>
          <w:tcPr>
            <w:tcW w:w="3199" w:type="dxa"/>
          </w:tcPr>
          <w:p w14:paraId="5846A853" w14:textId="77777777" w:rsidR="00FC790D" w:rsidRPr="007E14D3" w:rsidRDefault="00FC790D"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29B45298" w14:textId="77777777" w:rsidR="00FC790D" w:rsidRPr="007E14D3" w:rsidRDefault="00FC790D" w:rsidP="00DF70E6">
            <w:pPr>
              <w:widowControl w:val="0"/>
              <w:tabs>
                <w:tab w:val="left" w:pos="-4112"/>
              </w:tabs>
              <w:spacing w:line="300" w:lineRule="auto"/>
              <w:contextualSpacing/>
              <w:jc w:val="both"/>
              <w:rPr>
                <w:rFonts w:ascii="Verdana" w:hAnsi="Verdana"/>
                <w:bCs/>
                <w:i/>
                <w:sz w:val="20"/>
                <w:szCs w:val="20"/>
              </w:rPr>
            </w:pPr>
          </w:p>
        </w:tc>
      </w:tr>
      <w:tr w:rsidR="00B02290" w:rsidRPr="007E14D3" w14:paraId="4C8D6357" w14:textId="77777777" w:rsidTr="003C5C20">
        <w:tc>
          <w:tcPr>
            <w:tcW w:w="3199" w:type="dxa"/>
          </w:tcPr>
          <w:p w14:paraId="73282992" w14:textId="14D6E91F"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Fundo de Reserva</w:t>
            </w:r>
            <w:r w:rsidRPr="007E14D3">
              <w:rPr>
                <w:rFonts w:ascii="Verdana" w:hAnsi="Verdana"/>
                <w:i/>
                <w:sz w:val="20"/>
                <w:szCs w:val="20"/>
              </w:rPr>
              <w:t>”:</w:t>
            </w:r>
          </w:p>
        </w:tc>
        <w:tc>
          <w:tcPr>
            <w:tcW w:w="6611" w:type="dxa"/>
          </w:tcPr>
          <w:p w14:paraId="66CFCA36" w14:textId="277E940B" w:rsidR="00B02290" w:rsidRPr="007E14D3" w:rsidRDefault="00B02290"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bCs/>
                <w:i/>
                <w:sz w:val="20"/>
                <w:szCs w:val="20"/>
              </w:rPr>
              <w:t xml:space="preserve">Tem o significado que lhe é atribuído na Cláusula </w:t>
            </w:r>
            <w:r w:rsidR="00D86266" w:rsidRPr="007E14D3">
              <w:rPr>
                <w:rFonts w:ascii="Verdana" w:hAnsi="Verdana"/>
                <w:bCs/>
                <w:i/>
                <w:sz w:val="20"/>
                <w:szCs w:val="20"/>
              </w:rPr>
              <w:t xml:space="preserve">Oitava </w:t>
            </w:r>
            <w:r w:rsidRPr="007E14D3">
              <w:rPr>
                <w:rFonts w:ascii="Verdana" w:hAnsi="Verdana"/>
                <w:bCs/>
                <w:i/>
                <w:sz w:val="20"/>
                <w:szCs w:val="20"/>
              </w:rPr>
              <w:t>deste Termo de Securitização;</w:t>
            </w:r>
          </w:p>
        </w:tc>
      </w:tr>
      <w:tr w:rsidR="00EC055A" w:rsidRPr="007E14D3" w14:paraId="5A4CF667" w14:textId="77777777" w:rsidTr="00742E98">
        <w:tc>
          <w:tcPr>
            <w:tcW w:w="3199" w:type="dxa"/>
          </w:tcPr>
          <w:p w14:paraId="3E9FC181" w14:textId="77777777" w:rsidR="00EC055A" w:rsidRPr="007E14D3" w:rsidRDefault="00EC055A"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11CF5718" w14:textId="77777777" w:rsidR="00EC055A" w:rsidRPr="007E14D3" w:rsidRDefault="00EC055A" w:rsidP="00DF70E6">
            <w:pPr>
              <w:widowControl w:val="0"/>
              <w:tabs>
                <w:tab w:val="left" w:pos="-4112"/>
              </w:tabs>
              <w:spacing w:line="300" w:lineRule="auto"/>
              <w:contextualSpacing/>
              <w:jc w:val="both"/>
              <w:rPr>
                <w:rFonts w:ascii="Verdana" w:hAnsi="Verdana"/>
                <w:bCs/>
                <w:i/>
                <w:sz w:val="20"/>
                <w:szCs w:val="20"/>
              </w:rPr>
            </w:pPr>
          </w:p>
        </w:tc>
      </w:tr>
      <w:tr w:rsidR="00B02290" w:rsidRPr="007E14D3" w14:paraId="6A9594E6" w14:textId="77777777" w:rsidTr="00742E98">
        <w:tc>
          <w:tcPr>
            <w:tcW w:w="3199" w:type="dxa"/>
          </w:tcPr>
          <w:p w14:paraId="01AF9420" w14:textId="45E774A0"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Garantias</w:t>
            </w:r>
            <w:r w:rsidRPr="007E14D3">
              <w:rPr>
                <w:rFonts w:ascii="Verdana" w:hAnsi="Verdana"/>
                <w:i/>
                <w:sz w:val="20"/>
                <w:szCs w:val="20"/>
              </w:rPr>
              <w:t>”:</w:t>
            </w:r>
          </w:p>
        </w:tc>
        <w:tc>
          <w:tcPr>
            <w:tcW w:w="6611" w:type="dxa"/>
          </w:tcPr>
          <w:p w14:paraId="47D251B6" w14:textId="55B46886" w:rsidR="00B02290" w:rsidRPr="007E14D3" w:rsidRDefault="00B02290"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bCs/>
                <w:i/>
                <w:sz w:val="20"/>
                <w:szCs w:val="20"/>
              </w:rPr>
              <w:t>A Fiança, a Cessão Fiduciária, a Alienação Fiduciária de Imóvel,</w:t>
            </w:r>
            <w:r w:rsidR="00781BFE" w:rsidRPr="007E14D3">
              <w:rPr>
                <w:rFonts w:ascii="Verdana" w:hAnsi="Verdana"/>
                <w:bCs/>
                <w:i/>
                <w:sz w:val="20"/>
                <w:szCs w:val="20"/>
              </w:rPr>
              <w:t xml:space="preserve"> </w:t>
            </w:r>
            <w:r w:rsidR="00400FA2" w:rsidRPr="007E14D3">
              <w:rPr>
                <w:rFonts w:ascii="Verdana" w:hAnsi="Verdana"/>
                <w:bCs/>
                <w:i/>
                <w:sz w:val="20"/>
                <w:szCs w:val="20"/>
              </w:rPr>
              <w:lastRenderedPageBreak/>
              <w:t>a Alienação Fiduciária de Quotas</w:t>
            </w:r>
            <w:r w:rsidR="00FC790D" w:rsidRPr="007E14D3">
              <w:rPr>
                <w:rFonts w:ascii="Verdana" w:hAnsi="Verdana"/>
                <w:bCs/>
                <w:i/>
                <w:sz w:val="20"/>
                <w:szCs w:val="20"/>
              </w:rPr>
              <w:t>, o Fundo de Despesas</w:t>
            </w:r>
            <w:r w:rsidRPr="007E14D3">
              <w:rPr>
                <w:rFonts w:ascii="Verdana" w:hAnsi="Verdana"/>
                <w:bCs/>
                <w:i/>
                <w:sz w:val="20"/>
                <w:szCs w:val="20"/>
              </w:rPr>
              <w:t xml:space="preserve"> e </w:t>
            </w:r>
            <w:r w:rsidRPr="007E14D3">
              <w:rPr>
                <w:rFonts w:ascii="Verdana" w:hAnsi="Verdana"/>
                <w:i/>
                <w:sz w:val="20"/>
                <w:szCs w:val="20"/>
              </w:rPr>
              <w:t>o Fundo de Reserva, quando denominados em conjunto;</w:t>
            </w:r>
          </w:p>
        </w:tc>
      </w:tr>
      <w:tr w:rsidR="00B02290" w:rsidRPr="007E14D3" w14:paraId="56424D50" w14:textId="77777777" w:rsidTr="00742E98">
        <w:tc>
          <w:tcPr>
            <w:tcW w:w="3199" w:type="dxa"/>
          </w:tcPr>
          <w:p w14:paraId="71352659" w14:textId="3B994F0E"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1F0D249D" w14:textId="037A90B9"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5C6838A7" w14:textId="77777777" w:rsidTr="00742E98">
        <w:tc>
          <w:tcPr>
            <w:tcW w:w="3199" w:type="dxa"/>
          </w:tcPr>
          <w:p w14:paraId="119CB220" w14:textId="75BDD3C2"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Hipóteses de Vencimento Antecipado</w:t>
            </w:r>
            <w:r w:rsidRPr="007E14D3">
              <w:rPr>
                <w:rFonts w:ascii="Verdana" w:hAnsi="Verdana"/>
                <w:i/>
                <w:sz w:val="20"/>
                <w:szCs w:val="20"/>
              </w:rPr>
              <w:t>”:</w:t>
            </w:r>
          </w:p>
        </w:tc>
        <w:tc>
          <w:tcPr>
            <w:tcW w:w="6611" w:type="dxa"/>
          </w:tcPr>
          <w:p w14:paraId="436A3461" w14:textId="5CB3C9EB" w:rsidR="002D23B4" w:rsidRPr="007E14D3" w:rsidRDefault="00685ABA"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color w:val="000000"/>
                <w:sz w:val="20"/>
                <w:szCs w:val="20"/>
              </w:rPr>
              <w:t>São os eventos elencados</w:t>
            </w:r>
            <w:r w:rsidRPr="007E14D3">
              <w:rPr>
                <w:rFonts w:ascii="Verdana" w:hAnsi="Verdana"/>
                <w:i/>
                <w:w w:val="0"/>
                <w:sz w:val="20"/>
                <w:szCs w:val="20"/>
              </w:rPr>
              <w:t xml:space="preserve"> na Cláusula 8.1 do Termo de Emissão</w:t>
            </w:r>
            <w:r w:rsidRPr="007E14D3">
              <w:rPr>
                <w:rFonts w:ascii="Verdana" w:hAnsi="Verdana"/>
                <w:i/>
                <w:color w:val="000000"/>
                <w:sz w:val="20"/>
                <w:szCs w:val="20"/>
              </w:rPr>
              <w:t>, diante de cuja ocorrência, a</w:t>
            </w:r>
            <w:r w:rsidRPr="007E14D3">
              <w:rPr>
                <w:rFonts w:ascii="Verdana" w:hAnsi="Verdana"/>
                <w:i/>
                <w:sz w:val="20"/>
                <w:szCs w:val="20"/>
              </w:rPr>
              <w:t xml:space="preserve"> Securitizadora deverá convocar Assembleia Especial de Investidores dos CRI, em até 05 (cinco) Dias Úteis, visando a deliberar sobre a não declaração de vencimento antecipado das </w:t>
            </w:r>
            <w:r w:rsidRPr="007E14D3">
              <w:rPr>
                <w:rFonts w:ascii="Verdana" w:hAnsi="Verdana" w:cs="Arial"/>
                <w:i/>
                <w:sz w:val="20"/>
                <w:szCs w:val="20"/>
              </w:rPr>
              <w:t>Notas Comerciais</w:t>
            </w:r>
            <w:r w:rsidRPr="007E14D3">
              <w:rPr>
                <w:rFonts w:ascii="Verdana" w:hAnsi="Verdana"/>
                <w:i/>
                <w:sz w:val="20"/>
                <w:szCs w:val="20"/>
              </w:rPr>
              <w:t>, podendo, portanto, as obrigações constantes do Termo de Emissão serem declaradas antecipadamente vencidas</w:t>
            </w:r>
            <w:r w:rsidR="003C6225" w:rsidRPr="007E14D3">
              <w:rPr>
                <w:rFonts w:ascii="Verdana" w:hAnsi="Verdana"/>
                <w:i/>
                <w:color w:val="000000"/>
                <w:sz w:val="20"/>
                <w:szCs w:val="20"/>
              </w:rPr>
              <w:t>;</w:t>
            </w:r>
          </w:p>
        </w:tc>
      </w:tr>
      <w:tr w:rsidR="00B02290" w:rsidRPr="007E14D3" w14:paraId="34350BBF" w14:textId="77777777" w:rsidTr="00742E98">
        <w:tc>
          <w:tcPr>
            <w:tcW w:w="3199" w:type="dxa"/>
          </w:tcPr>
          <w:p w14:paraId="34293357" w14:textId="1400F0D2"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2BA3565E" w14:textId="032367D5"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5C653CE9" w14:textId="77777777" w:rsidTr="00742E98">
        <w:tc>
          <w:tcPr>
            <w:tcW w:w="3199" w:type="dxa"/>
          </w:tcPr>
          <w:p w14:paraId="105B7BC3" w14:textId="2281A9B2"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r w:rsidRPr="007E14D3">
              <w:rPr>
                <w:rFonts w:ascii="Verdana" w:hAnsi="Verdana"/>
                <w:i/>
                <w:sz w:val="20"/>
                <w:szCs w:val="20"/>
              </w:rPr>
              <w:t>“</w:t>
            </w:r>
            <w:r w:rsidRPr="007E14D3">
              <w:rPr>
                <w:rFonts w:ascii="Verdana" w:hAnsi="Verdana"/>
                <w:i/>
                <w:sz w:val="20"/>
                <w:szCs w:val="20"/>
                <w:u w:val="single"/>
              </w:rPr>
              <w:t>Imóvel</w:t>
            </w:r>
            <w:r w:rsidR="00D57D23" w:rsidRPr="007E14D3">
              <w:rPr>
                <w:rFonts w:ascii="Verdana" w:hAnsi="Verdana"/>
                <w:i/>
                <w:sz w:val="20"/>
                <w:szCs w:val="20"/>
                <w:u w:val="single"/>
              </w:rPr>
              <w:t xml:space="preserve"> Alienado Fiduciariamente</w:t>
            </w:r>
            <w:r w:rsidRPr="007E14D3">
              <w:rPr>
                <w:rFonts w:ascii="Verdana" w:hAnsi="Verdana"/>
                <w:i/>
                <w:sz w:val="20"/>
                <w:szCs w:val="20"/>
              </w:rPr>
              <w:t>”:</w:t>
            </w:r>
          </w:p>
        </w:tc>
        <w:tc>
          <w:tcPr>
            <w:tcW w:w="6611" w:type="dxa"/>
          </w:tcPr>
          <w:p w14:paraId="20A7B205" w14:textId="4B0EDB6F"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r w:rsidRPr="007E14D3">
              <w:rPr>
                <w:rFonts w:ascii="Verdana" w:hAnsi="Verdana" w:cs="Calibri"/>
                <w:i/>
                <w:sz w:val="20"/>
                <w:szCs w:val="20"/>
              </w:rPr>
              <w:t xml:space="preserve">Significa </w:t>
            </w:r>
            <w:bookmarkStart w:id="42" w:name="_Hlk156925261"/>
            <w:r w:rsidR="00685ABA" w:rsidRPr="007E14D3">
              <w:rPr>
                <w:rFonts w:ascii="Verdana" w:hAnsi="Verdana"/>
                <w:i/>
                <w:sz w:val="20"/>
                <w:szCs w:val="20"/>
              </w:rPr>
              <w:t xml:space="preserve">a </w:t>
            </w:r>
            <w:r w:rsidR="00CB0F4A" w:rsidRPr="007E14D3">
              <w:rPr>
                <w:rFonts w:ascii="Verdana" w:hAnsi="Verdana"/>
                <w:i/>
                <w:sz w:val="20"/>
                <w:szCs w:val="20"/>
              </w:rPr>
              <w:t xml:space="preserve">fração ideal de 39,3991% (trinta e nove inteiros, três mil novecentos e noventa e um décimos de milésimos por cento) da totalidade do Imóvel, correspondente a 145.156,73m² (cento e quarenta e cinco mil, cento e cinquenta e seis metros e setenta e três centímetros), referente às áreas que serão denominadas de “Quadra A” e “Quadra C”, respectivamente com 72.103,16m² (setenta e dois mil, cento e três metros e dezesseis centímetros quadrados) e 73.053,13m² (setenta e três mil, cinquenta e três metros e treze centímetros quadrados), correspondentes a 19,5706% (dezenove inteiros, cinco mil setecentos e seis décimos de milésimos por cento) e 19,8285% (dezenove inteiros, oito mil duzentos e oitenta e cinco décimos de milésimos por cento), respectivamente, da totalidade da área do imóvel objeto da </w:t>
            </w:r>
            <w:r w:rsidR="00CB0F4A" w:rsidRPr="007E14D3">
              <w:rPr>
                <w:rFonts w:ascii="Verdana" w:hAnsi="Verdana" w:cs="Calibri"/>
                <w:i/>
                <w:sz w:val="20"/>
                <w:szCs w:val="20"/>
              </w:rPr>
              <w:t>matrícula nº 72.481 do Registro de Imóveis, Títulos e Documentos e Pessoas Jurídicas e Tabelionato de Protestos de Rio Verde/GO</w:t>
            </w:r>
            <w:bookmarkEnd w:id="42"/>
            <w:r w:rsidRPr="007E14D3">
              <w:rPr>
                <w:rFonts w:ascii="Verdana" w:eastAsia="Times New Roman" w:hAnsi="Verdana"/>
                <w:bCs/>
                <w:i/>
                <w:sz w:val="20"/>
                <w:szCs w:val="20"/>
                <w:lang w:eastAsia="pt-BR"/>
              </w:rPr>
              <w:t>;</w:t>
            </w:r>
          </w:p>
        </w:tc>
      </w:tr>
      <w:tr w:rsidR="00B02290" w:rsidRPr="007E14D3" w14:paraId="3D314710" w14:textId="77777777" w:rsidTr="00742E98">
        <w:tc>
          <w:tcPr>
            <w:tcW w:w="3199" w:type="dxa"/>
          </w:tcPr>
          <w:p w14:paraId="472D387F" w14:textId="0859C54E"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2CDD346F" w14:textId="76F3097D"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2344F165" w14:textId="77777777" w:rsidTr="00742E98">
        <w:tc>
          <w:tcPr>
            <w:tcW w:w="3199" w:type="dxa"/>
          </w:tcPr>
          <w:p w14:paraId="41B03531" w14:textId="64BFFD8A"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Instituição Custodiante</w:t>
            </w:r>
            <w:r w:rsidRPr="007E14D3">
              <w:rPr>
                <w:rFonts w:ascii="Verdana" w:hAnsi="Verdana"/>
                <w:i/>
                <w:sz w:val="20"/>
                <w:szCs w:val="20"/>
              </w:rPr>
              <w:t>”:</w:t>
            </w:r>
          </w:p>
        </w:tc>
        <w:tc>
          <w:tcPr>
            <w:tcW w:w="6611" w:type="dxa"/>
          </w:tcPr>
          <w:p w14:paraId="1FF55EDC" w14:textId="1790ED80"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A </w:t>
            </w:r>
            <w:bookmarkStart w:id="43" w:name="_Hlk152600737"/>
            <w:r w:rsidR="00701641" w:rsidRPr="007E14D3">
              <w:rPr>
                <w:rFonts w:ascii="Verdana" w:hAnsi="Verdana"/>
                <w:b/>
                <w:bCs/>
                <w:i/>
                <w:smallCaps/>
                <w:sz w:val="20"/>
                <w:szCs w:val="20"/>
              </w:rPr>
              <w:t>Vórtx Distribuidora de Títulos e Valores Mobiliários Ltda</w:t>
            </w:r>
            <w:r w:rsidR="00701641" w:rsidRPr="007E14D3">
              <w:rPr>
                <w:rFonts w:ascii="Verdana" w:hAnsi="Verdana"/>
                <w:i/>
                <w:sz w:val="20"/>
                <w:szCs w:val="20"/>
              </w:rPr>
              <w:t xml:space="preserve">., </w:t>
            </w:r>
            <w:bookmarkEnd w:id="43"/>
            <w:r w:rsidR="00E561C9" w:rsidRPr="007E14D3">
              <w:rPr>
                <w:rFonts w:ascii="Verdana" w:hAnsi="Verdana"/>
                <w:i/>
                <w:sz w:val="20"/>
                <w:szCs w:val="20"/>
              </w:rPr>
              <w:t>acima qualificada</w:t>
            </w:r>
            <w:r w:rsidRPr="007E14D3">
              <w:rPr>
                <w:rFonts w:ascii="Verdana" w:hAnsi="Verdana"/>
                <w:i/>
                <w:color w:val="000000"/>
                <w:sz w:val="20"/>
                <w:szCs w:val="20"/>
              </w:rPr>
              <w:t>;</w:t>
            </w:r>
          </w:p>
        </w:tc>
      </w:tr>
      <w:tr w:rsidR="00B02290" w:rsidRPr="007E14D3" w14:paraId="094A3FAC" w14:textId="77777777" w:rsidTr="00742E98">
        <w:tc>
          <w:tcPr>
            <w:tcW w:w="3199" w:type="dxa"/>
          </w:tcPr>
          <w:p w14:paraId="4FCB4D6F" w14:textId="0DEABB5F"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456686B2" w14:textId="0122E223"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18848B88" w14:textId="77777777" w:rsidTr="00742E98">
        <w:tc>
          <w:tcPr>
            <w:tcW w:w="3199" w:type="dxa"/>
          </w:tcPr>
          <w:p w14:paraId="6AF4D38A" w14:textId="4C1B3538"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Investidores dos CRI</w:t>
            </w:r>
            <w:r w:rsidRPr="007E14D3">
              <w:rPr>
                <w:rFonts w:ascii="Verdana" w:hAnsi="Verdana"/>
                <w:i/>
                <w:sz w:val="20"/>
                <w:szCs w:val="20"/>
              </w:rPr>
              <w:t>”</w:t>
            </w:r>
            <w:r w:rsidR="00516F24" w:rsidRPr="007E14D3">
              <w:rPr>
                <w:rFonts w:ascii="Verdana" w:hAnsi="Verdana"/>
                <w:i/>
                <w:sz w:val="20"/>
                <w:szCs w:val="20"/>
              </w:rPr>
              <w:t xml:space="preserve"> ou “</w:t>
            </w:r>
            <w:r w:rsidR="00516F24" w:rsidRPr="007E14D3">
              <w:rPr>
                <w:rFonts w:ascii="Verdana" w:hAnsi="Verdana"/>
                <w:i/>
                <w:sz w:val="20"/>
                <w:szCs w:val="20"/>
                <w:u w:val="single"/>
              </w:rPr>
              <w:t>Titulares dos CRI</w:t>
            </w:r>
            <w:r w:rsidR="00516F24" w:rsidRPr="007E14D3">
              <w:rPr>
                <w:rFonts w:ascii="Verdana" w:hAnsi="Verdana"/>
                <w:i/>
                <w:sz w:val="20"/>
                <w:szCs w:val="20"/>
              </w:rPr>
              <w:t>”</w:t>
            </w:r>
            <w:r w:rsidRPr="007E14D3">
              <w:rPr>
                <w:rFonts w:ascii="Verdana" w:hAnsi="Verdana"/>
                <w:i/>
                <w:sz w:val="20"/>
                <w:szCs w:val="20"/>
              </w:rPr>
              <w:t>:</w:t>
            </w:r>
          </w:p>
        </w:tc>
        <w:tc>
          <w:tcPr>
            <w:tcW w:w="6611" w:type="dxa"/>
          </w:tcPr>
          <w:p w14:paraId="4D643650" w14:textId="3818ABEF" w:rsidR="00B02290" w:rsidRPr="007E14D3" w:rsidRDefault="00516F24"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Significa os investidores que tenham subscrito e integralizado os CRI no âmbito da Oferta ou qualquer outro investidor que venha a ser titular de CRI, nos termos deste instrumento</w:t>
            </w:r>
            <w:r w:rsidR="00B02290" w:rsidRPr="007E14D3">
              <w:rPr>
                <w:rFonts w:ascii="Verdana" w:hAnsi="Verdana"/>
                <w:i/>
                <w:sz w:val="20"/>
                <w:szCs w:val="20"/>
              </w:rPr>
              <w:t>;</w:t>
            </w:r>
          </w:p>
        </w:tc>
      </w:tr>
      <w:tr w:rsidR="00B02290" w:rsidRPr="007E14D3" w14:paraId="433567D7" w14:textId="77777777" w:rsidTr="00823161">
        <w:tc>
          <w:tcPr>
            <w:tcW w:w="3199" w:type="dxa"/>
          </w:tcPr>
          <w:p w14:paraId="472AE186" w14:textId="4B1D728F" w:rsidR="00B02290" w:rsidRPr="007E14D3" w:rsidRDefault="00B02290" w:rsidP="00DF70E6">
            <w:pPr>
              <w:widowControl w:val="0"/>
              <w:tabs>
                <w:tab w:val="left" w:pos="284"/>
                <w:tab w:val="left" w:pos="676"/>
              </w:tabs>
              <w:spacing w:line="300" w:lineRule="auto"/>
              <w:contextualSpacing/>
              <w:rPr>
                <w:rFonts w:ascii="Verdana" w:eastAsia="Times New Roman" w:hAnsi="Verdana"/>
                <w:i/>
                <w:sz w:val="20"/>
                <w:szCs w:val="20"/>
              </w:rPr>
            </w:pPr>
          </w:p>
        </w:tc>
        <w:tc>
          <w:tcPr>
            <w:tcW w:w="6611" w:type="dxa"/>
          </w:tcPr>
          <w:p w14:paraId="531AB8EE" w14:textId="43C0B7DC" w:rsidR="00B02290" w:rsidRPr="007E14D3" w:rsidRDefault="00B02290" w:rsidP="00DF70E6">
            <w:pPr>
              <w:widowControl w:val="0"/>
              <w:tabs>
                <w:tab w:val="left" w:pos="-4112"/>
              </w:tabs>
              <w:spacing w:line="300" w:lineRule="auto"/>
              <w:contextualSpacing/>
              <w:jc w:val="both"/>
              <w:rPr>
                <w:rFonts w:ascii="Verdana" w:eastAsia="Times New Roman" w:hAnsi="Verdana"/>
                <w:i/>
                <w:sz w:val="20"/>
                <w:szCs w:val="20"/>
              </w:rPr>
            </w:pPr>
          </w:p>
        </w:tc>
      </w:tr>
      <w:tr w:rsidR="00B02290" w:rsidRPr="007E14D3" w14:paraId="012C6779" w14:textId="77777777" w:rsidTr="003C5C20">
        <w:tc>
          <w:tcPr>
            <w:tcW w:w="3199" w:type="dxa"/>
          </w:tcPr>
          <w:p w14:paraId="67FA5D50" w14:textId="535A3994"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Investidores Profissionais</w:t>
            </w:r>
            <w:r w:rsidRPr="007E14D3">
              <w:rPr>
                <w:rFonts w:ascii="Verdana" w:hAnsi="Verdana"/>
                <w:i/>
                <w:sz w:val="20"/>
                <w:szCs w:val="20"/>
              </w:rPr>
              <w:t>”:</w:t>
            </w:r>
          </w:p>
        </w:tc>
        <w:tc>
          <w:tcPr>
            <w:tcW w:w="6611" w:type="dxa"/>
          </w:tcPr>
          <w:p w14:paraId="0ADAA659" w14:textId="753E5333"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Significa a expressão definida no artigo 11 da Resolução CVM nº 30/21;</w:t>
            </w:r>
          </w:p>
        </w:tc>
      </w:tr>
      <w:tr w:rsidR="0046168A" w:rsidRPr="007E14D3" w14:paraId="5B089EBC" w14:textId="77777777" w:rsidTr="003C5C20">
        <w:tc>
          <w:tcPr>
            <w:tcW w:w="3199" w:type="dxa"/>
          </w:tcPr>
          <w:p w14:paraId="173F34C0" w14:textId="77777777" w:rsidR="0046168A" w:rsidRPr="007E14D3" w:rsidRDefault="0046168A" w:rsidP="00DF70E6">
            <w:pPr>
              <w:widowControl w:val="0"/>
              <w:tabs>
                <w:tab w:val="left" w:pos="284"/>
                <w:tab w:val="left" w:pos="676"/>
              </w:tabs>
              <w:spacing w:line="300" w:lineRule="auto"/>
              <w:contextualSpacing/>
              <w:rPr>
                <w:rFonts w:ascii="Verdana" w:hAnsi="Verdana"/>
                <w:i/>
                <w:sz w:val="20"/>
                <w:szCs w:val="20"/>
                <w:u w:val="single"/>
              </w:rPr>
            </w:pPr>
          </w:p>
        </w:tc>
        <w:tc>
          <w:tcPr>
            <w:tcW w:w="6611" w:type="dxa"/>
          </w:tcPr>
          <w:p w14:paraId="6ED7774C" w14:textId="77777777" w:rsidR="0046168A" w:rsidRPr="007E14D3" w:rsidRDefault="0046168A" w:rsidP="00DF70E6">
            <w:pPr>
              <w:widowControl w:val="0"/>
              <w:tabs>
                <w:tab w:val="left" w:pos="-4112"/>
              </w:tabs>
              <w:spacing w:line="300" w:lineRule="auto"/>
              <w:contextualSpacing/>
              <w:jc w:val="both"/>
              <w:rPr>
                <w:rFonts w:ascii="Verdana" w:hAnsi="Verdana"/>
                <w:i/>
                <w:sz w:val="20"/>
                <w:szCs w:val="20"/>
              </w:rPr>
            </w:pPr>
          </w:p>
        </w:tc>
      </w:tr>
      <w:tr w:rsidR="0046168A" w:rsidRPr="007E14D3" w14:paraId="08462297" w14:textId="77777777" w:rsidTr="003C5C20">
        <w:tc>
          <w:tcPr>
            <w:tcW w:w="3199" w:type="dxa"/>
          </w:tcPr>
          <w:p w14:paraId="0BE84033" w14:textId="7F903894" w:rsidR="0046168A" w:rsidRPr="007E14D3" w:rsidRDefault="0046168A" w:rsidP="00DF70E6">
            <w:pPr>
              <w:widowControl w:val="0"/>
              <w:tabs>
                <w:tab w:val="left" w:pos="284"/>
                <w:tab w:val="left" w:pos="676"/>
              </w:tabs>
              <w:spacing w:line="300" w:lineRule="auto"/>
              <w:contextualSpacing/>
              <w:rPr>
                <w:rFonts w:ascii="Verdana" w:hAnsi="Verdana"/>
                <w:i/>
                <w:sz w:val="20"/>
                <w:szCs w:val="20"/>
                <w:u w:val="single"/>
              </w:rPr>
            </w:pPr>
            <w:r w:rsidRPr="007E14D3">
              <w:rPr>
                <w:rFonts w:ascii="Verdana" w:hAnsi="Verdana"/>
                <w:i/>
                <w:sz w:val="20"/>
                <w:szCs w:val="20"/>
              </w:rPr>
              <w:t>“</w:t>
            </w:r>
            <w:r w:rsidRPr="007E14D3">
              <w:rPr>
                <w:rFonts w:ascii="Verdana" w:hAnsi="Verdana"/>
                <w:i/>
                <w:sz w:val="20"/>
                <w:szCs w:val="20"/>
                <w:u w:val="single"/>
              </w:rPr>
              <w:t>Integralização</w:t>
            </w:r>
            <w:r w:rsidRPr="007E14D3">
              <w:rPr>
                <w:rFonts w:ascii="Verdana" w:hAnsi="Verdana"/>
                <w:i/>
                <w:sz w:val="20"/>
                <w:szCs w:val="20"/>
              </w:rPr>
              <w:t>”:</w:t>
            </w:r>
          </w:p>
        </w:tc>
        <w:tc>
          <w:tcPr>
            <w:tcW w:w="6611" w:type="dxa"/>
          </w:tcPr>
          <w:p w14:paraId="67F39FCB" w14:textId="1A0A3F4D" w:rsidR="0046168A" w:rsidRPr="007E14D3" w:rsidRDefault="00793A7C"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Cada</w:t>
            </w:r>
            <w:r w:rsidR="0046168A" w:rsidRPr="007E14D3">
              <w:rPr>
                <w:rFonts w:ascii="Verdana" w:hAnsi="Verdana"/>
                <w:i/>
                <w:sz w:val="20"/>
                <w:szCs w:val="20"/>
              </w:rPr>
              <w:t xml:space="preserve"> integralização dos CRI que ocorrerá em cada Data de Integralização</w:t>
            </w:r>
            <w:r w:rsidR="0046168A" w:rsidRPr="007E14D3">
              <w:rPr>
                <w:rFonts w:ascii="Verdana" w:hAnsi="Verdana"/>
                <w:bCs/>
                <w:i/>
                <w:sz w:val="20"/>
                <w:szCs w:val="20"/>
              </w:rPr>
              <w:t>;</w:t>
            </w:r>
          </w:p>
        </w:tc>
      </w:tr>
      <w:tr w:rsidR="00B02290" w:rsidRPr="007E14D3" w14:paraId="458F3086" w14:textId="77777777" w:rsidTr="003C5C20">
        <w:tc>
          <w:tcPr>
            <w:tcW w:w="3199" w:type="dxa"/>
          </w:tcPr>
          <w:p w14:paraId="1F8A36D8" w14:textId="4079E4F8" w:rsidR="00B02290" w:rsidRPr="007E14D3" w:rsidRDefault="00B02290" w:rsidP="00DF70E6">
            <w:pPr>
              <w:widowControl w:val="0"/>
              <w:tabs>
                <w:tab w:val="left" w:pos="284"/>
                <w:tab w:val="left" w:pos="676"/>
              </w:tabs>
              <w:spacing w:line="300" w:lineRule="auto"/>
              <w:contextualSpacing/>
              <w:rPr>
                <w:rFonts w:ascii="Verdana" w:hAnsi="Verdana"/>
                <w:i/>
                <w:sz w:val="20"/>
                <w:szCs w:val="20"/>
                <w:u w:val="single"/>
              </w:rPr>
            </w:pPr>
          </w:p>
        </w:tc>
        <w:tc>
          <w:tcPr>
            <w:tcW w:w="6611" w:type="dxa"/>
          </w:tcPr>
          <w:p w14:paraId="1466C48E" w14:textId="1F51DF81" w:rsidR="00B02290" w:rsidRPr="007E14D3" w:rsidRDefault="00B02290" w:rsidP="00DF70E6">
            <w:pPr>
              <w:widowControl w:val="0"/>
              <w:tabs>
                <w:tab w:val="left" w:pos="-4112"/>
              </w:tabs>
              <w:spacing w:line="300" w:lineRule="auto"/>
              <w:contextualSpacing/>
              <w:jc w:val="both"/>
              <w:rPr>
                <w:rFonts w:ascii="Verdana" w:hAnsi="Verdana"/>
                <w:i/>
                <w:sz w:val="20"/>
                <w:szCs w:val="20"/>
              </w:rPr>
            </w:pPr>
          </w:p>
        </w:tc>
      </w:tr>
      <w:tr w:rsidR="00B02290" w:rsidRPr="007E14D3" w14:paraId="193C52EF" w14:textId="77777777" w:rsidTr="003C5C20">
        <w:tc>
          <w:tcPr>
            <w:tcW w:w="3199" w:type="dxa"/>
          </w:tcPr>
          <w:p w14:paraId="214557F7" w14:textId="22F81070" w:rsidR="00B02290" w:rsidRPr="007E14D3" w:rsidRDefault="00B02290" w:rsidP="00DF70E6">
            <w:pPr>
              <w:widowControl w:val="0"/>
              <w:tabs>
                <w:tab w:val="left" w:pos="284"/>
                <w:tab w:val="left" w:pos="676"/>
              </w:tabs>
              <w:spacing w:line="300" w:lineRule="auto"/>
              <w:contextualSpacing/>
              <w:rPr>
                <w:rFonts w:ascii="Verdana" w:hAnsi="Verdana"/>
                <w:i/>
                <w:sz w:val="20"/>
                <w:szCs w:val="20"/>
                <w:u w:val="single"/>
              </w:rPr>
            </w:pPr>
            <w:r w:rsidRPr="007E14D3">
              <w:rPr>
                <w:rFonts w:ascii="Verdana" w:hAnsi="Verdana"/>
                <w:i/>
                <w:sz w:val="20"/>
                <w:szCs w:val="20"/>
              </w:rPr>
              <w:t>“</w:t>
            </w:r>
            <w:r w:rsidRPr="007E14D3">
              <w:rPr>
                <w:rFonts w:ascii="Verdana" w:hAnsi="Verdana"/>
                <w:i/>
                <w:sz w:val="20"/>
                <w:szCs w:val="20"/>
                <w:u w:val="single"/>
              </w:rPr>
              <w:t>Investidores Qualificados</w:t>
            </w:r>
            <w:r w:rsidRPr="007E14D3">
              <w:rPr>
                <w:rFonts w:ascii="Verdana" w:hAnsi="Verdana"/>
                <w:i/>
                <w:sz w:val="20"/>
                <w:szCs w:val="20"/>
              </w:rPr>
              <w:t>”:</w:t>
            </w:r>
          </w:p>
        </w:tc>
        <w:tc>
          <w:tcPr>
            <w:tcW w:w="6611" w:type="dxa"/>
          </w:tcPr>
          <w:p w14:paraId="7C4C6143" w14:textId="219B517C"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Significa a expressão definida no artigo 12 da Resolução CVM nº 30/21;</w:t>
            </w:r>
          </w:p>
        </w:tc>
      </w:tr>
      <w:tr w:rsidR="00B02290" w:rsidRPr="007E14D3" w14:paraId="4B664207" w14:textId="77777777" w:rsidTr="003C5C20">
        <w:tc>
          <w:tcPr>
            <w:tcW w:w="3199" w:type="dxa"/>
          </w:tcPr>
          <w:p w14:paraId="3A465D96" w14:textId="5E91CFBF"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u w:val="single"/>
              </w:rPr>
            </w:pPr>
          </w:p>
        </w:tc>
        <w:tc>
          <w:tcPr>
            <w:tcW w:w="6611" w:type="dxa"/>
          </w:tcPr>
          <w:p w14:paraId="38811743" w14:textId="1ADBBA17"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73F73BBA" w14:textId="77777777" w:rsidTr="00D9699D">
        <w:tc>
          <w:tcPr>
            <w:tcW w:w="3199" w:type="dxa"/>
          </w:tcPr>
          <w:p w14:paraId="7AC73B04" w14:textId="7A7EC6D0"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lastRenderedPageBreak/>
              <w:t>“</w:t>
            </w:r>
            <w:r w:rsidRPr="007E14D3">
              <w:rPr>
                <w:rFonts w:ascii="Verdana" w:hAnsi="Verdana"/>
                <w:i/>
                <w:sz w:val="20"/>
                <w:szCs w:val="20"/>
                <w:u w:val="single"/>
              </w:rPr>
              <w:t>Investimentos Permitidos</w:t>
            </w:r>
            <w:r w:rsidRPr="007E14D3">
              <w:rPr>
                <w:rFonts w:ascii="Verdana" w:hAnsi="Verdana"/>
                <w:i/>
                <w:sz w:val="20"/>
                <w:szCs w:val="20"/>
              </w:rPr>
              <w:t>”:</w:t>
            </w:r>
          </w:p>
        </w:tc>
        <w:tc>
          <w:tcPr>
            <w:tcW w:w="6611" w:type="dxa"/>
          </w:tcPr>
          <w:p w14:paraId="482FFC84" w14:textId="327207CE" w:rsidR="00B02290" w:rsidRPr="007E14D3" w:rsidRDefault="00EC055A" w:rsidP="00DF70E6">
            <w:pPr>
              <w:widowControl w:val="0"/>
              <w:tabs>
                <w:tab w:val="left" w:pos="-4112"/>
              </w:tabs>
              <w:spacing w:line="300" w:lineRule="auto"/>
              <w:contextualSpacing/>
              <w:jc w:val="both"/>
              <w:rPr>
                <w:rFonts w:ascii="Verdana" w:hAnsi="Verdana"/>
                <w:i/>
                <w:sz w:val="20"/>
                <w:szCs w:val="20"/>
                <w:highlight w:val="yellow"/>
              </w:rPr>
            </w:pPr>
            <w:r w:rsidRPr="007E14D3">
              <w:rPr>
                <w:rFonts w:ascii="Verdana" w:hAnsi="Verdana"/>
                <w:i/>
                <w:sz w:val="20"/>
                <w:szCs w:val="20"/>
              </w:rPr>
              <w:t>Os valores decorrentes da integralização das Notas Comerciais</w:t>
            </w:r>
            <w:r w:rsidR="00FC790D" w:rsidRPr="007E14D3">
              <w:rPr>
                <w:rFonts w:ascii="Verdana" w:hAnsi="Verdana"/>
                <w:i/>
                <w:sz w:val="20"/>
                <w:szCs w:val="20"/>
              </w:rPr>
              <w:t>, retidos no Fundo de Despesas</w:t>
            </w:r>
            <w:r w:rsidR="00615F0A" w:rsidRPr="007E14D3">
              <w:rPr>
                <w:rFonts w:ascii="Verdana" w:hAnsi="Verdana"/>
                <w:i/>
                <w:sz w:val="20"/>
                <w:szCs w:val="20"/>
              </w:rPr>
              <w:t xml:space="preserve"> e </w:t>
            </w:r>
            <w:r w:rsidR="00FC790D" w:rsidRPr="007E14D3">
              <w:rPr>
                <w:rFonts w:ascii="Verdana" w:hAnsi="Verdana"/>
                <w:i/>
                <w:sz w:val="20"/>
                <w:szCs w:val="20"/>
              </w:rPr>
              <w:t>n</w:t>
            </w:r>
            <w:r w:rsidRPr="007E14D3">
              <w:rPr>
                <w:rFonts w:ascii="Verdana" w:hAnsi="Verdana"/>
                <w:i/>
                <w:sz w:val="20"/>
                <w:szCs w:val="20"/>
              </w:rPr>
              <w:t>o Fundo de Reserva, enquanto retidos na Conta do Patrimônio Separado</w:t>
            </w:r>
            <w:r w:rsidR="00A43C92" w:rsidRPr="007E14D3">
              <w:rPr>
                <w:rFonts w:ascii="Verdana" w:hAnsi="Verdana"/>
                <w:i/>
                <w:sz w:val="20"/>
                <w:szCs w:val="20"/>
              </w:rPr>
              <w:t>,</w:t>
            </w:r>
            <w:r w:rsidRPr="007E14D3">
              <w:rPr>
                <w:rFonts w:ascii="Verdana" w:hAnsi="Verdana"/>
                <w:i/>
                <w:sz w:val="20"/>
                <w:szCs w:val="20"/>
              </w:rPr>
              <w:t xml:space="preserve"> deverão ser aplicados pela Securitizadora exclusivamente </w:t>
            </w:r>
            <w:r w:rsidR="00E561C9" w:rsidRPr="007E14D3">
              <w:rPr>
                <w:rFonts w:ascii="Verdana" w:hAnsi="Verdana"/>
                <w:i/>
                <w:sz w:val="20"/>
                <w:szCs w:val="20"/>
              </w:rPr>
              <w:t>em</w:t>
            </w:r>
            <w:r w:rsidR="00A43C92" w:rsidRPr="007E14D3">
              <w:rPr>
                <w:rFonts w:ascii="Verdana" w:hAnsi="Verdana"/>
                <w:i/>
                <w:sz w:val="20"/>
                <w:szCs w:val="20"/>
              </w:rPr>
              <w:t xml:space="preserve"> (a) cédulas de depósito bancário; e/ou (b) operações compromissadas liquidez diária, em quaisquer casos sempre emitidos pelo Banco Itaú Unibanco S.A., sendo seus rendimentos líquidos de impostos e quaisquer outros encargos que forem sobre eles aplicados</w:t>
            </w:r>
            <w:r w:rsidRPr="007E14D3">
              <w:rPr>
                <w:rFonts w:ascii="Verdana" w:hAnsi="Verdana"/>
                <w:i/>
                <w:sz w:val="20"/>
                <w:szCs w:val="20"/>
              </w:rPr>
              <w:t>;</w:t>
            </w:r>
          </w:p>
        </w:tc>
      </w:tr>
      <w:tr w:rsidR="00294312" w:rsidRPr="007E14D3" w14:paraId="2C36A34D" w14:textId="77777777" w:rsidTr="00D9699D">
        <w:tc>
          <w:tcPr>
            <w:tcW w:w="3199" w:type="dxa"/>
          </w:tcPr>
          <w:p w14:paraId="1CC668FD" w14:textId="77777777" w:rsidR="00294312" w:rsidRPr="007E14D3" w:rsidRDefault="00294312"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02B671C1" w14:textId="77777777" w:rsidR="00294312" w:rsidRPr="007E14D3" w:rsidRDefault="00294312" w:rsidP="00DF70E6">
            <w:pPr>
              <w:widowControl w:val="0"/>
              <w:tabs>
                <w:tab w:val="left" w:pos="-4112"/>
              </w:tabs>
              <w:spacing w:line="300" w:lineRule="auto"/>
              <w:contextualSpacing/>
              <w:jc w:val="both"/>
              <w:rPr>
                <w:rFonts w:ascii="Verdana" w:hAnsi="Verdana"/>
                <w:i/>
                <w:sz w:val="20"/>
                <w:szCs w:val="20"/>
              </w:rPr>
            </w:pPr>
          </w:p>
        </w:tc>
      </w:tr>
      <w:tr w:rsidR="00B02290" w:rsidRPr="007E14D3" w14:paraId="3DAF63AD" w14:textId="77777777" w:rsidTr="00D9699D">
        <w:tc>
          <w:tcPr>
            <w:tcW w:w="3199" w:type="dxa"/>
          </w:tcPr>
          <w:p w14:paraId="6FC71820" w14:textId="05170C0C"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IPCA/IBGE</w:t>
            </w:r>
            <w:r w:rsidRPr="007E14D3">
              <w:rPr>
                <w:rFonts w:ascii="Verdana" w:hAnsi="Verdana"/>
                <w:i/>
                <w:sz w:val="20"/>
                <w:szCs w:val="20"/>
              </w:rPr>
              <w:t>”:</w:t>
            </w:r>
          </w:p>
        </w:tc>
        <w:tc>
          <w:tcPr>
            <w:tcW w:w="6611" w:type="dxa"/>
          </w:tcPr>
          <w:p w14:paraId="43F589AC" w14:textId="6035E0C7"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Índice Nacional de Preços ao Consumidor Amplo, calculado e divulgado pelo Instituto Brasileiro de Geografia e Estatística;</w:t>
            </w:r>
          </w:p>
        </w:tc>
      </w:tr>
      <w:tr w:rsidR="00B02290" w:rsidRPr="007E14D3" w14:paraId="38ABED64" w14:textId="77777777" w:rsidTr="00F267AE">
        <w:trPr>
          <w:trHeight w:val="105"/>
        </w:trPr>
        <w:tc>
          <w:tcPr>
            <w:tcW w:w="3199" w:type="dxa"/>
          </w:tcPr>
          <w:p w14:paraId="1AD95D6D" w14:textId="18BF6FFB"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1FE1E8C7" w14:textId="0337B845" w:rsidR="00B02290" w:rsidRPr="007E14D3" w:rsidRDefault="00B02290" w:rsidP="00DF70E6">
            <w:pPr>
              <w:widowControl w:val="0"/>
              <w:tabs>
                <w:tab w:val="left" w:pos="-4112"/>
              </w:tabs>
              <w:spacing w:line="300" w:lineRule="auto"/>
              <w:contextualSpacing/>
              <w:jc w:val="both"/>
              <w:rPr>
                <w:rFonts w:ascii="Verdana" w:hAnsi="Verdana"/>
                <w:i/>
                <w:sz w:val="20"/>
                <w:szCs w:val="20"/>
              </w:rPr>
            </w:pPr>
          </w:p>
        </w:tc>
      </w:tr>
      <w:tr w:rsidR="00B02290" w:rsidRPr="007E14D3" w14:paraId="0759ADDD" w14:textId="77777777" w:rsidTr="003D25C3">
        <w:trPr>
          <w:trHeight w:val="105"/>
        </w:trPr>
        <w:tc>
          <w:tcPr>
            <w:tcW w:w="3199" w:type="dxa"/>
          </w:tcPr>
          <w:p w14:paraId="1E255102" w14:textId="0BA4D881"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Juros Remuneratórios</w:t>
            </w:r>
            <w:r w:rsidRPr="007E14D3">
              <w:rPr>
                <w:rFonts w:ascii="Verdana" w:hAnsi="Verdana"/>
                <w:i/>
                <w:sz w:val="20"/>
                <w:szCs w:val="20"/>
              </w:rPr>
              <w:t>”:</w:t>
            </w:r>
          </w:p>
        </w:tc>
        <w:tc>
          <w:tcPr>
            <w:tcW w:w="6611" w:type="dxa"/>
          </w:tcPr>
          <w:p w14:paraId="18A18435" w14:textId="20FF3516" w:rsidR="00B02290" w:rsidRPr="007E14D3" w:rsidRDefault="00576882"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cstheme="minorHAnsi"/>
                <w:i/>
                <w:sz w:val="20"/>
                <w:szCs w:val="20"/>
              </w:rPr>
              <w:t xml:space="preserve">Sobre o Valor Nominal Unitário dos CRI ou saldo do Valor Nominal Unitário dos CRI, conforme o caso, incidirão juros remuneratórios correspondentes a 100% (cem por cento) da Taxa DI, acrescida de sobretaxa de 6,00% (seis por cento) ao ano, base 252 (duzentos e cinquenta e dois) Dias Úteis, calculados de forma exponencial e cumulativa pro rata </w:t>
            </w:r>
            <w:proofErr w:type="spellStart"/>
            <w:r w:rsidRPr="007E14D3">
              <w:rPr>
                <w:rFonts w:ascii="Verdana" w:hAnsi="Verdana" w:cstheme="minorHAnsi"/>
                <w:i/>
                <w:sz w:val="20"/>
                <w:szCs w:val="20"/>
              </w:rPr>
              <w:t>temporis</w:t>
            </w:r>
            <w:proofErr w:type="spellEnd"/>
            <w:r w:rsidRPr="007E14D3">
              <w:rPr>
                <w:rFonts w:ascii="Verdana" w:hAnsi="Verdana" w:cstheme="minorHAnsi"/>
                <w:i/>
                <w:sz w:val="20"/>
                <w:szCs w:val="20"/>
              </w:rPr>
              <w:t xml:space="preserve"> por Dias Úteis decorridos, desde a primeira Data de Integralização ou da última Data de Pagamento da Remuneração dos CRI, conforme o caso, até a data do efetivo pagamento, de acordo com a fórmula prevista neste Termo</w:t>
            </w:r>
            <w:r w:rsidR="00B02290" w:rsidRPr="007E14D3">
              <w:rPr>
                <w:rFonts w:ascii="Verdana" w:hAnsi="Verdana"/>
                <w:i/>
                <w:sz w:val="20"/>
                <w:szCs w:val="20"/>
              </w:rPr>
              <w:t>;</w:t>
            </w:r>
          </w:p>
        </w:tc>
      </w:tr>
      <w:tr w:rsidR="00781BFE" w:rsidRPr="007E14D3" w14:paraId="4D6D5F86" w14:textId="77777777" w:rsidTr="003D25C3">
        <w:trPr>
          <w:trHeight w:val="105"/>
        </w:trPr>
        <w:tc>
          <w:tcPr>
            <w:tcW w:w="3199" w:type="dxa"/>
          </w:tcPr>
          <w:p w14:paraId="72023BD4" w14:textId="77777777" w:rsidR="00781BFE" w:rsidRPr="007E14D3" w:rsidRDefault="00781BFE"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5ABE3112" w14:textId="77777777" w:rsidR="00781BFE" w:rsidRPr="007E14D3" w:rsidRDefault="00781BFE" w:rsidP="00DF70E6">
            <w:pPr>
              <w:widowControl w:val="0"/>
              <w:tabs>
                <w:tab w:val="left" w:pos="-4112"/>
              </w:tabs>
              <w:spacing w:line="300" w:lineRule="auto"/>
              <w:contextualSpacing/>
              <w:jc w:val="both"/>
              <w:rPr>
                <w:rFonts w:ascii="Verdana" w:hAnsi="Verdana" w:cstheme="minorHAnsi"/>
                <w:i/>
                <w:sz w:val="20"/>
                <w:szCs w:val="20"/>
              </w:rPr>
            </w:pPr>
          </w:p>
        </w:tc>
      </w:tr>
      <w:tr w:rsidR="00781BFE" w:rsidRPr="007E14D3" w14:paraId="72881C5D" w14:textId="77777777" w:rsidTr="003D25C3">
        <w:trPr>
          <w:trHeight w:val="105"/>
        </w:trPr>
        <w:tc>
          <w:tcPr>
            <w:tcW w:w="3199" w:type="dxa"/>
          </w:tcPr>
          <w:p w14:paraId="03BAC768" w14:textId="7B804719" w:rsidR="00781BFE" w:rsidRPr="007E14D3" w:rsidRDefault="00781BFE" w:rsidP="00DF70E6">
            <w:pPr>
              <w:widowControl w:val="0"/>
              <w:tabs>
                <w:tab w:val="left" w:pos="284"/>
                <w:tab w:val="left" w:pos="676"/>
              </w:tabs>
              <w:spacing w:line="300" w:lineRule="auto"/>
              <w:contextualSpacing/>
              <w:rPr>
                <w:rFonts w:ascii="Verdana" w:hAnsi="Verdana"/>
                <w:i/>
                <w:sz w:val="20"/>
                <w:szCs w:val="20"/>
              </w:rPr>
            </w:pPr>
            <w:r w:rsidRPr="007E14D3">
              <w:rPr>
                <w:rFonts w:ascii="Verdana" w:eastAsia="Arial Unicode MS" w:hAnsi="Verdana"/>
                <w:i/>
                <w:sz w:val="20"/>
                <w:szCs w:val="20"/>
              </w:rPr>
              <w:t>“</w:t>
            </w:r>
            <w:r w:rsidRPr="007E14D3">
              <w:rPr>
                <w:rFonts w:ascii="Verdana" w:eastAsia="Arial Unicode MS" w:hAnsi="Verdana"/>
                <w:i/>
                <w:sz w:val="20"/>
                <w:szCs w:val="20"/>
                <w:u w:val="single"/>
              </w:rPr>
              <w:t>Legislação Socioambiental</w:t>
            </w:r>
            <w:r w:rsidRPr="007E14D3">
              <w:rPr>
                <w:rFonts w:ascii="Verdana" w:eastAsia="Arial Unicode MS" w:hAnsi="Verdana"/>
                <w:i/>
                <w:sz w:val="20"/>
                <w:szCs w:val="20"/>
              </w:rPr>
              <w:t>”</w:t>
            </w:r>
          </w:p>
        </w:tc>
        <w:tc>
          <w:tcPr>
            <w:tcW w:w="6611" w:type="dxa"/>
          </w:tcPr>
          <w:p w14:paraId="2F8092AF" w14:textId="3F1CCF8B" w:rsidR="00781BFE" w:rsidRPr="007E14D3" w:rsidRDefault="00E561C9" w:rsidP="00DF70E6">
            <w:pPr>
              <w:widowControl w:val="0"/>
              <w:tabs>
                <w:tab w:val="left" w:pos="-4112"/>
              </w:tabs>
              <w:spacing w:line="300" w:lineRule="auto"/>
              <w:contextualSpacing/>
              <w:jc w:val="both"/>
              <w:rPr>
                <w:rFonts w:ascii="Verdana" w:hAnsi="Verdana" w:cstheme="minorHAnsi"/>
                <w:i/>
                <w:sz w:val="20"/>
                <w:szCs w:val="20"/>
              </w:rPr>
            </w:pPr>
            <w:r w:rsidRPr="007E14D3">
              <w:rPr>
                <w:rFonts w:ascii="Verdana" w:hAnsi="Verdana"/>
                <w:i/>
                <w:sz w:val="20"/>
                <w:szCs w:val="20"/>
              </w:rPr>
              <w:t>As leis, regulamentos e demais normas ambientais e trabalhistas em vigor, relativa à saúde e segurança ocupacional, inclusive no que se refere à inexistência de trabalho infantil, trabalho análogo a de escravo, e prostituição, incluindo legislação pertinente à Política Nacional do Meio Ambiente e Resoluções do Conselho Nacional do Meio Ambiente – CONAMA,</w:t>
            </w:r>
            <w:r w:rsidRPr="007E14D3">
              <w:rPr>
                <w:i/>
              </w:rPr>
              <w:t xml:space="preserve"> </w:t>
            </w:r>
            <w:r w:rsidRPr="007E14D3">
              <w:rPr>
                <w:rFonts w:ascii="Verdana" w:hAnsi="Verdana"/>
                <w:i/>
                <w:sz w:val="20"/>
                <w:szCs w:val="20"/>
              </w:rPr>
              <w:t>normas regulamentadoras do Ministério do Trabalho e Emprego – MTE e da Secretaria de Direitos Humanos da Presidência da República, além da legislação, regulamentação, e demais regras definidas pelos órgãos ambientais das jurisdições em que a Parte atue</w:t>
            </w:r>
            <w:r w:rsidR="00781BFE" w:rsidRPr="007E14D3">
              <w:rPr>
                <w:rFonts w:ascii="Verdana" w:hAnsi="Verdana"/>
                <w:i/>
                <w:sz w:val="20"/>
                <w:szCs w:val="20"/>
              </w:rPr>
              <w:t>;</w:t>
            </w:r>
          </w:p>
        </w:tc>
      </w:tr>
      <w:tr w:rsidR="00B02290" w:rsidRPr="007E14D3" w14:paraId="4270A86F" w14:textId="77777777" w:rsidTr="00F267AE">
        <w:tc>
          <w:tcPr>
            <w:tcW w:w="3199" w:type="dxa"/>
          </w:tcPr>
          <w:p w14:paraId="166FAB23" w14:textId="3964B4A8"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55052BDD" w14:textId="6773616D" w:rsidR="00B02290" w:rsidRPr="007E14D3" w:rsidRDefault="00B02290" w:rsidP="00DF70E6">
            <w:pPr>
              <w:pStyle w:val="Corpodetexto2"/>
              <w:widowControl w:val="0"/>
              <w:tabs>
                <w:tab w:val="left" w:pos="-4112"/>
              </w:tabs>
              <w:spacing w:after="0" w:line="300" w:lineRule="auto"/>
              <w:contextualSpacing/>
              <w:jc w:val="both"/>
              <w:rPr>
                <w:rFonts w:ascii="Verdana" w:hAnsi="Verdana"/>
                <w:i/>
                <w:sz w:val="20"/>
                <w:szCs w:val="20"/>
                <w:highlight w:val="yellow"/>
              </w:rPr>
            </w:pPr>
          </w:p>
        </w:tc>
      </w:tr>
      <w:tr w:rsidR="00B02290" w:rsidRPr="007E14D3" w14:paraId="7DAE0B83" w14:textId="77777777" w:rsidTr="00F267AE">
        <w:tc>
          <w:tcPr>
            <w:tcW w:w="3199" w:type="dxa"/>
          </w:tcPr>
          <w:p w14:paraId="1E08F5A4" w14:textId="506D8EFA"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Lei nº 6.404/76</w:t>
            </w:r>
            <w:r w:rsidRPr="007E14D3">
              <w:rPr>
                <w:rFonts w:ascii="Verdana" w:hAnsi="Verdana"/>
                <w:i/>
                <w:sz w:val="20"/>
                <w:szCs w:val="20"/>
              </w:rPr>
              <w:t>”:</w:t>
            </w:r>
          </w:p>
        </w:tc>
        <w:tc>
          <w:tcPr>
            <w:tcW w:w="6611" w:type="dxa"/>
          </w:tcPr>
          <w:p w14:paraId="58C44C40" w14:textId="1612FABE"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Lei nº 6.404, de 15 de dezembro de 1976, conforme alterada, que dispõe sobre as sociedades por ações;</w:t>
            </w:r>
          </w:p>
        </w:tc>
      </w:tr>
      <w:tr w:rsidR="00B02290" w:rsidRPr="007E14D3" w14:paraId="3A67A659" w14:textId="77777777" w:rsidTr="00F267AE">
        <w:tc>
          <w:tcPr>
            <w:tcW w:w="3199" w:type="dxa"/>
          </w:tcPr>
          <w:p w14:paraId="1A2FE611" w14:textId="712A1068"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3A99D405" w14:textId="75C44743" w:rsidR="00B02290" w:rsidRPr="007E14D3" w:rsidRDefault="00B02290" w:rsidP="00DF70E6">
            <w:pPr>
              <w:widowControl w:val="0"/>
              <w:tabs>
                <w:tab w:val="left" w:pos="-4112"/>
              </w:tabs>
              <w:spacing w:line="300" w:lineRule="auto"/>
              <w:contextualSpacing/>
              <w:jc w:val="both"/>
              <w:rPr>
                <w:rFonts w:ascii="Verdana" w:eastAsia="Times New Roman" w:hAnsi="Verdana"/>
                <w:i/>
                <w:sz w:val="20"/>
                <w:szCs w:val="20"/>
              </w:rPr>
            </w:pPr>
          </w:p>
        </w:tc>
      </w:tr>
      <w:tr w:rsidR="00B02290" w:rsidRPr="007E14D3" w14:paraId="6422B6DA" w14:textId="77777777" w:rsidTr="00F267AE">
        <w:tc>
          <w:tcPr>
            <w:tcW w:w="3199" w:type="dxa"/>
          </w:tcPr>
          <w:p w14:paraId="5D314F44" w14:textId="05EEBB52"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Lei nº 10.931/04</w:t>
            </w:r>
            <w:r w:rsidRPr="007E14D3">
              <w:rPr>
                <w:rFonts w:ascii="Verdana" w:hAnsi="Verdana"/>
                <w:i/>
                <w:sz w:val="20"/>
                <w:szCs w:val="20"/>
              </w:rPr>
              <w:t>”:</w:t>
            </w:r>
          </w:p>
        </w:tc>
        <w:tc>
          <w:tcPr>
            <w:tcW w:w="6611" w:type="dxa"/>
          </w:tcPr>
          <w:p w14:paraId="47BACBA1" w14:textId="3294F482"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Lei nº 10.931, de 02 de agosto de 2004, conforme alterada, que dispõe sobre o patrimônio de afetação de incorporações imobiliárias, letra de crédito imobiliário, cédula de crédito imobiliário, cédula de crédito bancário, altera o Decreto-Lei nº 911, de 1º de outubro de 1969, as Leis nº 4.591, de 16 de dezembro de 1964, nº 4.728, de 14 de julho de 1965, e nº 10.406, de 10 de janeiro de 2002, e dá outras providências;</w:t>
            </w:r>
          </w:p>
        </w:tc>
      </w:tr>
      <w:tr w:rsidR="00B02290" w:rsidRPr="007E14D3" w14:paraId="41FB20AD" w14:textId="77777777" w:rsidTr="00F267AE">
        <w:tc>
          <w:tcPr>
            <w:tcW w:w="3199" w:type="dxa"/>
          </w:tcPr>
          <w:p w14:paraId="75EBCB23" w14:textId="04EB1F6A"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71DCE2F1" w14:textId="4B20D6A9" w:rsidR="00B02290" w:rsidRPr="007E14D3" w:rsidRDefault="00B02290" w:rsidP="00DF70E6">
            <w:pPr>
              <w:widowControl w:val="0"/>
              <w:tabs>
                <w:tab w:val="left" w:pos="-4112"/>
              </w:tabs>
              <w:spacing w:line="300" w:lineRule="auto"/>
              <w:contextualSpacing/>
              <w:jc w:val="both"/>
              <w:rPr>
                <w:rFonts w:ascii="Verdana" w:hAnsi="Verdana"/>
                <w:i/>
                <w:sz w:val="20"/>
                <w:szCs w:val="20"/>
              </w:rPr>
            </w:pPr>
          </w:p>
        </w:tc>
      </w:tr>
      <w:tr w:rsidR="00B02290" w:rsidRPr="007E14D3" w14:paraId="5A2D05CF" w14:textId="77777777" w:rsidTr="00F267AE">
        <w:tc>
          <w:tcPr>
            <w:tcW w:w="3199" w:type="dxa"/>
          </w:tcPr>
          <w:p w14:paraId="5A2160B1" w14:textId="45D7F13A"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Leis Anticorrupção</w:t>
            </w:r>
            <w:r w:rsidRPr="007E14D3">
              <w:rPr>
                <w:rFonts w:ascii="Verdana" w:hAnsi="Verdana"/>
                <w:i/>
                <w:sz w:val="20"/>
                <w:szCs w:val="20"/>
              </w:rPr>
              <w:t>”:</w:t>
            </w:r>
          </w:p>
        </w:tc>
        <w:tc>
          <w:tcPr>
            <w:tcW w:w="6611" w:type="dxa"/>
          </w:tcPr>
          <w:p w14:paraId="4D8749F4" w14:textId="58E57A87" w:rsidR="00B02290" w:rsidRPr="007E14D3" w:rsidRDefault="0054271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Em conjunto, </w:t>
            </w:r>
            <w:r w:rsidRPr="007E14D3">
              <w:rPr>
                <w:rFonts w:ascii="Verdana" w:hAnsi="Verdana" w:cs="Calibri"/>
                <w:i/>
                <w:sz w:val="20"/>
                <w:szCs w:val="20"/>
              </w:rPr>
              <w:t xml:space="preserve">o </w:t>
            </w:r>
            <w:r w:rsidRPr="007E14D3">
              <w:rPr>
                <w:rFonts w:ascii="Verdana" w:hAnsi="Verdana"/>
                <w:i/>
                <w:sz w:val="20"/>
                <w:szCs w:val="20"/>
              </w:rPr>
              <w:t xml:space="preserve">Decreto n.º 11.129, de 11 de julho de 2022, a Lei nº 12.846, de 1º de agosto de 2013, a Convenção Anticorrupção da Organização para a Cooperação e Desenvolvimento Econômico (OCDE), o U.S. </w:t>
            </w:r>
            <w:proofErr w:type="spellStart"/>
            <w:r w:rsidRPr="007E14D3">
              <w:rPr>
                <w:rFonts w:ascii="Verdana" w:hAnsi="Verdana"/>
                <w:i/>
                <w:sz w:val="20"/>
                <w:szCs w:val="20"/>
              </w:rPr>
              <w:t>Foreign</w:t>
            </w:r>
            <w:proofErr w:type="spellEnd"/>
            <w:r w:rsidRPr="007E14D3">
              <w:rPr>
                <w:rFonts w:ascii="Verdana" w:hAnsi="Verdana"/>
                <w:i/>
                <w:sz w:val="20"/>
                <w:szCs w:val="20"/>
              </w:rPr>
              <w:t xml:space="preserve"> </w:t>
            </w:r>
            <w:proofErr w:type="spellStart"/>
            <w:r w:rsidRPr="007E14D3">
              <w:rPr>
                <w:rFonts w:ascii="Verdana" w:hAnsi="Verdana"/>
                <w:i/>
                <w:sz w:val="20"/>
                <w:szCs w:val="20"/>
              </w:rPr>
              <w:t>Corrupt</w:t>
            </w:r>
            <w:proofErr w:type="spellEnd"/>
            <w:r w:rsidRPr="007E14D3">
              <w:rPr>
                <w:rFonts w:ascii="Verdana" w:hAnsi="Verdana"/>
                <w:i/>
                <w:sz w:val="20"/>
                <w:szCs w:val="20"/>
              </w:rPr>
              <w:t xml:space="preserve"> </w:t>
            </w:r>
            <w:proofErr w:type="spellStart"/>
            <w:r w:rsidRPr="007E14D3">
              <w:rPr>
                <w:rFonts w:ascii="Verdana" w:hAnsi="Verdana"/>
                <w:i/>
                <w:sz w:val="20"/>
                <w:szCs w:val="20"/>
              </w:rPr>
              <w:t>Practices</w:t>
            </w:r>
            <w:proofErr w:type="spellEnd"/>
            <w:r w:rsidRPr="007E14D3">
              <w:rPr>
                <w:rFonts w:ascii="Verdana" w:hAnsi="Verdana"/>
                <w:i/>
                <w:sz w:val="20"/>
                <w:szCs w:val="20"/>
              </w:rPr>
              <w:t xml:space="preserve"> </w:t>
            </w:r>
            <w:proofErr w:type="spellStart"/>
            <w:r w:rsidRPr="007E14D3">
              <w:rPr>
                <w:rFonts w:ascii="Verdana" w:hAnsi="Verdana"/>
                <w:i/>
                <w:sz w:val="20"/>
                <w:szCs w:val="20"/>
              </w:rPr>
              <w:t>Act</w:t>
            </w:r>
            <w:proofErr w:type="spellEnd"/>
            <w:r w:rsidRPr="007E14D3">
              <w:rPr>
                <w:rFonts w:ascii="Verdana" w:hAnsi="Verdana"/>
                <w:i/>
                <w:sz w:val="20"/>
                <w:szCs w:val="20"/>
              </w:rPr>
              <w:t xml:space="preserve"> </w:t>
            </w:r>
            <w:proofErr w:type="spellStart"/>
            <w:r w:rsidRPr="007E14D3">
              <w:rPr>
                <w:rFonts w:ascii="Verdana" w:hAnsi="Verdana"/>
                <w:i/>
                <w:sz w:val="20"/>
                <w:szCs w:val="20"/>
              </w:rPr>
              <w:t>of</w:t>
            </w:r>
            <w:proofErr w:type="spellEnd"/>
            <w:r w:rsidRPr="007E14D3">
              <w:rPr>
                <w:rFonts w:ascii="Verdana" w:hAnsi="Verdana"/>
                <w:i/>
                <w:sz w:val="20"/>
                <w:szCs w:val="20"/>
              </w:rPr>
              <w:t xml:space="preserve"> 1977, o UK </w:t>
            </w:r>
            <w:proofErr w:type="spellStart"/>
            <w:r w:rsidRPr="007E14D3">
              <w:rPr>
                <w:rFonts w:ascii="Verdana" w:hAnsi="Verdana"/>
                <w:i/>
                <w:sz w:val="20"/>
                <w:szCs w:val="20"/>
              </w:rPr>
              <w:t>Bribery</w:t>
            </w:r>
            <w:proofErr w:type="spellEnd"/>
            <w:r w:rsidRPr="007E14D3">
              <w:rPr>
                <w:rFonts w:ascii="Verdana" w:hAnsi="Verdana"/>
                <w:i/>
                <w:sz w:val="20"/>
                <w:szCs w:val="20"/>
              </w:rPr>
              <w:t xml:space="preserve"> </w:t>
            </w:r>
            <w:proofErr w:type="spellStart"/>
            <w:r w:rsidRPr="007E14D3">
              <w:rPr>
                <w:rFonts w:ascii="Verdana" w:hAnsi="Verdana"/>
                <w:i/>
                <w:sz w:val="20"/>
                <w:szCs w:val="20"/>
              </w:rPr>
              <w:t>Act</w:t>
            </w:r>
            <w:proofErr w:type="spellEnd"/>
            <w:r w:rsidRPr="007E14D3">
              <w:rPr>
                <w:rFonts w:ascii="Verdana" w:hAnsi="Verdana"/>
                <w:i/>
                <w:sz w:val="20"/>
                <w:szCs w:val="20"/>
              </w:rPr>
              <w:t xml:space="preserve"> 2010 e a Lei Federal nº 9.613, de 3 de março de 1998, conforme alterada pela Lei nº 12.683, de 9 de julho de 2012</w:t>
            </w:r>
            <w:r w:rsidR="00B02290" w:rsidRPr="007E14D3">
              <w:rPr>
                <w:rFonts w:ascii="Verdana" w:hAnsi="Verdana"/>
                <w:i/>
                <w:sz w:val="20"/>
                <w:szCs w:val="20"/>
              </w:rPr>
              <w:t>;</w:t>
            </w:r>
          </w:p>
        </w:tc>
      </w:tr>
      <w:tr w:rsidR="00B02290" w:rsidRPr="007E14D3" w14:paraId="35FAB6D7" w14:textId="77777777" w:rsidTr="00F267AE">
        <w:tc>
          <w:tcPr>
            <w:tcW w:w="3199" w:type="dxa"/>
          </w:tcPr>
          <w:p w14:paraId="2033ADC3" w14:textId="38CCA23D"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799DCE27" w14:textId="1D78C3FF"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4A68D1F4" w14:textId="77777777" w:rsidTr="00F267AE">
        <w:tc>
          <w:tcPr>
            <w:tcW w:w="3199" w:type="dxa"/>
          </w:tcPr>
          <w:p w14:paraId="3D03574A" w14:textId="3D03CC34"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eastAsia="Arial Unicode MS" w:hAnsi="Verdana"/>
                <w:i/>
                <w:sz w:val="20"/>
                <w:szCs w:val="20"/>
              </w:rPr>
              <w:t>“</w:t>
            </w:r>
            <w:r w:rsidRPr="007E14D3">
              <w:rPr>
                <w:rFonts w:ascii="Verdana" w:eastAsia="Arial Unicode MS" w:hAnsi="Verdana"/>
                <w:i/>
                <w:sz w:val="20"/>
                <w:szCs w:val="20"/>
                <w:u w:val="single"/>
              </w:rPr>
              <w:t>MDA</w:t>
            </w:r>
            <w:r w:rsidRPr="007E14D3">
              <w:rPr>
                <w:rFonts w:ascii="Verdana" w:eastAsia="Arial Unicode MS" w:hAnsi="Verdana"/>
                <w:i/>
                <w:sz w:val="20"/>
                <w:szCs w:val="20"/>
              </w:rPr>
              <w:t>”:</w:t>
            </w:r>
          </w:p>
        </w:tc>
        <w:tc>
          <w:tcPr>
            <w:tcW w:w="6611" w:type="dxa"/>
          </w:tcPr>
          <w:p w14:paraId="44389995" w14:textId="55BDB411"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MDA – Módulo de Distribuição de Ativos, ambiente de distribuição primária, administrado e operacionalizado pela B3; </w:t>
            </w:r>
          </w:p>
        </w:tc>
      </w:tr>
      <w:tr w:rsidR="00B02290" w:rsidRPr="007E14D3" w14:paraId="08917300" w14:textId="77777777" w:rsidTr="00F267AE">
        <w:tc>
          <w:tcPr>
            <w:tcW w:w="3199" w:type="dxa"/>
          </w:tcPr>
          <w:p w14:paraId="324B5BE7" w14:textId="69B1CD76"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101173BA" w14:textId="6524072D"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6ABCE6B9" w14:textId="77777777" w:rsidTr="00F267AE">
        <w:tc>
          <w:tcPr>
            <w:tcW w:w="3199" w:type="dxa"/>
          </w:tcPr>
          <w:p w14:paraId="35E8493A" w14:textId="323424FC"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Montante Mínimo</w:t>
            </w:r>
            <w:r w:rsidRPr="007E14D3">
              <w:rPr>
                <w:rFonts w:ascii="Verdana" w:hAnsi="Verdana"/>
                <w:i/>
                <w:sz w:val="20"/>
                <w:szCs w:val="20"/>
              </w:rPr>
              <w:t>”:</w:t>
            </w:r>
          </w:p>
        </w:tc>
        <w:tc>
          <w:tcPr>
            <w:tcW w:w="6611" w:type="dxa"/>
          </w:tcPr>
          <w:p w14:paraId="2B4E0259" w14:textId="2B90FB3E"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O montante </w:t>
            </w:r>
            <w:r w:rsidR="00576882" w:rsidRPr="007E14D3">
              <w:rPr>
                <w:rFonts w:ascii="Verdana" w:hAnsi="Verdana"/>
                <w:i/>
                <w:sz w:val="20"/>
                <w:szCs w:val="20"/>
              </w:rPr>
              <w:t>equivalente ao valor da Primeira Integralização</w:t>
            </w:r>
            <w:r w:rsidRPr="007E14D3">
              <w:rPr>
                <w:rFonts w:ascii="Verdana" w:hAnsi="Verdana"/>
                <w:i/>
                <w:sz w:val="20"/>
                <w:szCs w:val="20"/>
              </w:rPr>
              <w:t>, após cuja colocação a Oferta poderá ser encerrada com a distribuição parcial dos CRI;</w:t>
            </w:r>
          </w:p>
        </w:tc>
      </w:tr>
      <w:tr w:rsidR="00B02290" w:rsidRPr="007E14D3" w14:paraId="465B4F51" w14:textId="77777777" w:rsidTr="00F267AE">
        <w:tc>
          <w:tcPr>
            <w:tcW w:w="3199" w:type="dxa"/>
          </w:tcPr>
          <w:p w14:paraId="4408AF02" w14:textId="46288AF0"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1C2EB17A" w14:textId="1C66F068"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B02290" w:rsidRPr="007E14D3" w14:paraId="36F87D73" w14:textId="77777777" w:rsidTr="00F267AE">
        <w:tc>
          <w:tcPr>
            <w:tcW w:w="3199" w:type="dxa"/>
          </w:tcPr>
          <w:p w14:paraId="4C4E82F5" w14:textId="342189BE" w:rsidR="00B02290" w:rsidRPr="007E14D3" w:rsidRDefault="00B02290" w:rsidP="00DF70E6">
            <w:pPr>
              <w:widowControl w:val="0"/>
              <w:tabs>
                <w:tab w:val="left" w:pos="284"/>
                <w:tab w:val="left" w:pos="676"/>
              </w:tabs>
              <w:spacing w:line="300" w:lineRule="auto"/>
              <w:contextualSpacing/>
              <w:rPr>
                <w:rFonts w:ascii="Verdana" w:eastAsia="Arial Unicode MS" w:hAnsi="Verdana"/>
                <w:i/>
                <w:sz w:val="20"/>
                <w:szCs w:val="20"/>
              </w:rPr>
            </w:pPr>
            <w:r w:rsidRPr="007E14D3">
              <w:rPr>
                <w:rFonts w:ascii="Verdana" w:eastAsia="Arial Unicode MS" w:hAnsi="Verdana"/>
                <w:i/>
                <w:sz w:val="20"/>
                <w:szCs w:val="20"/>
              </w:rPr>
              <w:t>“</w:t>
            </w:r>
            <w:r w:rsidRPr="007E14D3">
              <w:rPr>
                <w:rFonts w:ascii="Verdana" w:eastAsia="Arial Unicode MS" w:hAnsi="Verdana"/>
                <w:i/>
                <w:sz w:val="20"/>
                <w:szCs w:val="20"/>
                <w:u w:val="single"/>
              </w:rPr>
              <w:t>MP 2.200-2</w:t>
            </w:r>
            <w:r w:rsidRPr="007E14D3">
              <w:rPr>
                <w:rFonts w:ascii="Verdana" w:eastAsia="Arial Unicode MS" w:hAnsi="Verdana"/>
                <w:i/>
                <w:sz w:val="20"/>
                <w:szCs w:val="20"/>
              </w:rPr>
              <w:t>”:</w:t>
            </w:r>
          </w:p>
        </w:tc>
        <w:tc>
          <w:tcPr>
            <w:tcW w:w="6611" w:type="dxa"/>
          </w:tcPr>
          <w:p w14:paraId="7B02D6D4" w14:textId="05AE0E33"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Medida Provisória 2.200-2 de 24 de agosto de 2001;</w:t>
            </w:r>
          </w:p>
        </w:tc>
      </w:tr>
      <w:tr w:rsidR="00B02290" w:rsidRPr="007E14D3" w14:paraId="732B3B59" w14:textId="77777777" w:rsidTr="00F267AE">
        <w:tc>
          <w:tcPr>
            <w:tcW w:w="3199" w:type="dxa"/>
          </w:tcPr>
          <w:p w14:paraId="0B5FDC7C" w14:textId="77777777" w:rsidR="00B02290" w:rsidRPr="007E14D3" w:rsidRDefault="00B02290" w:rsidP="00DF70E6">
            <w:pPr>
              <w:widowControl w:val="0"/>
              <w:tabs>
                <w:tab w:val="left" w:pos="284"/>
                <w:tab w:val="left" w:pos="676"/>
              </w:tabs>
              <w:spacing w:line="300" w:lineRule="auto"/>
              <w:contextualSpacing/>
              <w:rPr>
                <w:rFonts w:ascii="Verdana" w:eastAsia="Arial Unicode MS" w:hAnsi="Verdana"/>
                <w:i/>
                <w:sz w:val="20"/>
                <w:szCs w:val="20"/>
              </w:rPr>
            </w:pPr>
          </w:p>
        </w:tc>
        <w:tc>
          <w:tcPr>
            <w:tcW w:w="6611" w:type="dxa"/>
          </w:tcPr>
          <w:p w14:paraId="779A3D36" w14:textId="77777777" w:rsidR="00B02290" w:rsidRPr="007E14D3" w:rsidRDefault="00B02290" w:rsidP="00DF70E6">
            <w:pPr>
              <w:widowControl w:val="0"/>
              <w:tabs>
                <w:tab w:val="left" w:pos="-4112"/>
              </w:tabs>
              <w:spacing w:line="300" w:lineRule="auto"/>
              <w:contextualSpacing/>
              <w:jc w:val="both"/>
              <w:rPr>
                <w:rFonts w:ascii="Verdana" w:hAnsi="Verdana"/>
                <w:i/>
                <w:sz w:val="20"/>
                <w:szCs w:val="20"/>
              </w:rPr>
            </w:pPr>
          </w:p>
        </w:tc>
      </w:tr>
      <w:tr w:rsidR="00234D26" w:rsidRPr="007E14D3" w14:paraId="58B6BA2A" w14:textId="77777777" w:rsidTr="00F267AE">
        <w:tc>
          <w:tcPr>
            <w:tcW w:w="3199" w:type="dxa"/>
          </w:tcPr>
          <w:p w14:paraId="75BAF29B" w14:textId="3051CB83" w:rsidR="00234D26" w:rsidRPr="007E14D3" w:rsidRDefault="00234D26"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Notas Comerciais</w:t>
            </w:r>
            <w:r w:rsidRPr="007E14D3">
              <w:rPr>
                <w:rFonts w:ascii="Verdana" w:hAnsi="Verdana"/>
                <w:i/>
                <w:sz w:val="20"/>
                <w:szCs w:val="20"/>
              </w:rPr>
              <w:t>”:</w:t>
            </w:r>
          </w:p>
        </w:tc>
        <w:tc>
          <w:tcPr>
            <w:tcW w:w="6611" w:type="dxa"/>
          </w:tcPr>
          <w:p w14:paraId="1FFA19A6" w14:textId="177C395C" w:rsidR="00234D26" w:rsidRPr="007E14D3" w:rsidRDefault="00234D26"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bCs/>
                <w:i/>
                <w:sz w:val="20"/>
                <w:szCs w:val="20"/>
              </w:rPr>
              <w:t xml:space="preserve">Significam as </w:t>
            </w:r>
            <w:r w:rsidR="00576882" w:rsidRPr="007E14D3">
              <w:rPr>
                <w:rFonts w:ascii="Verdana" w:hAnsi="Verdana"/>
                <w:i/>
                <w:sz w:val="20"/>
                <w:szCs w:val="20"/>
              </w:rPr>
              <w:t>55</w:t>
            </w:r>
            <w:r w:rsidRPr="007E14D3">
              <w:rPr>
                <w:rFonts w:ascii="Verdana" w:hAnsi="Verdana"/>
                <w:i/>
                <w:sz w:val="20"/>
                <w:szCs w:val="20"/>
              </w:rPr>
              <w:t>.000 (</w:t>
            </w:r>
            <w:r w:rsidR="00576882" w:rsidRPr="007E14D3">
              <w:rPr>
                <w:rFonts w:ascii="Verdana" w:hAnsi="Verdana"/>
                <w:i/>
                <w:sz w:val="20"/>
                <w:szCs w:val="20"/>
              </w:rPr>
              <w:t xml:space="preserve">cinquenta e cinco </w:t>
            </w:r>
            <w:r w:rsidRPr="007E14D3">
              <w:rPr>
                <w:rFonts w:ascii="Verdana" w:hAnsi="Verdana"/>
                <w:i/>
                <w:sz w:val="20"/>
                <w:szCs w:val="20"/>
              </w:rPr>
              <w:t xml:space="preserve">mil) notas comerciais, não conversíveis em participação societária, com garantias real e fidejussória, emitidas em série única, </w:t>
            </w:r>
            <w:r w:rsidR="006C67CA" w:rsidRPr="007E14D3">
              <w:rPr>
                <w:rFonts w:ascii="Verdana" w:hAnsi="Verdana"/>
                <w:i/>
                <w:sz w:val="20"/>
                <w:szCs w:val="20"/>
              </w:rPr>
              <w:t xml:space="preserve">para colocação privada, </w:t>
            </w:r>
            <w:r w:rsidRPr="007E14D3">
              <w:rPr>
                <w:rFonts w:ascii="Verdana" w:hAnsi="Verdana"/>
                <w:i/>
                <w:sz w:val="20"/>
                <w:szCs w:val="20"/>
              </w:rPr>
              <w:t>da Devedora, emitidas no âmbito da 1ª emissão da Devedora no valor nominal unitário de R$ 1.000,00 (um mil reais</w:t>
            </w:r>
            <w:r w:rsidRPr="007E14D3">
              <w:rPr>
                <w:rFonts w:ascii="Trebuchet MS" w:hAnsi="Trebuchet MS"/>
                <w:i/>
                <w:sz w:val="20"/>
                <w:szCs w:val="20"/>
              </w:rPr>
              <w:t xml:space="preserve">), </w:t>
            </w:r>
            <w:r w:rsidR="006C67CA" w:rsidRPr="007E14D3">
              <w:rPr>
                <w:rFonts w:ascii="Verdana" w:hAnsi="Verdana"/>
                <w:i/>
                <w:sz w:val="20"/>
                <w:szCs w:val="20"/>
              </w:rPr>
              <w:t>perfazendo</w:t>
            </w:r>
            <w:r w:rsidRPr="007E14D3">
              <w:rPr>
                <w:rFonts w:ascii="Verdana" w:hAnsi="Verdana"/>
                <w:i/>
                <w:sz w:val="20"/>
                <w:szCs w:val="20"/>
              </w:rPr>
              <w:t xml:space="preserve"> o valor total de emissão de R$ </w:t>
            </w:r>
            <w:r w:rsidR="00576882" w:rsidRPr="007E14D3">
              <w:rPr>
                <w:rFonts w:ascii="Verdana" w:hAnsi="Verdana"/>
                <w:i/>
                <w:sz w:val="20"/>
                <w:szCs w:val="20"/>
              </w:rPr>
              <w:t>55</w:t>
            </w:r>
            <w:r w:rsidRPr="007E14D3">
              <w:rPr>
                <w:rFonts w:ascii="Verdana" w:hAnsi="Verdana"/>
                <w:i/>
                <w:sz w:val="20"/>
                <w:szCs w:val="20"/>
              </w:rPr>
              <w:t>.000.000,00 (</w:t>
            </w:r>
            <w:r w:rsidR="00576882" w:rsidRPr="007E14D3">
              <w:rPr>
                <w:rFonts w:ascii="Verdana" w:hAnsi="Verdana"/>
                <w:i/>
                <w:sz w:val="20"/>
                <w:szCs w:val="20"/>
              </w:rPr>
              <w:t xml:space="preserve">cinquenta e cinco </w:t>
            </w:r>
            <w:r w:rsidRPr="007E14D3">
              <w:rPr>
                <w:rFonts w:ascii="Verdana" w:hAnsi="Verdana"/>
                <w:i/>
                <w:sz w:val="20"/>
                <w:szCs w:val="20"/>
              </w:rPr>
              <w:t>milhões de reais);</w:t>
            </w:r>
          </w:p>
        </w:tc>
      </w:tr>
      <w:tr w:rsidR="00234D26" w:rsidRPr="007E14D3" w14:paraId="56385F11" w14:textId="77777777" w:rsidTr="00F267AE">
        <w:tc>
          <w:tcPr>
            <w:tcW w:w="3199" w:type="dxa"/>
          </w:tcPr>
          <w:p w14:paraId="151744E1" w14:textId="77777777" w:rsidR="00234D26" w:rsidRPr="007E14D3" w:rsidRDefault="00234D26"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38BA1806" w14:textId="77777777" w:rsidR="00234D26" w:rsidRPr="007E14D3" w:rsidRDefault="00234D26" w:rsidP="00DF70E6">
            <w:pPr>
              <w:widowControl w:val="0"/>
              <w:tabs>
                <w:tab w:val="left" w:pos="-4112"/>
              </w:tabs>
              <w:spacing w:line="300" w:lineRule="auto"/>
              <w:contextualSpacing/>
              <w:jc w:val="both"/>
              <w:rPr>
                <w:rFonts w:ascii="Verdana" w:hAnsi="Verdana"/>
                <w:i/>
                <w:sz w:val="20"/>
                <w:szCs w:val="20"/>
              </w:rPr>
            </w:pPr>
          </w:p>
        </w:tc>
      </w:tr>
      <w:tr w:rsidR="00781BFE" w:rsidRPr="007E14D3" w14:paraId="51372A12" w14:textId="77777777" w:rsidTr="00F267AE">
        <w:tc>
          <w:tcPr>
            <w:tcW w:w="3199" w:type="dxa"/>
          </w:tcPr>
          <w:p w14:paraId="5A6F1802" w14:textId="4BBEA7CF" w:rsidR="00781BFE" w:rsidRPr="007E14D3" w:rsidRDefault="00781BFE" w:rsidP="00DF70E6">
            <w:pPr>
              <w:widowControl w:val="0"/>
              <w:tabs>
                <w:tab w:val="left" w:pos="284"/>
                <w:tab w:val="left" w:pos="676"/>
              </w:tabs>
              <w:spacing w:line="300" w:lineRule="auto"/>
              <w:contextualSpacing/>
              <w:rPr>
                <w:rFonts w:ascii="Verdana" w:eastAsia="Arial Unicode MS" w:hAnsi="Verdana"/>
                <w:i/>
                <w:sz w:val="20"/>
                <w:szCs w:val="20"/>
              </w:rPr>
            </w:pPr>
            <w:r w:rsidRPr="007E14D3">
              <w:rPr>
                <w:rFonts w:ascii="Verdana" w:hAnsi="Verdana"/>
                <w:i/>
                <w:sz w:val="20"/>
                <w:szCs w:val="20"/>
              </w:rPr>
              <w:t>“</w:t>
            </w:r>
            <w:r w:rsidRPr="007E14D3">
              <w:rPr>
                <w:rFonts w:ascii="Verdana" w:hAnsi="Verdana"/>
                <w:i/>
                <w:sz w:val="20"/>
                <w:szCs w:val="20"/>
                <w:u w:val="single"/>
              </w:rPr>
              <w:t>Obrigações Garantidas</w:t>
            </w:r>
            <w:r w:rsidRPr="007E14D3">
              <w:rPr>
                <w:rFonts w:ascii="Verdana" w:hAnsi="Verdana"/>
                <w:i/>
                <w:sz w:val="20"/>
                <w:szCs w:val="20"/>
              </w:rPr>
              <w:t>”:</w:t>
            </w:r>
          </w:p>
        </w:tc>
        <w:tc>
          <w:tcPr>
            <w:tcW w:w="6611" w:type="dxa"/>
          </w:tcPr>
          <w:p w14:paraId="72F8E35C" w14:textId="25ECB591" w:rsidR="00781BFE" w:rsidRPr="007E14D3" w:rsidRDefault="00781BFE"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Significa o </w:t>
            </w:r>
            <w:r w:rsidR="00576882" w:rsidRPr="007E14D3">
              <w:rPr>
                <w:rFonts w:ascii="Verdana" w:hAnsi="Verdana"/>
                <w:i/>
                <w:sz w:val="20"/>
                <w:szCs w:val="20"/>
              </w:rPr>
              <w:t xml:space="preserve">fiel, integral e pontual cumprimento de todas as obrigações principais e/ou acessórias, presentes ou futuras, no seu vencimento original ou antecipado, assumidas ou que venham a ser assumidas relativas às </w:t>
            </w:r>
            <w:r w:rsidR="00576882" w:rsidRPr="007E14D3">
              <w:rPr>
                <w:rFonts w:ascii="Verdana" w:hAnsi="Verdana" w:cs="Arial"/>
                <w:i/>
                <w:sz w:val="20"/>
                <w:szCs w:val="20"/>
              </w:rPr>
              <w:t xml:space="preserve">Notas Comerciais </w:t>
            </w:r>
            <w:r w:rsidR="00576882" w:rsidRPr="007E14D3">
              <w:rPr>
                <w:rFonts w:ascii="Verdana" w:hAnsi="Verdana"/>
                <w:i/>
                <w:sz w:val="20"/>
                <w:szCs w:val="20"/>
              </w:rPr>
              <w:t xml:space="preserve">e demais obrigações pecuniárias ou não assumidas pela Devedora e/ou pelos Fiadores nos termos dos Documentos da Operação e seus eventuais aditamentos, o que inclui, mas não se limita, o pagamento integral das Notas Comerciais, dos CRI e das despesas da Oferta conforme estabelecido no Termo de Emissão e neste Termo de Securitização, assim como o Valor Nominal Unitário, a Remuneração, bem como todos e quaisquer outros pagamentos devidos pela  Devedora, incluindo o pagamento dos custos, comissões, encargos e a totalidade das obrigações acessórias, tais como, mas não se limitando, Encargos Moratórios, multas, penalidades moratórias, seguros, prêmios, despesas, custas e emolumentos devidos pela cobrança da dívida, despesas, despesas com a excussão de garantias, honorários advocatícios, e qualquer obrigação pecuniária </w:t>
            </w:r>
            <w:r w:rsidR="00576882" w:rsidRPr="007E14D3">
              <w:rPr>
                <w:rFonts w:ascii="Verdana" w:hAnsi="Verdana"/>
                <w:i/>
                <w:sz w:val="20"/>
                <w:szCs w:val="20"/>
              </w:rPr>
              <w:lastRenderedPageBreak/>
              <w:t>incorrida para a plena satisfação e recebimento, pela Securitizadora, pelo Agente Fiduciário e pelos titulares de CRI, dos valores a eles devidos nas condições constantes deste Termo de Emissão</w:t>
            </w:r>
            <w:r w:rsidR="00576882" w:rsidRPr="007E14D3">
              <w:rPr>
                <w:rFonts w:ascii="Verdana" w:hAnsi="Verdana" w:cs="Arial"/>
                <w:i/>
                <w:sz w:val="20"/>
                <w:szCs w:val="20"/>
              </w:rPr>
              <w:t xml:space="preserve"> </w:t>
            </w:r>
            <w:r w:rsidR="00576882" w:rsidRPr="007E14D3">
              <w:rPr>
                <w:rFonts w:ascii="Verdana" w:hAnsi="Verdana"/>
                <w:i/>
                <w:sz w:val="20"/>
                <w:szCs w:val="20"/>
              </w:rPr>
              <w:t>e dos demais Documentos da Operação</w:t>
            </w:r>
            <w:r w:rsidRPr="007E14D3">
              <w:rPr>
                <w:rFonts w:ascii="Verdana" w:hAnsi="Verdana"/>
                <w:i/>
                <w:sz w:val="20"/>
                <w:szCs w:val="20"/>
              </w:rPr>
              <w:t>;</w:t>
            </w:r>
          </w:p>
        </w:tc>
      </w:tr>
      <w:tr w:rsidR="00781BFE" w:rsidRPr="007E14D3" w14:paraId="64A113A4" w14:textId="77777777" w:rsidTr="00F267AE">
        <w:tc>
          <w:tcPr>
            <w:tcW w:w="3199" w:type="dxa"/>
          </w:tcPr>
          <w:p w14:paraId="6F17A54E" w14:textId="77777777" w:rsidR="00781BFE" w:rsidRPr="007E14D3" w:rsidRDefault="00781BFE" w:rsidP="00DF70E6">
            <w:pPr>
              <w:widowControl w:val="0"/>
              <w:tabs>
                <w:tab w:val="left" w:pos="284"/>
                <w:tab w:val="left" w:pos="676"/>
              </w:tabs>
              <w:spacing w:line="300" w:lineRule="auto"/>
              <w:contextualSpacing/>
              <w:rPr>
                <w:rFonts w:ascii="Verdana" w:eastAsia="Arial Unicode MS" w:hAnsi="Verdana"/>
                <w:i/>
                <w:sz w:val="20"/>
                <w:szCs w:val="20"/>
              </w:rPr>
            </w:pPr>
          </w:p>
        </w:tc>
        <w:tc>
          <w:tcPr>
            <w:tcW w:w="6611" w:type="dxa"/>
          </w:tcPr>
          <w:p w14:paraId="792D9459" w14:textId="77777777" w:rsidR="00781BFE" w:rsidRPr="007E14D3" w:rsidRDefault="00781BFE" w:rsidP="00DF70E6">
            <w:pPr>
              <w:widowControl w:val="0"/>
              <w:tabs>
                <w:tab w:val="left" w:pos="-4112"/>
              </w:tabs>
              <w:spacing w:line="300" w:lineRule="auto"/>
              <w:contextualSpacing/>
              <w:jc w:val="both"/>
              <w:rPr>
                <w:rFonts w:ascii="Verdana" w:hAnsi="Verdana"/>
                <w:i/>
                <w:sz w:val="20"/>
                <w:szCs w:val="20"/>
              </w:rPr>
            </w:pPr>
          </w:p>
        </w:tc>
      </w:tr>
      <w:tr w:rsidR="00781BFE" w:rsidRPr="007E14D3" w14:paraId="3226E3F7" w14:textId="77777777" w:rsidTr="00F267AE">
        <w:tc>
          <w:tcPr>
            <w:tcW w:w="3199" w:type="dxa"/>
          </w:tcPr>
          <w:p w14:paraId="17FCD9F3" w14:textId="032A5415" w:rsidR="00781BFE" w:rsidRPr="007E14D3" w:rsidRDefault="00781BFE" w:rsidP="00DF70E6">
            <w:pPr>
              <w:widowControl w:val="0"/>
              <w:tabs>
                <w:tab w:val="left" w:pos="284"/>
                <w:tab w:val="left" w:pos="676"/>
              </w:tabs>
              <w:spacing w:line="300" w:lineRule="auto"/>
              <w:contextualSpacing/>
              <w:rPr>
                <w:rFonts w:ascii="Verdana" w:eastAsia="Arial Unicode MS" w:hAnsi="Verdana"/>
                <w:i/>
                <w:sz w:val="20"/>
                <w:szCs w:val="20"/>
              </w:rPr>
            </w:pPr>
            <w:r w:rsidRPr="007E14D3">
              <w:rPr>
                <w:rFonts w:ascii="Verdana" w:eastAsia="Arial Unicode MS" w:hAnsi="Verdana"/>
                <w:i/>
                <w:sz w:val="20"/>
                <w:szCs w:val="20"/>
              </w:rPr>
              <w:t>“</w:t>
            </w:r>
            <w:r w:rsidRPr="007E14D3">
              <w:rPr>
                <w:rFonts w:ascii="Verdana" w:eastAsia="Arial Unicode MS" w:hAnsi="Verdana"/>
                <w:i/>
                <w:sz w:val="20"/>
                <w:szCs w:val="20"/>
                <w:u w:val="single"/>
              </w:rPr>
              <w:t>Operação de Securitização</w:t>
            </w:r>
            <w:r w:rsidRPr="007E14D3">
              <w:rPr>
                <w:rFonts w:ascii="Verdana" w:eastAsia="Arial Unicode MS" w:hAnsi="Verdana"/>
                <w:i/>
                <w:sz w:val="20"/>
                <w:szCs w:val="20"/>
              </w:rPr>
              <w:t>”:</w:t>
            </w:r>
          </w:p>
        </w:tc>
        <w:tc>
          <w:tcPr>
            <w:tcW w:w="6611" w:type="dxa"/>
          </w:tcPr>
          <w:p w14:paraId="5A420782" w14:textId="09E86846" w:rsidR="00781BFE" w:rsidRPr="007E14D3" w:rsidRDefault="00781BFE"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Significa a operação de securitização de recebíveis imobiliários que resultará na emissão dos CRI aos quais os Créditos Imobiliários serão vinculados como lastro, e a captação de recursos de terceiros no mercado de capitais brasileiro, bem como todas as condições constantes deste instrumento e dos demais Documentos da Operação;</w:t>
            </w:r>
          </w:p>
        </w:tc>
      </w:tr>
      <w:tr w:rsidR="00B02290" w:rsidRPr="007E14D3" w14:paraId="118C648E" w14:textId="77777777" w:rsidTr="00F267AE">
        <w:tc>
          <w:tcPr>
            <w:tcW w:w="3199" w:type="dxa"/>
          </w:tcPr>
          <w:p w14:paraId="5C90B38D" w14:textId="54746DE2"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3645098E" w14:textId="11A8622D"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781BFE" w:rsidRPr="007E14D3" w14:paraId="2185B15C" w14:textId="77777777" w:rsidTr="003D25C3">
        <w:tc>
          <w:tcPr>
            <w:tcW w:w="3199" w:type="dxa"/>
          </w:tcPr>
          <w:p w14:paraId="4EF584F7" w14:textId="0091EFAB" w:rsidR="00781BFE" w:rsidRPr="007E14D3" w:rsidRDefault="00781BFE" w:rsidP="00DF70E6">
            <w:pPr>
              <w:widowControl w:val="0"/>
              <w:tabs>
                <w:tab w:val="left" w:pos="284"/>
                <w:tab w:val="left" w:pos="676"/>
              </w:tabs>
              <w:spacing w:line="300" w:lineRule="auto"/>
              <w:contextualSpacing/>
              <w:rPr>
                <w:rFonts w:ascii="Verdana" w:eastAsia="Arial Unicode MS" w:hAnsi="Verdana"/>
                <w:i/>
                <w:sz w:val="20"/>
                <w:szCs w:val="20"/>
              </w:rPr>
            </w:pPr>
            <w:r w:rsidRPr="007E14D3">
              <w:rPr>
                <w:rFonts w:ascii="Verdana" w:eastAsia="Arial Unicode MS" w:hAnsi="Verdana"/>
                <w:i/>
                <w:sz w:val="20"/>
                <w:szCs w:val="20"/>
              </w:rPr>
              <w:t>“</w:t>
            </w:r>
            <w:r w:rsidRPr="007E14D3">
              <w:rPr>
                <w:rFonts w:ascii="Verdana" w:eastAsia="Arial Unicode MS" w:hAnsi="Verdana"/>
                <w:i/>
                <w:sz w:val="20"/>
                <w:szCs w:val="20"/>
                <w:u w:val="single"/>
              </w:rPr>
              <w:t>Ordem de Pagamentos</w:t>
            </w:r>
            <w:r w:rsidRPr="007E14D3">
              <w:rPr>
                <w:rFonts w:ascii="Verdana" w:eastAsia="Arial Unicode MS" w:hAnsi="Verdana"/>
                <w:i/>
                <w:sz w:val="20"/>
                <w:szCs w:val="20"/>
              </w:rPr>
              <w:t>”:</w:t>
            </w:r>
          </w:p>
        </w:tc>
        <w:tc>
          <w:tcPr>
            <w:tcW w:w="6611" w:type="dxa"/>
          </w:tcPr>
          <w:p w14:paraId="3BFAD9E3" w14:textId="44B002C8" w:rsidR="00781BFE" w:rsidRPr="007E14D3" w:rsidRDefault="00781BFE"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Tem o significado que lhe é atribuído na Cláusula 10.8. deste Termo de Securitização;</w:t>
            </w:r>
          </w:p>
        </w:tc>
      </w:tr>
      <w:tr w:rsidR="00793A7C" w:rsidRPr="007E14D3" w14:paraId="48145CB3" w14:textId="77777777" w:rsidTr="003D25C3">
        <w:tc>
          <w:tcPr>
            <w:tcW w:w="3199" w:type="dxa"/>
          </w:tcPr>
          <w:p w14:paraId="4F2DE7CA" w14:textId="77777777" w:rsidR="00793A7C" w:rsidRPr="007E14D3" w:rsidRDefault="00793A7C"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2F220B32" w14:textId="77777777" w:rsidR="00793A7C" w:rsidRPr="007E14D3" w:rsidRDefault="00793A7C" w:rsidP="00DF70E6">
            <w:pPr>
              <w:widowControl w:val="0"/>
              <w:tabs>
                <w:tab w:val="left" w:pos="-4112"/>
              </w:tabs>
              <w:spacing w:line="300" w:lineRule="auto"/>
              <w:contextualSpacing/>
              <w:jc w:val="both"/>
              <w:rPr>
                <w:rFonts w:ascii="Verdana" w:hAnsi="Verdana"/>
                <w:i/>
                <w:sz w:val="20"/>
                <w:szCs w:val="20"/>
              </w:rPr>
            </w:pPr>
          </w:p>
        </w:tc>
      </w:tr>
      <w:tr w:rsidR="00B02290" w:rsidRPr="007E14D3" w14:paraId="104655DB" w14:textId="77777777" w:rsidTr="003D25C3">
        <w:trPr>
          <w:trHeight w:val="313"/>
        </w:trPr>
        <w:tc>
          <w:tcPr>
            <w:tcW w:w="3199" w:type="dxa"/>
          </w:tcPr>
          <w:p w14:paraId="7CC73E11" w14:textId="124DFC9A"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Oferta</w:t>
            </w:r>
            <w:r w:rsidRPr="007E14D3">
              <w:rPr>
                <w:rFonts w:ascii="Verdana" w:hAnsi="Verdana"/>
                <w:i/>
                <w:sz w:val="20"/>
                <w:szCs w:val="20"/>
              </w:rPr>
              <w:t>” ou “</w:t>
            </w:r>
            <w:r w:rsidRPr="007E14D3">
              <w:rPr>
                <w:rFonts w:ascii="Verdana" w:hAnsi="Verdana"/>
                <w:i/>
                <w:sz w:val="20"/>
                <w:szCs w:val="20"/>
                <w:u w:val="single"/>
              </w:rPr>
              <w:t>Oferta Pública</w:t>
            </w:r>
            <w:r w:rsidRPr="007E14D3">
              <w:rPr>
                <w:rFonts w:ascii="Verdana" w:hAnsi="Verdana"/>
                <w:i/>
                <w:sz w:val="20"/>
                <w:szCs w:val="20"/>
              </w:rPr>
              <w:t>”:</w:t>
            </w:r>
          </w:p>
        </w:tc>
        <w:tc>
          <w:tcPr>
            <w:tcW w:w="6611" w:type="dxa"/>
          </w:tcPr>
          <w:p w14:paraId="02A50891" w14:textId="3949D853" w:rsidR="00B02290" w:rsidRPr="007E14D3" w:rsidRDefault="00B02290" w:rsidP="00DF70E6">
            <w:pPr>
              <w:pStyle w:val="Corpodetexto2"/>
              <w:spacing w:after="0" w:line="300" w:lineRule="auto"/>
              <w:contextualSpacing/>
              <w:jc w:val="both"/>
              <w:rPr>
                <w:rFonts w:ascii="Verdana" w:hAnsi="Verdana"/>
                <w:i/>
                <w:sz w:val="20"/>
                <w:szCs w:val="20"/>
              </w:rPr>
            </w:pPr>
            <w:r w:rsidRPr="007E14D3">
              <w:rPr>
                <w:rFonts w:ascii="Verdana" w:hAnsi="Verdana"/>
                <w:i/>
                <w:sz w:val="20"/>
                <w:szCs w:val="20"/>
              </w:rPr>
              <w:t>Os CRI serão objeto de oferta pública, sob o rito de registro automático, nos termos da Resolução CVM 160, com a intermediação d</w:t>
            </w:r>
            <w:r w:rsidR="00EC055A" w:rsidRPr="007E14D3">
              <w:rPr>
                <w:rFonts w:ascii="Verdana" w:hAnsi="Verdana"/>
                <w:i/>
                <w:sz w:val="20"/>
                <w:szCs w:val="20"/>
              </w:rPr>
              <w:t>o Coordenador Líder</w:t>
            </w:r>
            <w:r w:rsidRPr="007E14D3">
              <w:rPr>
                <w:rFonts w:ascii="Verdana" w:hAnsi="Verdana"/>
                <w:i/>
                <w:sz w:val="20"/>
                <w:szCs w:val="20"/>
              </w:rPr>
              <w:t>, instituição integrante do sistema de distribuição de valores mobiliários, nos termos do artigo 26 e seguintes da Resolução CVM 160 e das demais disposições legais e regulamentares aplicáveis;</w:t>
            </w:r>
          </w:p>
        </w:tc>
      </w:tr>
      <w:tr w:rsidR="00B02290" w:rsidRPr="007E14D3" w14:paraId="0AE78442" w14:textId="77777777" w:rsidTr="00F267AE">
        <w:tc>
          <w:tcPr>
            <w:tcW w:w="3199" w:type="dxa"/>
          </w:tcPr>
          <w:p w14:paraId="68773063" w14:textId="3F4E8C7D"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6843C4F3" w14:textId="4370797E" w:rsidR="00B02290" w:rsidRPr="007E14D3" w:rsidRDefault="00B02290" w:rsidP="00DF70E6">
            <w:pPr>
              <w:widowControl w:val="0"/>
              <w:spacing w:line="300" w:lineRule="auto"/>
              <w:contextualSpacing/>
              <w:jc w:val="both"/>
              <w:rPr>
                <w:rFonts w:ascii="Verdana" w:hAnsi="Verdana"/>
                <w:i/>
                <w:sz w:val="20"/>
                <w:szCs w:val="20"/>
                <w:highlight w:val="yellow"/>
              </w:rPr>
            </w:pPr>
          </w:p>
        </w:tc>
      </w:tr>
      <w:tr w:rsidR="00B02290" w:rsidRPr="007E14D3" w14:paraId="50D8D45F" w14:textId="77777777" w:rsidTr="00F267AE">
        <w:tc>
          <w:tcPr>
            <w:tcW w:w="3199" w:type="dxa"/>
          </w:tcPr>
          <w:p w14:paraId="354529F5" w14:textId="4CF1A7B2"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Patrimônio Separado</w:t>
            </w:r>
            <w:r w:rsidRPr="007E14D3">
              <w:rPr>
                <w:rFonts w:ascii="Verdana" w:hAnsi="Verdana"/>
                <w:i/>
                <w:sz w:val="20"/>
                <w:szCs w:val="20"/>
              </w:rPr>
              <w:t>”:</w:t>
            </w:r>
          </w:p>
        </w:tc>
        <w:tc>
          <w:tcPr>
            <w:tcW w:w="6611" w:type="dxa"/>
          </w:tcPr>
          <w:p w14:paraId="396773F8" w14:textId="24D57559" w:rsidR="00B02290" w:rsidRPr="007E14D3" w:rsidRDefault="00B02290" w:rsidP="00DF70E6">
            <w:pPr>
              <w:widowControl w:val="0"/>
              <w:spacing w:line="300" w:lineRule="auto"/>
              <w:contextualSpacing/>
              <w:jc w:val="both"/>
              <w:rPr>
                <w:rFonts w:ascii="Verdana" w:hAnsi="Verdana"/>
                <w:i/>
                <w:sz w:val="20"/>
                <w:szCs w:val="20"/>
              </w:rPr>
            </w:pPr>
            <w:r w:rsidRPr="007E14D3">
              <w:rPr>
                <w:rFonts w:ascii="Verdana" w:hAnsi="Verdana"/>
                <w:i/>
                <w:sz w:val="20"/>
                <w:szCs w:val="20"/>
              </w:rPr>
              <w:t xml:space="preserve">O patrimônio constituído mediante a instituição do Regime Fiduciário, pela totalidade dos Créditos Imobiliários, representados pela CCI, </w:t>
            </w:r>
            <w:r w:rsidR="00EA2CFC" w:rsidRPr="007E14D3">
              <w:rPr>
                <w:rFonts w:ascii="Verdana" w:hAnsi="Verdana"/>
                <w:i/>
                <w:sz w:val="20"/>
                <w:szCs w:val="20"/>
              </w:rPr>
              <w:t xml:space="preserve">pela Conta </w:t>
            </w:r>
            <w:r w:rsidRPr="007E14D3">
              <w:rPr>
                <w:rFonts w:ascii="Verdana" w:hAnsi="Verdana"/>
                <w:i/>
                <w:sz w:val="20"/>
                <w:szCs w:val="20"/>
              </w:rPr>
              <w:t>do Patrimônio Separado</w:t>
            </w:r>
            <w:r w:rsidR="00576882" w:rsidRPr="007E14D3">
              <w:rPr>
                <w:rFonts w:ascii="Verdana" w:hAnsi="Verdana"/>
                <w:i/>
                <w:sz w:val="20"/>
                <w:szCs w:val="20"/>
              </w:rPr>
              <w:t>, pelas Contas Vinculadas, quando abertas,</w:t>
            </w:r>
            <w:r w:rsidRPr="007E14D3">
              <w:rPr>
                <w:rFonts w:ascii="Verdana" w:hAnsi="Verdana"/>
                <w:i/>
                <w:sz w:val="20"/>
                <w:szCs w:val="20"/>
              </w:rPr>
              <w:t xml:space="preserve"> e pelas Garantias, incluindo todos seus respectivos acessórios, os quais, nos termos do artigo 26 da Lei nº 14.430: </w:t>
            </w:r>
            <w:r w:rsidRPr="007E14D3">
              <w:rPr>
                <w:rFonts w:ascii="Verdana" w:hAnsi="Verdana"/>
                <w:bCs/>
                <w:i/>
                <w:sz w:val="20"/>
                <w:szCs w:val="20"/>
              </w:rPr>
              <w:t>(i) constituirão patrimônio separado, titularizado pela Securitizadora, que não se confunde com o seu patrimônio comum ou com outros patrimônios separados de titularidade da Securitizadora decorrentes da constituição de regime fiduciário no âmbito de outras emissões de Certificados de Recebíveis; (</w:t>
            </w:r>
            <w:proofErr w:type="spellStart"/>
            <w:r w:rsidRPr="007E14D3">
              <w:rPr>
                <w:rFonts w:ascii="Verdana" w:hAnsi="Verdana"/>
                <w:bCs/>
                <w:i/>
                <w:sz w:val="20"/>
                <w:szCs w:val="20"/>
              </w:rPr>
              <w:t>ii</w:t>
            </w:r>
            <w:proofErr w:type="spellEnd"/>
            <w:r w:rsidRPr="007E14D3">
              <w:rPr>
                <w:rFonts w:ascii="Verdana" w:hAnsi="Verdana"/>
                <w:bCs/>
                <w:i/>
                <w:sz w:val="20"/>
                <w:szCs w:val="20"/>
              </w:rPr>
              <w:t>) serão mantidos apartados do patrimônio comum e de outros patrimônios separados da Securitizadora até que se complete a amortização integral da emissão a que estejam afetados, admitida para esse fim a dação em pagamento, ou até que sejam preenchidas condições de liberação parcial dispostas neste termo de securitização; (</w:t>
            </w:r>
            <w:proofErr w:type="spellStart"/>
            <w:r w:rsidRPr="007E14D3">
              <w:rPr>
                <w:rFonts w:ascii="Verdana" w:hAnsi="Verdana"/>
                <w:bCs/>
                <w:i/>
                <w:sz w:val="20"/>
                <w:szCs w:val="20"/>
              </w:rPr>
              <w:t>iii</w:t>
            </w:r>
            <w:proofErr w:type="spellEnd"/>
            <w:r w:rsidRPr="007E14D3">
              <w:rPr>
                <w:rFonts w:ascii="Verdana" w:hAnsi="Verdana"/>
                <w:bCs/>
                <w:i/>
                <w:sz w:val="20"/>
                <w:szCs w:val="20"/>
              </w:rPr>
              <w:t>) serão destinados exclusivamente à liquidação dos CRI a que estiverem afetados e ao pagamento dos custos de administração e de obrigações fiscais correlatas, observados os procedimentos estabelecidos neste termo de securitização; (</w:t>
            </w:r>
            <w:proofErr w:type="spellStart"/>
            <w:r w:rsidRPr="007E14D3">
              <w:rPr>
                <w:rFonts w:ascii="Verdana" w:hAnsi="Verdana"/>
                <w:bCs/>
                <w:i/>
                <w:sz w:val="20"/>
                <w:szCs w:val="20"/>
              </w:rPr>
              <w:t>iv</w:t>
            </w:r>
            <w:proofErr w:type="spellEnd"/>
            <w:r w:rsidRPr="007E14D3">
              <w:rPr>
                <w:rFonts w:ascii="Verdana" w:hAnsi="Verdana"/>
                <w:bCs/>
                <w:i/>
                <w:sz w:val="20"/>
                <w:szCs w:val="20"/>
              </w:rPr>
              <w:t xml:space="preserve">) não responderão perante os credores da Securitizadora por qualquer obrigação; (v) não serão passíveis de constituição de garantias </w:t>
            </w:r>
            <w:r w:rsidRPr="007E14D3">
              <w:rPr>
                <w:rFonts w:ascii="Verdana" w:hAnsi="Verdana"/>
                <w:bCs/>
                <w:i/>
                <w:sz w:val="20"/>
                <w:szCs w:val="20"/>
              </w:rPr>
              <w:lastRenderedPageBreak/>
              <w:t>por quaisquer dos credores da Securitizadora, por mais privilegiados que sejam; e (vi) somente responderão pelas obrigações inerentes aos Certificados de Recebíveis a que estiverem vinculados;</w:t>
            </w:r>
          </w:p>
        </w:tc>
      </w:tr>
      <w:tr w:rsidR="00516F24" w:rsidRPr="007E14D3" w14:paraId="13AE7848" w14:textId="77777777" w:rsidTr="00F267AE">
        <w:tc>
          <w:tcPr>
            <w:tcW w:w="3199" w:type="dxa"/>
          </w:tcPr>
          <w:p w14:paraId="522394CB" w14:textId="77777777" w:rsidR="00516F24" w:rsidRPr="007E14D3" w:rsidRDefault="00516F24"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3A100577" w14:textId="77777777" w:rsidR="00516F24" w:rsidRPr="007E14D3" w:rsidRDefault="00516F24" w:rsidP="00DF70E6">
            <w:pPr>
              <w:widowControl w:val="0"/>
              <w:spacing w:line="300" w:lineRule="auto"/>
              <w:contextualSpacing/>
              <w:jc w:val="both"/>
              <w:rPr>
                <w:rFonts w:ascii="Verdana" w:hAnsi="Verdana"/>
                <w:i/>
                <w:sz w:val="20"/>
                <w:szCs w:val="20"/>
              </w:rPr>
            </w:pPr>
          </w:p>
        </w:tc>
      </w:tr>
      <w:tr w:rsidR="00516F24" w:rsidRPr="007E14D3" w14:paraId="0EB705DD" w14:textId="77777777" w:rsidTr="00F267AE">
        <w:tc>
          <w:tcPr>
            <w:tcW w:w="3199" w:type="dxa"/>
          </w:tcPr>
          <w:p w14:paraId="6BD5A578" w14:textId="0982B221" w:rsidR="00516F24" w:rsidRPr="007E14D3" w:rsidRDefault="00516F24"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PIS</w:t>
            </w:r>
            <w:r w:rsidRPr="007E14D3">
              <w:rPr>
                <w:rFonts w:ascii="Verdana" w:hAnsi="Verdana"/>
                <w:i/>
                <w:sz w:val="20"/>
                <w:szCs w:val="20"/>
              </w:rPr>
              <w:t>”:</w:t>
            </w:r>
          </w:p>
        </w:tc>
        <w:tc>
          <w:tcPr>
            <w:tcW w:w="6611" w:type="dxa"/>
          </w:tcPr>
          <w:p w14:paraId="7E39E945" w14:textId="67558092" w:rsidR="00516F24" w:rsidRPr="007E14D3" w:rsidRDefault="00516F24" w:rsidP="00DF70E6">
            <w:pPr>
              <w:widowControl w:val="0"/>
              <w:spacing w:line="300" w:lineRule="auto"/>
              <w:contextualSpacing/>
              <w:jc w:val="both"/>
              <w:rPr>
                <w:rFonts w:ascii="Verdana" w:hAnsi="Verdana"/>
                <w:i/>
                <w:sz w:val="20"/>
                <w:szCs w:val="20"/>
              </w:rPr>
            </w:pPr>
            <w:r w:rsidRPr="007E14D3">
              <w:rPr>
                <w:rFonts w:ascii="Verdana" w:hAnsi="Verdana"/>
                <w:i/>
                <w:sz w:val="20"/>
                <w:szCs w:val="20"/>
              </w:rPr>
              <w:t>Significa Contribuição ao Programa de Integração Social;</w:t>
            </w:r>
          </w:p>
        </w:tc>
      </w:tr>
      <w:tr w:rsidR="00B02290" w:rsidRPr="007E14D3" w14:paraId="040A0C67" w14:textId="77777777" w:rsidTr="00F267AE">
        <w:tc>
          <w:tcPr>
            <w:tcW w:w="3199" w:type="dxa"/>
          </w:tcPr>
          <w:p w14:paraId="3D2C9AD7" w14:textId="4263E828"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733CF182" w14:textId="0DCE0EB1" w:rsidR="00B02290" w:rsidRPr="007E14D3" w:rsidRDefault="00B02290" w:rsidP="00DF70E6">
            <w:pPr>
              <w:widowControl w:val="0"/>
              <w:tabs>
                <w:tab w:val="left" w:pos="-4112"/>
              </w:tabs>
              <w:spacing w:line="300" w:lineRule="auto"/>
              <w:contextualSpacing/>
              <w:jc w:val="both"/>
              <w:rPr>
                <w:rFonts w:ascii="Verdana" w:hAnsi="Verdana"/>
                <w:i/>
                <w:sz w:val="20"/>
                <w:szCs w:val="20"/>
                <w:highlight w:val="yellow"/>
              </w:rPr>
            </w:pPr>
          </w:p>
        </w:tc>
      </w:tr>
      <w:tr w:rsidR="00EA2CFC" w:rsidRPr="007E14D3" w14:paraId="24F41AFE" w14:textId="77777777" w:rsidTr="003D25C3">
        <w:tc>
          <w:tcPr>
            <w:tcW w:w="3199" w:type="dxa"/>
          </w:tcPr>
          <w:p w14:paraId="7A883315" w14:textId="1C80C2E7"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Prazo de Colocação</w:t>
            </w:r>
            <w:r w:rsidRPr="007E14D3">
              <w:rPr>
                <w:rFonts w:ascii="Verdana" w:hAnsi="Verdana"/>
                <w:i/>
                <w:sz w:val="20"/>
                <w:szCs w:val="20"/>
              </w:rPr>
              <w:t>”:</w:t>
            </w:r>
          </w:p>
        </w:tc>
        <w:tc>
          <w:tcPr>
            <w:tcW w:w="6611" w:type="dxa"/>
          </w:tcPr>
          <w:p w14:paraId="561CABB5" w14:textId="3E6D2DD5" w:rsidR="00EA2CFC" w:rsidRPr="007E14D3" w:rsidRDefault="00EA2CFC" w:rsidP="00DF70E6">
            <w:pPr>
              <w:widowControl w:val="0"/>
              <w:spacing w:line="300" w:lineRule="auto"/>
              <w:contextualSpacing/>
              <w:jc w:val="both"/>
              <w:rPr>
                <w:rFonts w:ascii="Verdana" w:hAnsi="Verdana"/>
                <w:i/>
                <w:sz w:val="20"/>
                <w:szCs w:val="20"/>
              </w:rPr>
            </w:pPr>
            <w:r w:rsidRPr="007E14D3">
              <w:rPr>
                <w:rFonts w:ascii="Verdana" w:hAnsi="Verdana"/>
                <w:i/>
                <w:sz w:val="20"/>
                <w:szCs w:val="20"/>
              </w:rPr>
              <w:t xml:space="preserve">A distribuição, subscrição e integralização dos CRI no âmbito da Oferta será realizada no prazo máximo de 180 (cento e oitenta) dias contados da data de publicação do </w:t>
            </w:r>
            <w:r w:rsidR="00516F24" w:rsidRPr="007E14D3">
              <w:rPr>
                <w:rFonts w:ascii="Verdana" w:hAnsi="Verdana"/>
                <w:i/>
                <w:sz w:val="20"/>
                <w:szCs w:val="20"/>
              </w:rPr>
              <w:t xml:space="preserve">Anúncio </w:t>
            </w:r>
            <w:r w:rsidRPr="007E14D3">
              <w:rPr>
                <w:rFonts w:ascii="Verdana" w:hAnsi="Verdana"/>
                <w:i/>
                <w:sz w:val="20"/>
                <w:szCs w:val="20"/>
              </w:rPr>
              <w:t>de Início;</w:t>
            </w:r>
          </w:p>
        </w:tc>
      </w:tr>
      <w:tr w:rsidR="00EA2CFC" w:rsidRPr="007E14D3" w14:paraId="4BF59AC9" w14:textId="77777777" w:rsidTr="003D25C3">
        <w:tc>
          <w:tcPr>
            <w:tcW w:w="3199" w:type="dxa"/>
          </w:tcPr>
          <w:p w14:paraId="420CE7A6" w14:textId="77777777"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041F9DCE" w14:textId="77777777" w:rsidR="00EA2CFC" w:rsidRPr="007E14D3" w:rsidRDefault="00EA2CFC" w:rsidP="00DF70E6">
            <w:pPr>
              <w:widowControl w:val="0"/>
              <w:spacing w:line="300" w:lineRule="auto"/>
              <w:contextualSpacing/>
              <w:jc w:val="both"/>
              <w:rPr>
                <w:rFonts w:ascii="Verdana" w:hAnsi="Verdana"/>
                <w:i/>
                <w:sz w:val="20"/>
                <w:szCs w:val="20"/>
              </w:rPr>
            </w:pPr>
          </w:p>
        </w:tc>
      </w:tr>
      <w:tr w:rsidR="00015E1D" w:rsidRPr="007E14D3" w14:paraId="03043DE1" w14:textId="77777777" w:rsidTr="003D25C3">
        <w:tc>
          <w:tcPr>
            <w:tcW w:w="3199" w:type="dxa"/>
          </w:tcPr>
          <w:p w14:paraId="4752D71B" w14:textId="1CBCAC11" w:rsidR="00015E1D" w:rsidRPr="007E14D3" w:rsidRDefault="00015E1D"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Preço de Integralização</w:t>
            </w:r>
            <w:r w:rsidRPr="007E14D3">
              <w:rPr>
                <w:rFonts w:ascii="Verdana" w:hAnsi="Verdana"/>
                <w:i/>
                <w:sz w:val="20"/>
                <w:szCs w:val="20"/>
              </w:rPr>
              <w:t>”:</w:t>
            </w:r>
          </w:p>
        </w:tc>
        <w:tc>
          <w:tcPr>
            <w:tcW w:w="6611" w:type="dxa"/>
          </w:tcPr>
          <w:p w14:paraId="5012F9C1" w14:textId="04FE4722" w:rsidR="00015E1D" w:rsidRPr="007E14D3" w:rsidRDefault="00015E1D" w:rsidP="00DF70E6">
            <w:pPr>
              <w:widowControl w:val="0"/>
              <w:spacing w:line="300" w:lineRule="auto"/>
              <w:contextualSpacing/>
              <w:jc w:val="both"/>
              <w:rPr>
                <w:rFonts w:ascii="Verdana" w:hAnsi="Verdana"/>
                <w:i/>
                <w:sz w:val="20"/>
                <w:szCs w:val="20"/>
              </w:rPr>
            </w:pPr>
            <w:r w:rsidRPr="007E14D3">
              <w:rPr>
                <w:rFonts w:ascii="Verdana" w:hAnsi="Verdana"/>
                <w:i/>
                <w:sz w:val="20"/>
                <w:szCs w:val="20"/>
              </w:rPr>
              <w:t>É o preço de integralização dos CRI, que será o correspondente ao Valor Nominal Unitário dos CRI na Data de Integralização. Caso os CRI sejam integralizados em mais de uma data, o preço de integralização dos CRI deverá corresponder ao Valor Nominal Unitário dos CRI acrescido dos Juros Remuneratórios devidos desde a Data de Emissão ou da última Data de Aniversário, conforme aplicável, até a Data de Integralização efetiva;</w:t>
            </w:r>
          </w:p>
        </w:tc>
      </w:tr>
      <w:tr w:rsidR="00117C84" w:rsidRPr="007E14D3" w14:paraId="17696A9A" w14:textId="77777777" w:rsidTr="003D25C3">
        <w:tc>
          <w:tcPr>
            <w:tcW w:w="3199" w:type="dxa"/>
          </w:tcPr>
          <w:p w14:paraId="5D0BB700" w14:textId="77777777" w:rsidR="00117C84" w:rsidRPr="007E14D3" w:rsidRDefault="00117C84"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25786939" w14:textId="77777777" w:rsidR="00117C84" w:rsidRPr="007E14D3" w:rsidRDefault="00117C84" w:rsidP="00DF70E6">
            <w:pPr>
              <w:widowControl w:val="0"/>
              <w:spacing w:line="300" w:lineRule="auto"/>
              <w:contextualSpacing/>
              <w:jc w:val="both"/>
              <w:rPr>
                <w:rFonts w:ascii="Verdana" w:hAnsi="Verdana"/>
                <w:i/>
                <w:sz w:val="20"/>
                <w:szCs w:val="20"/>
              </w:rPr>
            </w:pPr>
          </w:p>
        </w:tc>
      </w:tr>
      <w:tr w:rsidR="00B02290" w:rsidRPr="007E14D3" w14:paraId="09A256F8" w14:textId="77777777" w:rsidTr="003D25C3">
        <w:tc>
          <w:tcPr>
            <w:tcW w:w="3199" w:type="dxa"/>
          </w:tcPr>
          <w:p w14:paraId="4C83797C" w14:textId="35164CB5"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Primeira Integralização</w:t>
            </w:r>
            <w:r w:rsidRPr="007E14D3">
              <w:rPr>
                <w:rFonts w:ascii="Verdana" w:hAnsi="Verdana"/>
                <w:i/>
                <w:sz w:val="20"/>
                <w:szCs w:val="20"/>
              </w:rPr>
              <w:t>”:</w:t>
            </w:r>
          </w:p>
        </w:tc>
        <w:tc>
          <w:tcPr>
            <w:tcW w:w="6611" w:type="dxa"/>
          </w:tcPr>
          <w:p w14:paraId="6AD85E30" w14:textId="4BE4B840" w:rsidR="00B02290" w:rsidRPr="007E14D3" w:rsidRDefault="00B02290" w:rsidP="00DF70E6">
            <w:pPr>
              <w:widowControl w:val="0"/>
              <w:spacing w:line="300" w:lineRule="auto"/>
              <w:contextualSpacing/>
              <w:jc w:val="both"/>
              <w:rPr>
                <w:rFonts w:ascii="Verdana" w:hAnsi="Verdana"/>
                <w:i/>
                <w:sz w:val="20"/>
                <w:szCs w:val="20"/>
              </w:rPr>
            </w:pPr>
            <w:r w:rsidRPr="007E14D3">
              <w:rPr>
                <w:rFonts w:ascii="Verdana" w:hAnsi="Verdana"/>
                <w:i/>
                <w:sz w:val="20"/>
                <w:szCs w:val="20"/>
              </w:rPr>
              <w:t>A primeira parcela a ser subscrita e integralizada na primeira Data de Integralização,</w:t>
            </w:r>
            <w:r w:rsidR="008643A4" w:rsidRPr="007E14D3">
              <w:rPr>
                <w:rFonts w:ascii="Verdana" w:hAnsi="Verdana"/>
                <w:i/>
                <w:sz w:val="20"/>
                <w:szCs w:val="20"/>
              </w:rPr>
              <w:t xml:space="preserve"> no montante de R$ </w:t>
            </w:r>
            <w:r w:rsidR="0069259B" w:rsidRPr="007E14D3">
              <w:rPr>
                <w:rFonts w:ascii="Verdana" w:hAnsi="Verdana"/>
                <w:i/>
                <w:sz w:val="20"/>
                <w:szCs w:val="20"/>
              </w:rPr>
              <w:t>21.000.000,00</w:t>
            </w:r>
            <w:r w:rsidR="008643A4" w:rsidRPr="007E14D3">
              <w:rPr>
                <w:rFonts w:ascii="Verdana" w:hAnsi="Verdana"/>
                <w:i/>
                <w:sz w:val="20"/>
                <w:szCs w:val="20"/>
              </w:rPr>
              <w:t xml:space="preserve"> (</w:t>
            </w:r>
            <w:r w:rsidR="00CB0F4A" w:rsidRPr="007E14D3">
              <w:rPr>
                <w:rFonts w:ascii="Verdana" w:hAnsi="Verdana"/>
                <w:i/>
                <w:sz w:val="20"/>
                <w:szCs w:val="20"/>
              </w:rPr>
              <w:t xml:space="preserve">vinte e um milhões de </w:t>
            </w:r>
            <w:r w:rsidR="008643A4" w:rsidRPr="007E14D3">
              <w:rPr>
                <w:rFonts w:ascii="Verdana" w:hAnsi="Verdana"/>
                <w:i/>
                <w:sz w:val="20"/>
                <w:szCs w:val="20"/>
              </w:rPr>
              <w:t>reais),</w:t>
            </w:r>
            <w:r w:rsidRPr="007E14D3">
              <w:rPr>
                <w:rFonts w:ascii="Verdana" w:hAnsi="Verdana"/>
                <w:i/>
                <w:sz w:val="20"/>
                <w:szCs w:val="20"/>
              </w:rPr>
              <w:t xml:space="preserve"> correspondente à primeira parcela do Valor Total de Emissão, observada a retenção e dedução dos valores indicados na Cláusula 4.</w:t>
            </w:r>
            <w:r w:rsidR="00D86266" w:rsidRPr="007E14D3">
              <w:rPr>
                <w:rFonts w:ascii="Verdana" w:hAnsi="Verdana"/>
                <w:i/>
                <w:sz w:val="20"/>
                <w:szCs w:val="20"/>
              </w:rPr>
              <w:t>3</w:t>
            </w:r>
            <w:r w:rsidRPr="007E14D3">
              <w:rPr>
                <w:rFonts w:ascii="Verdana" w:hAnsi="Verdana"/>
                <w:i/>
                <w:sz w:val="20"/>
                <w:szCs w:val="20"/>
              </w:rPr>
              <w:t xml:space="preserve"> abaixo, a ser integralizada após o atendimento da totalidade das Condições Precedentes Primeira Integralização;</w:t>
            </w:r>
          </w:p>
        </w:tc>
      </w:tr>
      <w:tr w:rsidR="00B02290" w:rsidRPr="007E14D3" w14:paraId="632E092F" w14:textId="77777777" w:rsidTr="00E62B81">
        <w:trPr>
          <w:trHeight w:val="287"/>
        </w:trPr>
        <w:tc>
          <w:tcPr>
            <w:tcW w:w="3199" w:type="dxa"/>
          </w:tcPr>
          <w:p w14:paraId="0C300124" w14:textId="3C71259A"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28A87F72" w14:textId="5BBC6A2C" w:rsidR="00B02290" w:rsidRPr="007E14D3" w:rsidRDefault="00B02290" w:rsidP="00DF70E6">
            <w:pPr>
              <w:pStyle w:val="Recuodecorpodetexto"/>
              <w:widowControl w:val="0"/>
              <w:tabs>
                <w:tab w:val="clear" w:pos="720"/>
                <w:tab w:val="left" w:pos="-4112"/>
              </w:tabs>
              <w:spacing w:line="300" w:lineRule="auto"/>
              <w:contextualSpacing/>
              <w:rPr>
                <w:rFonts w:ascii="Verdana" w:hAnsi="Verdana"/>
                <w:i/>
                <w:highlight w:val="yellow"/>
                <w:lang w:val="pt-BR"/>
              </w:rPr>
            </w:pPr>
          </w:p>
        </w:tc>
      </w:tr>
      <w:tr w:rsidR="00B02290" w:rsidRPr="007E14D3" w14:paraId="022CF17B" w14:textId="77777777" w:rsidTr="00F267AE">
        <w:trPr>
          <w:trHeight w:val="340"/>
        </w:trPr>
        <w:tc>
          <w:tcPr>
            <w:tcW w:w="3199" w:type="dxa"/>
          </w:tcPr>
          <w:p w14:paraId="0B0CFDB9" w14:textId="405DEF45"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Raz</w:t>
            </w:r>
            <w:r w:rsidR="0057597F" w:rsidRPr="007E14D3">
              <w:rPr>
                <w:rFonts w:ascii="Verdana" w:hAnsi="Verdana"/>
                <w:i/>
                <w:sz w:val="20"/>
                <w:szCs w:val="20"/>
                <w:u w:val="single"/>
              </w:rPr>
              <w:t>ões Mínimas</w:t>
            </w:r>
            <w:r w:rsidRPr="007E14D3">
              <w:rPr>
                <w:rFonts w:ascii="Verdana" w:hAnsi="Verdana"/>
                <w:i/>
                <w:sz w:val="20"/>
                <w:szCs w:val="20"/>
                <w:u w:val="single"/>
              </w:rPr>
              <w:t xml:space="preserve"> de Garantia</w:t>
            </w:r>
            <w:r w:rsidRPr="007E14D3">
              <w:rPr>
                <w:rFonts w:ascii="Verdana" w:hAnsi="Verdana"/>
                <w:i/>
                <w:sz w:val="20"/>
                <w:szCs w:val="20"/>
              </w:rPr>
              <w:t>”:</w:t>
            </w:r>
          </w:p>
        </w:tc>
        <w:tc>
          <w:tcPr>
            <w:tcW w:w="6611" w:type="dxa"/>
          </w:tcPr>
          <w:p w14:paraId="0C6E6532" w14:textId="15352C62" w:rsidR="00B02290" w:rsidRPr="007E14D3" w:rsidRDefault="00B02290" w:rsidP="00DF70E6">
            <w:pPr>
              <w:pStyle w:val="Recuodecorpodetexto"/>
              <w:widowControl w:val="0"/>
              <w:tabs>
                <w:tab w:val="clear" w:pos="720"/>
                <w:tab w:val="left" w:pos="-4112"/>
              </w:tabs>
              <w:spacing w:line="300" w:lineRule="auto"/>
              <w:contextualSpacing/>
              <w:rPr>
                <w:rFonts w:ascii="Verdana" w:hAnsi="Verdana"/>
                <w:i/>
                <w:lang w:val="pt-BR" w:eastAsia="en-US"/>
              </w:rPr>
            </w:pPr>
            <w:r w:rsidRPr="007E14D3">
              <w:rPr>
                <w:rFonts w:ascii="Verdana" w:hAnsi="Verdana"/>
                <w:i/>
              </w:rPr>
              <w:t>Tem o significado que lhe é atribuído na</w:t>
            </w:r>
            <w:r w:rsidR="0057597F" w:rsidRPr="007E14D3">
              <w:rPr>
                <w:rFonts w:ascii="Verdana" w:hAnsi="Verdana"/>
                <w:i/>
                <w:lang w:val="pt-BR"/>
              </w:rPr>
              <w:t>s</w:t>
            </w:r>
            <w:r w:rsidRPr="007E14D3">
              <w:rPr>
                <w:rFonts w:ascii="Verdana" w:hAnsi="Verdana"/>
                <w:i/>
              </w:rPr>
              <w:t xml:space="preserve"> Cláusula</w:t>
            </w:r>
            <w:r w:rsidR="0057597F" w:rsidRPr="007E14D3">
              <w:rPr>
                <w:rFonts w:ascii="Verdana" w:hAnsi="Verdana"/>
                <w:i/>
                <w:lang w:val="pt-BR"/>
              </w:rPr>
              <w:t>s</w:t>
            </w:r>
            <w:r w:rsidRPr="007E14D3">
              <w:rPr>
                <w:rFonts w:ascii="Verdana" w:hAnsi="Verdana"/>
                <w:i/>
              </w:rPr>
              <w:t xml:space="preserve"> </w:t>
            </w:r>
            <w:r w:rsidR="00D86266" w:rsidRPr="007E14D3">
              <w:rPr>
                <w:rFonts w:ascii="Verdana" w:hAnsi="Verdana"/>
                <w:i/>
                <w:lang w:val="pt-BR"/>
              </w:rPr>
              <w:t>8.</w:t>
            </w:r>
            <w:r w:rsidR="0057597F" w:rsidRPr="007E14D3">
              <w:rPr>
                <w:rFonts w:ascii="Verdana" w:hAnsi="Verdana"/>
                <w:i/>
                <w:lang w:val="pt-BR"/>
              </w:rPr>
              <w:t xml:space="preserve">2.3 e 8.2.4 </w:t>
            </w:r>
            <w:r w:rsidRPr="007E14D3">
              <w:rPr>
                <w:rFonts w:ascii="Verdana" w:hAnsi="Verdana"/>
                <w:i/>
                <w:lang w:val="pt-BR"/>
              </w:rPr>
              <w:t>deste Termo de Securitização</w:t>
            </w:r>
            <w:r w:rsidRPr="007E14D3">
              <w:rPr>
                <w:rFonts w:ascii="Verdana" w:hAnsi="Verdana"/>
                <w:i/>
                <w:lang w:val="pt-BR" w:eastAsia="en-US"/>
              </w:rPr>
              <w:t>;</w:t>
            </w:r>
          </w:p>
        </w:tc>
      </w:tr>
      <w:tr w:rsidR="00516F24" w:rsidRPr="007E14D3" w14:paraId="73B0B9DC" w14:textId="77777777" w:rsidTr="00F267AE">
        <w:trPr>
          <w:trHeight w:val="340"/>
        </w:trPr>
        <w:tc>
          <w:tcPr>
            <w:tcW w:w="3199" w:type="dxa"/>
          </w:tcPr>
          <w:p w14:paraId="30114E55" w14:textId="77777777" w:rsidR="00516F24" w:rsidRPr="007E14D3" w:rsidRDefault="00516F24"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22F6DE09" w14:textId="77777777" w:rsidR="00516F24" w:rsidRPr="007E14D3" w:rsidRDefault="00516F24" w:rsidP="00DF70E6">
            <w:pPr>
              <w:pStyle w:val="Recuodecorpodetexto"/>
              <w:widowControl w:val="0"/>
              <w:tabs>
                <w:tab w:val="clear" w:pos="720"/>
                <w:tab w:val="left" w:pos="-4112"/>
              </w:tabs>
              <w:spacing w:line="300" w:lineRule="auto"/>
              <w:contextualSpacing/>
              <w:rPr>
                <w:rFonts w:ascii="Verdana" w:hAnsi="Verdana"/>
                <w:i/>
              </w:rPr>
            </w:pPr>
          </w:p>
        </w:tc>
      </w:tr>
      <w:tr w:rsidR="00516F24" w:rsidRPr="007E14D3" w14:paraId="200424AC" w14:textId="77777777" w:rsidTr="00F267AE">
        <w:trPr>
          <w:trHeight w:val="340"/>
        </w:trPr>
        <w:tc>
          <w:tcPr>
            <w:tcW w:w="3199" w:type="dxa"/>
          </w:tcPr>
          <w:p w14:paraId="6898C2A2" w14:textId="477EDE8B" w:rsidR="00516F24" w:rsidRPr="007E14D3" w:rsidRDefault="00516F24"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Reestruturação dos CRI</w:t>
            </w:r>
            <w:r w:rsidRPr="007E14D3">
              <w:rPr>
                <w:rFonts w:ascii="Verdana" w:hAnsi="Verdana"/>
                <w:i/>
                <w:sz w:val="20"/>
                <w:szCs w:val="20"/>
              </w:rPr>
              <w:t>”:</w:t>
            </w:r>
          </w:p>
        </w:tc>
        <w:tc>
          <w:tcPr>
            <w:tcW w:w="6611" w:type="dxa"/>
          </w:tcPr>
          <w:p w14:paraId="476F9DC3" w14:textId="6EBEE498" w:rsidR="00516F24" w:rsidRPr="007E14D3" w:rsidRDefault="00516F24" w:rsidP="00DF70E6">
            <w:pPr>
              <w:pStyle w:val="Recuodecorpodetexto"/>
              <w:widowControl w:val="0"/>
              <w:tabs>
                <w:tab w:val="clear" w:pos="720"/>
                <w:tab w:val="left" w:pos="-4112"/>
              </w:tabs>
              <w:spacing w:line="300" w:lineRule="auto"/>
              <w:contextualSpacing/>
              <w:rPr>
                <w:rFonts w:ascii="Verdana" w:hAnsi="Verdana"/>
                <w:i/>
              </w:rPr>
            </w:pPr>
            <w:r w:rsidRPr="007E14D3">
              <w:rPr>
                <w:rFonts w:ascii="Verdana" w:hAnsi="Verdana"/>
                <w:i/>
                <w:lang w:val="pt-BR" w:eastAsia="en-US"/>
              </w:rPr>
              <w:t>Significam os eventos relacionados a alteração (i) do fluxo e prazos de pagamento e remuneração; (</w:t>
            </w:r>
            <w:proofErr w:type="spellStart"/>
            <w:r w:rsidRPr="007E14D3">
              <w:rPr>
                <w:rFonts w:ascii="Verdana" w:hAnsi="Verdana"/>
                <w:i/>
                <w:lang w:val="pt-BR" w:eastAsia="en-US"/>
              </w:rPr>
              <w:t>ii</w:t>
            </w:r>
            <w:proofErr w:type="spellEnd"/>
            <w:r w:rsidRPr="007E14D3">
              <w:rPr>
                <w:rFonts w:ascii="Verdana" w:hAnsi="Verdana"/>
                <w:i/>
                <w:lang w:val="pt-BR" w:eastAsia="en-US"/>
              </w:rPr>
              <w:t>) das condições relacionadas ao vencimento antecipado, resgate antecipado, precificação do lastro e do CRI; ou (</w:t>
            </w:r>
            <w:proofErr w:type="spellStart"/>
            <w:r w:rsidRPr="007E14D3">
              <w:rPr>
                <w:rFonts w:ascii="Verdana" w:hAnsi="Verdana"/>
                <w:i/>
                <w:lang w:val="pt-BR" w:eastAsia="en-US"/>
              </w:rPr>
              <w:t>iii</w:t>
            </w:r>
            <w:proofErr w:type="spellEnd"/>
            <w:r w:rsidRPr="007E14D3">
              <w:rPr>
                <w:rFonts w:ascii="Verdana" w:hAnsi="Verdana"/>
                <w:i/>
                <w:lang w:val="pt-BR" w:eastAsia="en-US"/>
              </w:rPr>
              <w:t>) de Assembleias Especiais de Investidores presenciais ou virtuais e aditamentos aos Documentos da Operação</w:t>
            </w:r>
            <w:r w:rsidRPr="007E14D3" w:rsidDel="003F3BB6">
              <w:rPr>
                <w:rFonts w:ascii="Verdana" w:hAnsi="Verdana"/>
                <w:i/>
                <w:lang w:val="pt-BR" w:eastAsia="en-US"/>
              </w:rPr>
              <w:t>;</w:t>
            </w:r>
          </w:p>
        </w:tc>
      </w:tr>
      <w:tr w:rsidR="00B02290" w:rsidRPr="007E14D3" w14:paraId="00B187A3" w14:textId="77777777" w:rsidTr="003D25C3">
        <w:trPr>
          <w:trHeight w:val="340"/>
        </w:trPr>
        <w:tc>
          <w:tcPr>
            <w:tcW w:w="3199" w:type="dxa"/>
          </w:tcPr>
          <w:p w14:paraId="460A052E" w14:textId="2872A735"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0975A116" w14:textId="51856A1B" w:rsidR="00B02290" w:rsidRPr="007E14D3" w:rsidRDefault="00B02290" w:rsidP="00DF70E6">
            <w:pPr>
              <w:pStyle w:val="Recuodecorpodetexto"/>
              <w:widowControl w:val="0"/>
              <w:tabs>
                <w:tab w:val="clear" w:pos="720"/>
                <w:tab w:val="left" w:pos="-4112"/>
              </w:tabs>
              <w:spacing w:line="300" w:lineRule="auto"/>
              <w:contextualSpacing/>
              <w:rPr>
                <w:rFonts w:ascii="Verdana" w:hAnsi="Verdana"/>
                <w:i/>
                <w:highlight w:val="yellow"/>
              </w:rPr>
            </w:pPr>
          </w:p>
        </w:tc>
      </w:tr>
      <w:tr w:rsidR="00B02290" w:rsidRPr="007E14D3" w14:paraId="43EB854F" w14:textId="77777777" w:rsidTr="003D25C3">
        <w:trPr>
          <w:trHeight w:val="417"/>
        </w:trPr>
        <w:tc>
          <w:tcPr>
            <w:tcW w:w="3199" w:type="dxa"/>
          </w:tcPr>
          <w:p w14:paraId="52361887" w14:textId="06445D16"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Regime Fiduciário</w:t>
            </w:r>
            <w:r w:rsidRPr="007E14D3">
              <w:rPr>
                <w:rFonts w:ascii="Verdana" w:hAnsi="Verdana"/>
                <w:i/>
                <w:sz w:val="20"/>
                <w:szCs w:val="20"/>
              </w:rPr>
              <w:t>”:</w:t>
            </w:r>
          </w:p>
        </w:tc>
        <w:tc>
          <w:tcPr>
            <w:tcW w:w="6611" w:type="dxa"/>
          </w:tcPr>
          <w:p w14:paraId="0057D0A2" w14:textId="388F0442" w:rsidR="00B02290" w:rsidRPr="007E14D3" w:rsidRDefault="005D6BA2" w:rsidP="00DF70E6">
            <w:pPr>
              <w:pStyle w:val="Recuodecorpodetexto"/>
              <w:widowControl w:val="0"/>
              <w:tabs>
                <w:tab w:val="clear" w:pos="720"/>
                <w:tab w:val="left" w:pos="-4112"/>
              </w:tabs>
              <w:spacing w:line="300" w:lineRule="auto"/>
              <w:contextualSpacing/>
              <w:rPr>
                <w:rFonts w:ascii="Verdana" w:hAnsi="Verdana"/>
                <w:i/>
                <w:lang w:val="pt-BR" w:eastAsia="en-US"/>
              </w:rPr>
            </w:pPr>
            <w:r w:rsidRPr="007E14D3">
              <w:rPr>
                <w:rFonts w:ascii="Verdana" w:hAnsi="Verdana"/>
                <w:i/>
              </w:rPr>
              <w:t xml:space="preserve">Tem o significado que lhe é atribuído na Cláusula </w:t>
            </w:r>
            <w:r w:rsidRPr="007E14D3">
              <w:rPr>
                <w:rFonts w:ascii="Verdana" w:hAnsi="Verdana"/>
                <w:i/>
                <w:lang w:val="pt-BR"/>
              </w:rPr>
              <w:t>10.1 deste Termo de Securitização</w:t>
            </w:r>
            <w:r w:rsidR="00B02290" w:rsidRPr="007E14D3">
              <w:rPr>
                <w:rFonts w:ascii="Verdana" w:hAnsi="Verdana"/>
                <w:i/>
                <w:lang w:val="pt-BR" w:eastAsia="en-US"/>
              </w:rPr>
              <w:t>;</w:t>
            </w:r>
          </w:p>
        </w:tc>
      </w:tr>
      <w:tr w:rsidR="006C67CA" w:rsidRPr="007E14D3" w14:paraId="2B3C2945" w14:textId="77777777" w:rsidTr="003D25C3">
        <w:trPr>
          <w:trHeight w:val="356"/>
        </w:trPr>
        <w:tc>
          <w:tcPr>
            <w:tcW w:w="3199" w:type="dxa"/>
          </w:tcPr>
          <w:p w14:paraId="714BE079" w14:textId="77777777" w:rsidR="006C67CA" w:rsidRPr="007E14D3" w:rsidRDefault="006C67CA"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06EF73DA" w14:textId="77777777" w:rsidR="006C67CA" w:rsidRPr="007E14D3" w:rsidRDefault="006C67CA" w:rsidP="00DF70E6">
            <w:pPr>
              <w:pStyle w:val="Recuodecorpodetexto"/>
              <w:widowControl w:val="0"/>
              <w:tabs>
                <w:tab w:val="clear" w:pos="720"/>
                <w:tab w:val="left" w:pos="-4112"/>
              </w:tabs>
              <w:spacing w:line="300" w:lineRule="auto"/>
              <w:contextualSpacing/>
              <w:rPr>
                <w:rFonts w:ascii="Verdana" w:hAnsi="Verdana"/>
                <w:i/>
                <w:lang w:val="pt-BR" w:eastAsia="en-US"/>
              </w:rPr>
            </w:pPr>
          </w:p>
        </w:tc>
      </w:tr>
      <w:tr w:rsidR="00B02290" w:rsidRPr="007E14D3" w14:paraId="7968DE9A" w14:textId="77777777" w:rsidTr="003D25C3">
        <w:trPr>
          <w:trHeight w:val="356"/>
        </w:trPr>
        <w:tc>
          <w:tcPr>
            <w:tcW w:w="3199" w:type="dxa"/>
          </w:tcPr>
          <w:p w14:paraId="04D4E4F9" w14:textId="29FB9375"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 xml:space="preserve">Relatório de </w:t>
            </w:r>
            <w:r w:rsidR="00965B79" w:rsidRPr="007E14D3">
              <w:rPr>
                <w:rFonts w:ascii="Verdana" w:hAnsi="Verdana"/>
                <w:i/>
                <w:sz w:val="20"/>
                <w:szCs w:val="20"/>
                <w:u w:val="single"/>
              </w:rPr>
              <w:t>Espelhamento</w:t>
            </w:r>
            <w:r w:rsidRPr="007E14D3">
              <w:rPr>
                <w:rFonts w:ascii="Verdana" w:hAnsi="Verdana"/>
                <w:i/>
                <w:sz w:val="20"/>
                <w:szCs w:val="20"/>
              </w:rPr>
              <w:t>”:</w:t>
            </w:r>
          </w:p>
        </w:tc>
        <w:tc>
          <w:tcPr>
            <w:tcW w:w="6611" w:type="dxa"/>
          </w:tcPr>
          <w:p w14:paraId="7660C4C0" w14:textId="4ABDDFD6" w:rsidR="00B02290" w:rsidRPr="007E14D3" w:rsidRDefault="00B02290" w:rsidP="00DF70E6">
            <w:pPr>
              <w:pStyle w:val="Recuodecorpodetexto"/>
              <w:widowControl w:val="0"/>
              <w:tabs>
                <w:tab w:val="clear" w:pos="720"/>
                <w:tab w:val="left" w:pos="-4112"/>
              </w:tabs>
              <w:spacing w:line="300" w:lineRule="auto"/>
              <w:contextualSpacing/>
              <w:rPr>
                <w:rFonts w:ascii="Verdana" w:hAnsi="Verdana"/>
                <w:i/>
                <w:highlight w:val="yellow"/>
                <w:lang w:val="pt-BR"/>
              </w:rPr>
            </w:pPr>
            <w:r w:rsidRPr="007E14D3">
              <w:rPr>
                <w:rFonts w:ascii="Verdana" w:hAnsi="Verdana"/>
                <w:i/>
                <w:lang w:val="pt-BR" w:eastAsia="en-US"/>
              </w:rPr>
              <w:t xml:space="preserve">Relatório elaborado pelo Agente de </w:t>
            </w:r>
            <w:r w:rsidR="00965B79" w:rsidRPr="007E14D3">
              <w:rPr>
                <w:rFonts w:ascii="Verdana" w:hAnsi="Verdana" w:cs="Calibri"/>
                <w:i/>
              </w:rPr>
              <w:t>Espelhamento</w:t>
            </w:r>
            <w:r w:rsidRPr="007E14D3">
              <w:rPr>
                <w:rFonts w:ascii="Verdana" w:hAnsi="Verdana"/>
                <w:i/>
                <w:lang w:val="pt-BR" w:eastAsia="en-US"/>
              </w:rPr>
              <w:t>, que deverá ser disponibilizado à Emissora mensalmente</w:t>
            </w:r>
            <w:r w:rsidR="00793A7C" w:rsidRPr="007E14D3">
              <w:rPr>
                <w:rFonts w:ascii="Verdana" w:hAnsi="Verdana"/>
                <w:i/>
                <w:lang w:val="pt-BR" w:eastAsia="en-US"/>
              </w:rPr>
              <w:t>, até</w:t>
            </w:r>
            <w:r w:rsidR="00EC055A" w:rsidRPr="007E14D3">
              <w:rPr>
                <w:rFonts w:ascii="Verdana" w:hAnsi="Verdana" w:cs="Calibri"/>
                <w:i/>
              </w:rPr>
              <w:t xml:space="preserve"> o </w:t>
            </w:r>
            <w:r w:rsidR="008643A4" w:rsidRPr="007E14D3">
              <w:rPr>
                <w:rFonts w:ascii="Verdana" w:hAnsi="Verdana" w:cs="Calibri"/>
                <w:i/>
              </w:rPr>
              <w:t>10</w:t>
            </w:r>
            <w:r w:rsidR="00CB0F4A" w:rsidRPr="007E14D3">
              <w:rPr>
                <w:rFonts w:ascii="Verdana" w:hAnsi="Verdana" w:cs="Calibri"/>
                <w:i/>
                <w:lang w:val="pt-BR"/>
              </w:rPr>
              <w:t>º</w:t>
            </w:r>
            <w:r w:rsidR="008643A4" w:rsidRPr="007E14D3">
              <w:rPr>
                <w:rFonts w:ascii="Verdana" w:hAnsi="Verdana" w:cs="Calibri"/>
                <w:i/>
              </w:rPr>
              <w:t xml:space="preserve"> (décimo) Dia Útil de cada mês</w:t>
            </w:r>
            <w:r w:rsidR="0057597F" w:rsidRPr="007E14D3">
              <w:rPr>
                <w:rFonts w:ascii="Verdana" w:hAnsi="Verdana" w:cs="Calibri"/>
                <w:i/>
                <w:lang w:val="pt-BR"/>
              </w:rPr>
              <w:t xml:space="preserve">, </w:t>
            </w:r>
            <w:r w:rsidR="008643A4" w:rsidRPr="007E14D3">
              <w:rPr>
                <w:rFonts w:ascii="Verdana" w:hAnsi="Verdana" w:cs="Calibri"/>
                <w:i/>
              </w:rPr>
              <w:t xml:space="preserve"> em formato Excel escrito contendo: (i) as informações que atestem o monitoramento mensal dos Créditos </w:t>
            </w:r>
            <w:r w:rsidR="008643A4" w:rsidRPr="007E14D3">
              <w:rPr>
                <w:rFonts w:ascii="Verdana" w:hAnsi="Verdana" w:cs="Calibri"/>
                <w:i/>
              </w:rPr>
              <w:lastRenderedPageBreak/>
              <w:t>Cedidos Fiduciariamente Pro-Soluto e dos Créditos Cedidos Fiduciariamente Recebíveis, abrangendo os dados financeiros e operacionais do: estoque, comercialização e da carteira, sendo que, para esta, será apurada a carteira elegível, a carteira inelegível, os processos de distrato, os valores recebidos antecipadamente, os valores recuperados em atraso, dentre outros, (</w:t>
            </w:r>
            <w:proofErr w:type="spellStart"/>
            <w:r w:rsidR="008643A4" w:rsidRPr="007E14D3">
              <w:rPr>
                <w:rFonts w:ascii="Verdana" w:hAnsi="Verdana" w:cs="Calibri"/>
                <w:i/>
              </w:rPr>
              <w:t>ii</w:t>
            </w:r>
            <w:proofErr w:type="spellEnd"/>
            <w:r w:rsidR="008643A4" w:rsidRPr="007E14D3">
              <w:rPr>
                <w:rFonts w:ascii="Verdana" w:hAnsi="Verdana" w:cs="Calibri"/>
                <w:i/>
              </w:rPr>
              <w:t>) o monitoramento mensal das Demonstrações Financeiras e Fluxo de Caixa das SPEs Garantia, abrangendo a análise do</w:t>
            </w:r>
            <w:r w:rsidR="008643A4" w:rsidRPr="007E14D3">
              <w:rPr>
                <w:i/>
              </w:rPr>
              <w:t xml:space="preserve"> </w:t>
            </w:r>
            <w:r w:rsidR="008643A4" w:rsidRPr="007E14D3">
              <w:rPr>
                <w:rFonts w:ascii="Verdana" w:hAnsi="Verdana" w:cs="Calibri"/>
                <w:i/>
              </w:rPr>
              <w:t>livro diário, dos extratos bancários, a checagem do relatório de medição da Caixa Econômica, o orçamento e cronograma das obras dos empreendimentos desenvolvidos por cada SPE Garantia, eventual  distribuição de dividendos, dentre outros, e (</w:t>
            </w:r>
            <w:proofErr w:type="spellStart"/>
            <w:r w:rsidR="008643A4" w:rsidRPr="007E14D3">
              <w:rPr>
                <w:rFonts w:ascii="Verdana" w:hAnsi="Verdana" w:cs="Calibri"/>
                <w:i/>
              </w:rPr>
              <w:t>iii</w:t>
            </w:r>
            <w:proofErr w:type="spellEnd"/>
            <w:r w:rsidR="008643A4" w:rsidRPr="007E14D3">
              <w:rPr>
                <w:rFonts w:ascii="Verdana" w:hAnsi="Verdana" w:cs="Calibri"/>
                <w:i/>
              </w:rPr>
              <w:t>) o monitoramento mensal do f</w:t>
            </w:r>
            <w:r w:rsidR="008643A4" w:rsidRPr="007E14D3">
              <w:rPr>
                <w:rFonts w:ascii="Verdana" w:hAnsi="Verdana"/>
                <w:i/>
              </w:rPr>
              <w:t>luxo de Caixa em nível corporativo da Devedora, abrangendo o resultado realizado do  mês anterior, as variações com relação ao resultado projetado anteriormente e as justificativas para referidas variações, bem como os resultados projetados para os próximos meses, dentre outros</w:t>
            </w:r>
            <w:r w:rsidRPr="007E14D3">
              <w:rPr>
                <w:rFonts w:ascii="Verdana" w:hAnsi="Verdana" w:cs="Calibri"/>
                <w:i/>
                <w:lang w:val="pt-BR"/>
              </w:rPr>
              <w:t>;</w:t>
            </w:r>
            <w:r w:rsidR="00516F24" w:rsidRPr="007E14D3">
              <w:rPr>
                <w:rFonts w:ascii="Verdana" w:hAnsi="Verdana" w:cs="Calibri"/>
                <w:i/>
                <w:lang w:val="pt-BR"/>
              </w:rPr>
              <w:t xml:space="preserve"> </w:t>
            </w:r>
          </w:p>
        </w:tc>
      </w:tr>
      <w:tr w:rsidR="00B02290" w:rsidRPr="007E14D3" w14:paraId="54E0BA2F" w14:textId="77777777" w:rsidTr="00793A7C">
        <w:trPr>
          <w:trHeight w:val="283"/>
        </w:trPr>
        <w:tc>
          <w:tcPr>
            <w:tcW w:w="3199" w:type="dxa"/>
          </w:tcPr>
          <w:p w14:paraId="5752C2B6" w14:textId="338831C1"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1D049BFB" w14:textId="0AE989BD" w:rsidR="00B02290" w:rsidRPr="007E14D3" w:rsidRDefault="00B02290" w:rsidP="00DF70E6">
            <w:pPr>
              <w:pStyle w:val="Recuodecorpodetexto"/>
              <w:widowControl w:val="0"/>
              <w:tabs>
                <w:tab w:val="clear" w:pos="720"/>
                <w:tab w:val="left" w:pos="-4112"/>
              </w:tabs>
              <w:spacing w:line="300" w:lineRule="auto"/>
              <w:contextualSpacing/>
              <w:rPr>
                <w:rFonts w:ascii="Verdana" w:hAnsi="Verdana"/>
                <w:i/>
                <w:highlight w:val="yellow"/>
                <w:lang w:val="pt-BR"/>
              </w:rPr>
            </w:pPr>
          </w:p>
        </w:tc>
      </w:tr>
      <w:tr w:rsidR="00B02290" w:rsidRPr="007E14D3" w14:paraId="46373B1B" w14:textId="77777777" w:rsidTr="003D25C3">
        <w:trPr>
          <w:trHeight w:val="433"/>
        </w:trPr>
        <w:tc>
          <w:tcPr>
            <w:tcW w:w="3199" w:type="dxa"/>
          </w:tcPr>
          <w:p w14:paraId="706C46C8" w14:textId="3C55DC38"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Resgate Antecipado Total</w:t>
            </w:r>
            <w:r w:rsidRPr="007E14D3">
              <w:rPr>
                <w:rFonts w:ascii="Verdana" w:hAnsi="Verdana"/>
                <w:i/>
                <w:sz w:val="20"/>
                <w:szCs w:val="20"/>
              </w:rPr>
              <w:t>”:</w:t>
            </w:r>
          </w:p>
        </w:tc>
        <w:tc>
          <w:tcPr>
            <w:tcW w:w="6611" w:type="dxa"/>
          </w:tcPr>
          <w:p w14:paraId="04E45255" w14:textId="30D99C8B" w:rsidR="00B02290" w:rsidRPr="007E14D3" w:rsidRDefault="00B02290" w:rsidP="00DF70E6">
            <w:pPr>
              <w:pStyle w:val="Recuodecorpodetexto"/>
              <w:widowControl w:val="0"/>
              <w:tabs>
                <w:tab w:val="clear" w:pos="720"/>
                <w:tab w:val="left" w:pos="-4112"/>
              </w:tabs>
              <w:spacing w:line="300" w:lineRule="auto"/>
              <w:contextualSpacing/>
              <w:rPr>
                <w:rFonts w:ascii="Verdana" w:hAnsi="Verdana"/>
                <w:i/>
                <w:lang w:val="pt-BR" w:eastAsia="en-US"/>
              </w:rPr>
            </w:pPr>
            <w:r w:rsidRPr="007E14D3">
              <w:rPr>
                <w:rFonts w:ascii="Verdana" w:hAnsi="Verdana"/>
                <w:i/>
                <w:lang w:val="pt-BR"/>
              </w:rPr>
              <w:t xml:space="preserve">Tem o significado que lhe é atribuído na Cláusula Sétima deste Termo; </w:t>
            </w:r>
          </w:p>
        </w:tc>
      </w:tr>
      <w:tr w:rsidR="00B02290" w:rsidRPr="007E14D3" w14:paraId="45FF9C8D" w14:textId="77777777" w:rsidTr="00793A7C">
        <w:trPr>
          <w:trHeight w:val="83"/>
        </w:trPr>
        <w:tc>
          <w:tcPr>
            <w:tcW w:w="3199" w:type="dxa"/>
          </w:tcPr>
          <w:p w14:paraId="7035A1B7" w14:textId="00FD316E" w:rsidR="00B02290" w:rsidRPr="007E14D3" w:rsidRDefault="00B02290" w:rsidP="00DF70E6">
            <w:pPr>
              <w:widowControl w:val="0"/>
              <w:tabs>
                <w:tab w:val="left" w:pos="284"/>
                <w:tab w:val="left" w:pos="676"/>
              </w:tabs>
              <w:spacing w:line="300" w:lineRule="auto"/>
              <w:contextualSpacing/>
              <w:rPr>
                <w:rFonts w:ascii="Verdana" w:hAnsi="Verdana"/>
                <w:i/>
                <w:sz w:val="20"/>
                <w:szCs w:val="20"/>
                <w:highlight w:val="yellow"/>
              </w:rPr>
            </w:pPr>
          </w:p>
        </w:tc>
        <w:tc>
          <w:tcPr>
            <w:tcW w:w="6611" w:type="dxa"/>
          </w:tcPr>
          <w:p w14:paraId="5489D00E" w14:textId="0C5DF985" w:rsidR="00B02290" w:rsidRPr="007E14D3" w:rsidRDefault="00B02290" w:rsidP="00DF70E6">
            <w:pPr>
              <w:pStyle w:val="Recuodecorpodetexto"/>
              <w:widowControl w:val="0"/>
              <w:tabs>
                <w:tab w:val="clear" w:pos="720"/>
                <w:tab w:val="left" w:pos="-4112"/>
              </w:tabs>
              <w:spacing w:line="300" w:lineRule="auto"/>
              <w:contextualSpacing/>
              <w:rPr>
                <w:rFonts w:ascii="Verdana" w:hAnsi="Verdana"/>
                <w:i/>
                <w:highlight w:val="yellow"/>
                <w:lang w:val="pt-BR"/>
              </w:rPr>
            </w:pPr>
          </w:p>
        </w:tc>
      </w:tr>
      <w:tr w:rsidR="00EA2CFC" w:rsidRPr="007E14D3" w14:paraId="39C7E850" w14:textId="77777777" w:rsidTr="00D9699D">
        <w:trPr>
          <w:trHeight w:val="84"/>
        </w:trPr>
        <w:tc>
          <w:tcPr>
            <w:tcW w:w="3199" w:type="dxa"/>
          </w:tcPr>
          <w:p w14:paraId="13B1AEB0" w14:textId="7C68D905"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Resolução CVM nº 17</w:t>
            </w:r>
            <w:r w:rsidRPr="007E14D3">
              <w:rPr>
                <w:rFonts w:ascii="Verdana" w:hAnsi="Verdana"/>
                <w:i/>
                <w:sz w:val="20"/>
                <w:szCs w:val="20"/>
              </w:rPr>
              <w:t>”:</w:t>
            </w:r>
          </w:p>
        </w:tc>
        <w:tc>
          <w:tcPr>
            <w:tcW w:w="6611" w:type="dxa"/>
          </w:tcPr>
          <w:p w14:paraId="228740A6" w14:textId="77DCE982" w:rsidR="00EA2CFC" w:rsidRPr="007E14D3" w:rsidRDefault="00EA2CFC" w:rsidP="00DF70E6">
            <w:pPr>
              <w:pStyle w:val="Recuodecorpodetexto"/>
              <w:widowControl w:val="0"/>
              <w:tabs>
                <w:tab w:val="left" w:pos="-4112"/>
              </w:tabs>
              <w:spacing w:line="300" w:lineRule="auto"/>
              <w:contextualSpacing/>
              <w:rPr>
                <w:rFonts w:ascii="Verdana" w:hAnsi="Verdana"/>
                <w:i/>
                <w:lang w:val="pt-BR"/>
              </w:rPr>
            </w:pPr>
            <w:r w:rsidRPr="007E14D3">
              <w:rPr>
                <w:rFonts w:ascii="Verdana" w:hAnsi="Verdana"/>
                <w:i/>
              </w:rPr>
              <w:t>Resolução da CVM nº 17, de 9 de fevereiro de 2021, que dispõe sobre o exercício da função de agente fiduciário.</w:t>
            </w:r>
          </w:p>
        </w:tc>
      </w:tr>
      <w:tr w:rsidR="00EA2CFC" w:rsidRPr="007E14D3" w14:paraId="6990D351" w14:textId="77777777" w:rsidTr="00B92FFD">
        <w:trPr>
          <w:trHeight w:val="84"/>
        </w:trPr>
        <w:tc>
          <w:tcPr>
            <w:tcW w:w="3199" w:type="dxa"/>
          </w:tcPr>
          <w:p w14:paraId="75585793" w14:textId="52A3AE07"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59248861" w14:textId="6C5824F5" w:rsidR="00EA2CFC" w:rsidRPr="007E14D3" w:rsidRDefault="00EA2CFC" w:rsidP="00DF70E6">
            <w:pPr>
              <w:pStyle w:val="Recuodecorpodetexto"/>
              <w:widowControl w:val="0"/>
              <w:tabs>
                <w:tab w:val="left" w:pos="-4112"/>
              </w:tabs>
              <w:spacing w:line="300" w:lineRule="auto"/>
              <w:contextualSpacing/>
              <w:rPr>
                <w:rFonts w:ascii="Verdana" w:hAnsi="Verdana"/>
                <w:i/>
                <w:lang w:val="pt-BR"/>
              </w:rPr>
            </w:pPr>
          </w:p>
        </w:tc>
      </w:tr>
      <w:tr w:rsidR="00EA2CFC" w:rsidRPr="007E14D3" w14:paraId="74F313F5" w14:textId="77777777" w:rsidTr="00B92FFD">
        <w:trPr>
          <w:trHeight w:val="84"/>
        </w:trPr>
        <w:tc>
          <w:tcPr>
            <w:tcW w:w="3199" w:type="dxa"/>
          </w:tcPr>
          <w:p w14:paraId="3A4DDB2B" w14:textId="30A79953"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Resolução CVM nº 30</w:t>
            </w:r>
            <w:r w:rsidRPr="007E14D3">
              <w:rPr>
                <w:rFonts w:ascii="Verdana" w:hAnsi="Verdana"/>
                <w:i/>
                <w:sz w:val="20"/>
                <w:szCs w:val="20"/>
              </w:rPr>
              <w:t>”:</w:t>
            </w:r>
          </w:p>
        </w:tc>
        <w:tc>
          <w:tcPr>
            <w:tcW w:w="6611" w:type="dxa"/>
          </w:tcPr>
          <w:p w14:paraId="7D50183F" w14:textId="77777777" w:rsidR="00EA2CFC" w:rsidRPr="007E14D3" w:rsidRDefault="00EA2CFC" w:rsidP="00DF70E6">
            <w:pPr>
              <w:pStyle w:val="Recuodecorpodetexto"/>
              <w:widowControl w:val="0"/>
              <w:tabs>
                <w:tab w:val="clear" w:pos="720"/>
              </w:tabs>
              <w:spacing w:line="300" w:lineRule="auto"/>
              <w:contextualSpacing/>
              <w:rPr>
                <w:rFonts w:ascii="Verdana" w:hAnsi="Verdana"/>
                <w:i/>
                <w:lang w:val="pt-BR"/>
              </w:rPr>
            </w:pPr>
            <w:r w:rsidRPr="007E14D3">
              <w:rPr>
                <w:rFonts w:ascii="Verdana" w:hAnsi="Verdana"/>
                <w:i/>
                <w:lang w:val="pt-BR"/>
              </w:rPr>
              <w:t>Resolução da CVM nº 30, de 11 de maio de 2021, que dispõe sobre o dever de verificação da adequação dos produtos, serviços e operações ao perfil do cliente;</w:t>
            </w:r>
          </w:p>
          <w:p w14:paraId="57DDD9A3" w14:textId="02A8221B" w:rsidR="00EA2CFC" w:rsidRPr="007E14D3" w:rsidRDefault="00EA2CFC" w:rsidP="00DF70E6">
            <w:pPr>
              <w:pStyle w:val="Recuodecorpodetexto"/>
              <w:widowControl w:val="0"/>
              <w:tabs>
                <w:tab w:val="left" w:pos="-4112"/>
              </w:tabs>
              <w:spacing w:line="300" w:lineRule="auto"/>
              <w:contextualSpacing/>
              <w:rPr>
                <w:rFonts w:ascii="Verdana" w:hAnsi="Verdana"/>
                <w:i/>
                <w:lang w:val="pt-BR"/>
              </w:rPr>
            </w:pPr>
          </w:p>
        </w:tc>
      </w:tr>
      <w:tr w:rsidR="00EA2CFC" w:rsidRPr="007E14D3" w14:paraId="4CDF50DB" w14:textId="77777777" w:rsidTr="00A24B6F">
        <w:trPr>
          <w:trHeight w:val="1052"/>
        </w:trPr>
        <w:tc>
          <w:tcPr>
            <w:tcW w:w="3199" w:type="dxa"/>
          </w:tcPr>
          <w:p w14:paraId="16A3A0CA" w14:textId="04BF2EF0"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Resolução CVM nº 60</w:t>
            </w:r>
            <w:r w:rsidRPr="007E14D3">
              <w:rPr>
                <w:rFonts w:ascii="Verdana" w:hAnsi="Verdana"/>
                <w:i/>
                <w:sz w:val="20"/>
                <w:szCs w:val="20"/>
              </w:rPr>
              <w:t>”:</w:t>
            </w:r>
          </w:p>
        </w:tc>
        <w:tc>
          <w:tcPr>
            <w:tcW w:w="6611" w:type="dxa"/>
          </w:tcPr>
          <w:p w14:paraId="1E5C1005" w14:textId="0688039C" w:rsidR="00EA2CFC" w:rsidRPr="007E14D3" w:rsidRDefault="00EA2CFC" w:rsidP="00DF70E6">
            <w:pPr>
              <w:pStyle w:val="Recuodecorpodetexto"/>
              <w:widowControl w:val="0"/>
              <w:tabs>
                <w:tab w:val="left" w:pos="-4112"/>
              </w:tabs>
              <w:spacing w:line="300" w:lineRule="auto"/>
              <w:contextualSpacing/>
              <w:rPr>
                <w:rFonts w:ascii="Verdana" w:hAnsi="Verdana"/>
                <w:b/>
                <w:bCs/>
                <w:i/>
                <w:lang w:val="pt-BR"/>
              </w:rPr>
            </w:pPr>
            <w:r w:rsidRPr="007E14D3">
              <w:rPr>
                <w:rFonts w:ascii="Verdana" w:hAnsi="Verdana"/>
                <w:i/>
              </w:rPr>
              <w:t>Resolução da CVM nº 60, de 23 de dezembro de 2021, que dispõe sobre as companhias securitizadoras de direitos creditórios registradas na CVM</w:t>
            </w:r>
            <w:r w:rsidR="006C0D9C" w:rsidRPr="007E14D3">
              <w:rPr>
                <w:rFonts w:ascii="Verdana" w:hAnsi="Verdana"/>
                <w:i/>
                <w:lang w:val="pt-BR"/>
              </w:rPr>
              <w:t>, conforme alterada pela Resolução CVM</w:t>
            </w:r>
            <w:r w:rsidR="00044391" w:rsidRPr="007E14D3">
              <w:rPr>
                <w:rFonts w:ascii="Verdana" w:hAnsi="Verdana"/>
                <w:i/>
              </w:rPr>
              <w:t xml:space="preserve"> nº</w:t>
            </w:r>
            <w:r w:rsidR="00044391" w:rsidRPr="007E14D3">
              <w:rPr>
                <w:rFonts w:ascii="Verdana" w:hAnsi="Verdana"/>
                <w:i/>
                <w:lang w:val="pt-BR"/>
              </w:rPr>
              <w:t xml:space="preserve"> </w:t>
            </w:r>
            <w:r w:rsidR="006C0D9C" w:rsidRPr="007E14D3">
              <w:rPr>
                <w:rFonts w:ascii="Verdana" w:hAnsi="Verdana"/>
                <w:i/>
                <w:lang w:val="pt-BR"/>
              </w:rPr>
              <w:t>194</w:t>
            </w:r>
            <w:r w:rsidRPr="007E14D3">
              <w:rPr>
                <w:rFonts w:ascii="Verdana" w:hAnsi="Verdana"/>
                <w:i/>
              </w:rPr>
              <w:t>;</w:t>
            </w:r>
          </w:p>
        </w:tc>
      </w:tr>
      <w:tr w:rsidR="00EA2CFC" w:rsidRPr="007E14D3" w14:paraId="4853008B" w14:textId="77777777" w:rsidTr="00B92FFD">
        <w:trPr>
          <w:trHeight w:val="84"/>
        </w:trPr>
        <w:tc>
          <w:tcPr>
            <w:tcW w:w="3199" w:type="dxa"/>
          </w:tcPr>
          <w:p w14:paraId="1419778A" w14:textId="351A966E"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300B9B56" w14:textId="5DFF0A59" w:rsidR="00EA2CFC" w:rsidRPr="007E14D3" w:rsidRDefault="00EA2CFC" w:rsidP="00DF70E6">
            <w:pPr>
              <w:pStyle w:val="Recuodecorpodetexto"/>
              <w:widowControl w:val="0"/>
              <w:tabs>
                <w:tab w:val="clear" w:pos="720"/>
                <w:tab w:val="left" w:pos="-4112"/>
              </w:tabs>
              <w:spacing w:line="300" w:lineRule="auto"/>
              <w:contextualSpacing/>
              <w:rPr>
                <w:rFonts w:ascii="Verdana" w:hAnsi="Verdana"/>
                <w:b/>
                <w:bCs/>
                <w:i/>
                <w:lang w:val="pt-BR"/>
              </w:rPr>
            </w:pPr>
          </w:p>
        </w:tc>
      </w:tr>
      <w:tr w:rsidR="00EA2CFC" w:rsidRPr="007E14D3" w14:paraId="33C494D8" w14:textId="77777777" w:rsidTr="00B92FFD">
        <w:trPr>
          <w:trHeight w:val="84"/>
        </w:trPr>
        <w:tc>
          <w:tcPr>
            <w:tcW w:w="3199" w:type="dxa"/>
          </w:tcPr>
          <w:p w14:paraId="7544EF5C" w14:textId="7E4BB50A" w:rsidR="00EA2CFC" w:rsidRPr="007E14D3" w:rsidRDefault="00EA2CFC"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Resolução CVM nº 160</w:t>
            </w:r>
            <w:r w:rsidRPr="007E14D3">
              <w:rPr>
                <w:rFonts w:ascii="Verdana" w:hAnsi="Verdana"/>
                <w:i/>
                <w:sz w:val="20"/>
                <w:szCs w:val="20"/>
              </w:rPr>
              <w:t>”:</w:t>
            </w:r>
          </w:p>
        </w:tc>
        <w:tc>
          <w:tcPr>
            <w:tcW w:w="6611" w:type="dxa"/>
          </w:tcPr>
          <w:p w14:paraId="709F8BD6" w14:textId="396D3FC9" w:rsidR="00EA2CFC" w:rsidRPr="007E14D3" w:rsidRDefault="00EA2CFC" w:rsidP="00DF70E6">
            <w:pPr>
              <w:pStyle w:val="Recuodecorpodetexto"/>
              <w:widowControl w:val="0"/>
              <w:tabs>
                <w:tab w:val="clear" w:pos="720"/>
                <w:tab w:val="left" w:pos="-4112"/>
              </w:tabs>
              <w:spacing w:line="300" w:lineRule="auto"/>
              <w:contextualSpacing/>
              <w:rPr>
                <w:rFonts w:ascii="Verdana" w:hAnsi="Verdana"/>
                <w:b/>
                <w:i/>
                <w:lang w:val="pt-BR"/>
              </w:rPr>
            </w:pPr>
            <w:r w:rsidRPr="007E14D3">
              <w:rPr>
                <w:rFonts w:ascii="Verdana" w:hAnsi="Verdana"/>
                <w:i/>
                <w:lang w:eastAsia="en-US"/>
              </w:rPr>
              <w:t>A Resolução CVM nº 160, de 13 de julho de 2022, que dispõe sobre as ofertas públicas de distribuição primária ou secundária de valores mobiliários e a negociação dos valores mobiliários ofertados nos mercados regulamentados;</w:t>
            </w:r>
          </w:p>
        </w:tc>
      </w:tr>
      <w:tr w:rsidR="00793A7C" w:rsidRPr="007E14D3" w14:paraId="4076292B" w14:textId="77777777" w:rsidTr="00D9699D">
        <w:trPr>
          <w:trHeight w:val="84"/>
        </w:trPr>
        <w:tc>
          <w:tcPr>
            <w:tcW w:w="3199" w:type="dxa"/>
          </w:tcPr>
          <w:p w14:paraId="0F160374" w14:textId="77777777" w:rsidR="00793A7C" w:rsidRPr="007E14D3" w:rsidRDefault="00793A7C"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5A8F2473" w14:textId="77777777" w:rsidR="00793A7C" w:rsidRPr="007E14D3" w:rsidRDefault="00793A7C" w:rsidP="00DF70E6">
            <w:pPr>
              <w:pStyle w:val="Recuodecorpodetexto"/>
              <w:tabs>
                <w:tab w:val="left" w:pos="-4112"/>
              </w:tabs>
              <w:spacing w:line="300" w:lineRule="auto"/>
              <w:contextualSpacing/>
              <w:rPr>
                <w:rFonts w:ascii="Verdana" w:hAnsi="Verdana"/>
                <w:b/>
                <w:bCs/>
                <w:i/>
              </w:rPr>
            </w:pPr>
          </w:p>
        </w:tc>
      </w:tr>
      <w:tr w:rsidR="00044391" w:rsidRPr="007E14D3" w14:paraId="35DCD92F" w14:textId="77777777" w:rsidTr="00D9699D">
        <w:trPr>
          <w:trHeight w:val="84"/>
        </w:trPr>
        <w:tc>
          <w:tcPr>
            <w:tcW w:w="3199" w:type="dxa"/>
          </w:tcPr>
          <w:p w14:paraId="382EE723" w14:textId="4E484986" w:rsidR="00044391" w:rsidRPr="007E14D3" w:rsidRDefault="00044391"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Resolução CVM nº 194</w:t>
            </w:r>
            <w:r w:rsidRPr="007E14D3">
              <w:rPr>
                <w:rFonts w:ascii="Verdana" w:hAnsi="Verdana"/>
                <w:i/>
                <w:sz w:val="20"/>
                <w:szCs w:val="20"/>
              </w:rPr>
              <w:t>”:</w:t>
            </w:r>
          </w:p>
        </w:tc>
        <w:tc>
          <w:tcPr>
            <w:tcW w:w="6611" w:type="dxa"/>
          </w:tcPr>
          <w:p w14:paraId="7A65FE61" w14:textId="36F6F843" w:rsidR="00044391" w:rsidRPr="007E14D3" w:rsidRDefault="00044391" w:rsidP="00DF70E6">
            <w:pPr>
              <w:pStyle w:val="Recuodecorpodetexto"/>
              <w:tabs>
                <w:tab w:val="left" w:pos="-4112"/>
              </w:tabs>
              <w:spacing w:line="300" w:lineRule="auto"/>
              <w:contextualSpacing/>
              <w:rPr>
                <w:rFonts w:ascii="Verdana" w:hAnsi="Verdana"/>
                <w:b/>
                <w:bCs/>
                <w:i/>
              </w:rPr>
            </w:pPr>
            <w:r w:rsidRPr="007E14D3">
              <w:rPr>
                <w:rFonts w:ascii="Verdana" w:hAnsi="Verdana"/>
                <w:i/>
                <w:lang w:val="pt-BR"/>
              </w:rPr>
              <w:t>A Resolução CVM</w:t>
            </w:r>
            <w:r w:rsidRPr="007E14D3">
              <w:rPr>
                <w:rFonts w:ascii="Verdana" w:hAnsi="Verdana"/>
                <w:i/>
              </w:rPr>
              <w:t xml:space="preserve"> nº</w:t>
            </w:r>
            <w:r w:rsidRPr="007E14D3">
              <w:rPr>
                <w:rFonts w:ascii="Verdana" w:hAnsi="Verdana"/>
                <w:i/>
                <w:lang w:val="pt-BR"/>
              </w:rPr>
              <w:t xml:space="preserve"> 194, de 17 de novembro de </w:t>
            </w:r>
            <w:r w:rsidR="004B26F9" w:rsidRPr="007E14D3">
              <w:rPr>
                <w:rFonts w:ascii="Verdana" w:hAnsi="Verdana"/>
                <w:i/>
                <w:lang w:val="pt-BR"/>
              </w:rPr>
              <w:t>2024</w:t>
            </w:r>
            <w:r w:rsidRPr="007E14D3">
              <w:rPr>
                <w:rFonts w:ascii="Verdana" w:hAnsi="Verdana"/>
                <w:i/>
                <w:lang w:val="pt-BR"/>
              </w:rPr>
              <w:t>, que altera a Resolução CVM nº 60;</w:t>
            </w:r>
          </w:p>
        </w:tc>
      </w:tr>
      <w:tr w:rsidR="00044391" w:rsidRPr="007E14D3" w14:paraId="13417A29" w14:textId="77777777" w:rsidTr="00D9699D">
        <w:trPr>
          <w:trHeight w:val="84"/>
        </w:trPr>
        <w:tc>
          <w:tcPr>
            <w:tcW w:w="3199" w:type="dxa"/>
          </w:tcPr>
          <w:p w14:paraId="5AA6AE4B" w14:textId="77777777" w:rsidR="00044391" w:rsidRPr="007E14D3" w:rsidRDefault="00044391"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47794B10" w14:textId="77777777" w:rsidR="00044391" w:rsidRPr="007E14D3" w:rsidRDefault="00044391" w:rsidP="00DF70E6">
            <w:pPr>
              <w:pStyle w:val="Recuodecorpodetexto"/>
              <w:tabs>
                <w:tab w:val="left" w:pos="-4112"/>
              </w:tabs>
              <w:spacing w:line="300" w:lineRule="auto"/>
              <w:contextualSpacing/>
              <w:rPr>
                <w:rFonts w:ascii="Verdana" w:hAnsi="Verdana"/>
                <w:b/>
                <w:bCs/>
                <w:i/>
              </w:rPr>
            </w:pPr>
          </w:p>
        </w:tc>
      </w:tr>
      <w:tr w:rsidR="00B02290" w:rsidRPr="007E14D3" w14:paraId="37F537D2" w14:textId="77777777" w:rsidTr="00D9699D">
        <w:trPr>
          <w:trHeight w:val="84"/>
        </w:trPr>
        <w:tc>
          <w:tcPr>
            <w:tcW w:w="3199" w:type="dxa"/>
          </w:tcPr>
          <w:p w14:paraId="1F70C0D2" w14:textId="42FC04EE"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Securitizadora</w:t>
            </w:r>
            <w:r w:rsidRPr="007E14D3">
              <w:rPr>
                <w:rFonts w:ascii="Verdana" w:hAnsi="Verdana"/>
                <w:i/>
                <w:sz w:val="20"/>
                <w:szCs w:val="20"/>
              </w:rPr>
              <w:t>” ou “</w:t>
            </w:r>
            <w:r w:rsidRPr="007E14D3">
              <w:rPr>
                <w:rFonts w:ascii="Verdana" w:hAnsi="Verdana"/>
                <w:i/>
                <w:sz w:val="20"/>
                <w:szCs w:val="20"/>
                <w:u w:val="single"/>
              </w:rPr>
              <w:t>Emissora</w:t>
            </w:r>
            <w:r w:rsidRPr="007E14D3">
              <w:rPr>
                <w:rFonts w:ascii="Verdana" w:hAnsi="Verdana"/>
                <w:i/>
                <w:sz w:val="20"/>
                <w:szCs w:val="20"/>
              </w:rPr>
              <w:t>”:</w:t>
            </w:r>
          </w:p>
        </w:tc>
        <w:tc>
          <w:tcPr>
            <w:tcW w:w="6611" w:type="dxa"/>
          </w:tcPr>
          <w:p w14:paraId="43A1F9B4" w14:textId="28BD737C" w:rsidR="00B02290" w:rsidRPr="007E14D3" w:rsidRDefault="00412FD5" w:rsidP="00DF70E6">
            <w:pPr>
              <w:pStyle w:val="Recuodecorpodetexto"/>
              <w:tabs>
                <w:tab w:val="left" w:pos="-4112"/>
              </w:tabs>
              <w:spacing w:line="300" w:lineRule="auto"/>
              <w:contextualSpacing/>
              <w:rPr>
                <w:rFonts w:ascii="Verdana" w:hAnsi="Verdana"/>
                <w:b/>
                <w:i/>
              </w:rPr>
            </w:pPr>
            <w:r w:rsidRPr="007E14D3">
              <w:rPr>
                <w:rFonts w:ascii="Verdana" w:hAnsi="Verdana"/>
                <w:i/>
                <w:lang w:val="pt-BR"/>
              </w:rPr>
              <w:t xml:space="preserve">A </w:t>
            </w:r>
            <w:r w:rsidR="008643A4" w:rsidRPr="007E14D3">
              <w:rPr>
                <w:rFonts w:ascii="Verdana" w:hAnsi="Verdana"/>
                <w:b/>
                <w:bCs/>
                <w:i/>
                <w:lang w:val="pt-BR"/>
              </w:rPr>
              <w:t>HABITASEC SECURITIZADORA S.A.</w:t>
            </w:r>
            <w:r w:rsidR="00EA2CFC" w:rsidRPr="007E14D3">
              <w:rPr>
                <w:rFonts w:ascii="Verdana" w:hAnsi="Verdana" w:cs="Calibri"/>
                <w:bCs/>
                <w:i/>
                <w:lang w:val="pt-BR"/>
              </w:rPr>
              <w:t xml:space="preserve">, </w:t>
            </w:r>
            <w:r w:rsidR="00B02290" w:rsidRPr="007E14D3">
              <w:rPr>
                <w:rFonts w:ascii="Verdana" w:hAnsi="Verdana" w:cs="Calibri"/>
                <w:bCs/>
                <w:i/>
                <w:lang w:val="pt-BR"/>
              </w:rPr>
              <w:t>acima qualificada</w:t>
            </w:r>
            <w:r w:rsidR="00B02290" w:rsidRPr="007E14D3">
              <w:rPr>
                <w:rFonts w:ascii="Verdana" w:hAnsi="Verdana"/>
                <w:i/>
                <w:lang w:val="pt-BR"/>
              </w:rPr>
              <w:t>;</w:t>
            </w:r>
          </w:p>
        </w:tc>
      </w:tr>
      <w:tr w:rsidR="00B14176" w:rsidRPr="007E14D3" w14:paraId="25DC5D06" w14:textId="77777777" w:rsidTr="00D9699D">
        <w:trPr>
          <w:trHeight w:val="84"/>
        </w:trPr>
        <w:tc>
          <w:tcPr>
            <w:tcW w:w="3199" w:type="dxa"/>
          </w:tcPr>
          <w:p w14:paraId="53B7996A" w14:textId="77777777" w:rsidR="00B14176" w:rsidRPr="007E14D3" w:rsidRDefault="00B14176"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45854CB4" w14:textId="77777777" w:rsidR="00B14176" w:rsidRPr="007E14D3" w:rsidRDefault="00B14176" w:rsidP="00DF70E6">
            <w:pPr>
              <w:pStyle w:val="Recuodecorpodetexto"/>
              <w:tabs>
                <w:tab w:val="left" w:pos="-4112"/>
              </w:tabs>
              <w:spacing w:line="300" w:lineRule="auto"/>
              <w:contextualSpacing/>
              <w:rPr>
                <w:rFonts w:ascii="Verdana" w:hAnsi="Verdana"/>
                <w:b/>
                <w:bCs/>
                <w:i/>
              </w:rPr>
            </w:pPr>
          </w:p>
        </w:tc>
      </w:tr>
      <w:tr w:rsidR="00823161" w:rsidRPr="007E14D3" w14:paraId="65AF3208" w14:textId="77777777" w:rsidTr="00D9699D">
        <w:trPr>
          <w:trHeight w:val="84"/>
        </w:trPr>
        <w:tc>
          <w:tcPr>
            <w:tcW w:w="3199" w:type="dxa"/>
          </w:tcPr>
          <w:p w14:paraId="1C5FEF1D" w14:textId="4CAB7F3B" w:rsidR="00823161" w:rsidRPr="007E14D3" w:rsidRDefault="00823161"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SPEs Garantia</w:t>
            </w:r>
            <w:r w:rsidRPr="007E14D3">
              <w:rPr>
                <w:rFonts w:ascii="Verdana" w:hAnsi="Verdana"/>
                <w:i/>
                <w:sz w:val="20"/>
                <w:szCs w:val="20"/>
              </w:rPr>
              <w:t>”:</w:t>
            </w:r>
          </w:p>
        </w:tc>
        <w:tc>
          <w:tcPr>
            <w:tcW w:w="6611" w:type="dxa"/>
          </w:tcPr>
          <w:p w14:paraId="2764EB9A" w14:textId="180FE59A" w:rsidR="00823161" w:rsidRPr="007E14D3" w:rsidRDefault="00823161" w:rsidP="00DF70E6">
            <w:pPr>
              <w:pStyle w:val="Recuodecorpodetexto"/>
              <w:tabs>
                <w:tab w:val="left" w:pos="-4112"/>
              </w:tabs>
              <w:spacing w:line="300" w:lineRule="auto"/>
              <w:contextualSpacing/>
              <w:rPr>
                <w:rFonts w:ascii="Verdana" w:hAnsi="Verdana"/>
                <w:i/>
                <w:lang w:val="pt-BR"/>
              </w:rPr>
            </w:pPr>
            <w:r w:rsidRPr="007E14D3">
              <w:rPr>
                <w:rFonts w:ascii="Verdana" w:hAnsi="Verdana"/>
                <w:i/>
                <w:lang w:val="pt-BR"/>
              </w:rPr>
              <w:t>Significa as sociedades relacionadas no Anexo IX a este Termo;</w:t>
            </w:r>
          </w:p>
        </w:tc>
      </w:tr>
      <w:tr w:rsidR="00823161" w:rsidRPr="007E14D3" w14:paraId="132F70C0" w14:textId="77777777" w:rsidTr="00D9699D">
        <w:trPr>
          <w:trHeight w:val="84"/>
        </w:trPr>
        <w:tc>
          <w:tcPr>
            <w:tcW w:w="3199" w:type="dxa"/>
          </w:tcPr>
          <w:p w14:paraId="0C73BF17" w14:textId="77777777" w:rsidR="00823161" w:rsidRPr="007E14D3" w:rsidRDefault="00823161"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4F769498" w14:textId="77777777" w:rsidR="00823161" w:rsidRPr="007E14D3" w:rsidRDefault="00823161" w:rsidP="00DF70E6">
            <w:pPr>
              <w:pStyle w:val="Recuodecorpodetexto"/>
              <w:tabs>
                <w:tab w:val="left" w:pos="-4112"/>
              </w:tabs>
              <w:spacing w:line="300" w:lineRule="auto"/>
              <w:contextualSpacing/>
              <w:rPr>
                <w:rFonts w:ascii="Verdana" w:hAnsi="Verdana"/>
                <w:i/>
              </w:rPr>
            </w:pPr>
          </w:p>
        </w:tc>
      </w:tr>
      <w:tr w:rsidR="00516F24" w:rsidRPr="007E14D3" w14:paraId="0D89BAD2" w14:textId="77777777" w:rsidTr="00D9699D">
        <w:trPr>
          <w:trHeight w:val="84"/>
        </w:trPr>
        <w:tc>
          <w:tcPr>
            <w:tcW w:w="3199" w:type="dxa"/>
          </w:tcPr>
          <w:p w14:paraId="79D9D1A8" w14:textId="293B3B52" w:rsidR="00516F24" w:rsidRPr="007E14D3" w:rsidRDefault="00516F24"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SRE</w:t>
            </w:r>
            <w:r w:rsidRPr="007E14D3">
              <w:rPr>
                <w:rFonts w:ascii="Verdana" w:hAnsi="Verdana"/>
                <w:i/>
                <w:sz w:val="20"/>
                <w:szCs w:val="20"/>
              </w:rPr>
              <w:t>”:</w:t>
            </w:r>
          </w:p>
        </w:tc>
        <w:tc>
          <w:tcPr>
            <w:tcW w:w="6611" w:type="dxa"/>
          </w:tcPr>
          <w:p w14:paraId="344D1E22" w14:textId="5560D325" w:rsidR="00516F24" w:rsidRPr="007E14D3" w:rsidRDefault="00516F24" w:rsidP="00DF70E6">
            <w:pPr>
              <w:pStyle w:val="Recuodecorpodetexto"/>
              <w:tabs>
                <w:tab w:val="left" w:pos="-4112"/>
              </w:tabs>
              <w:spacing w:line="300" w:lineRule="auto"/>
              <w:contextualSpacing/>
              <w:rPr>
                <w:rFonts w:ascii="Verdana" w:hAnsi="Verdana"/>
                <w:b/>
                <w:bCs/>
                <w:i/>
              </w:rPr>
            </w:pPr>
            <w:r w:rsidRPr="007E14D3">
              <w:rPr>
                <w:rFonts w:ascii="Verdana" w:hAnsi="Verdana"/>
                <w:i/>
              </w:rPr>
              <w:t>Significa a Superintendência de Registro de Valores Mobiliários da CVM</w:t>
            </w:r>
            <w:r w:rsidRPr="007E14D3" w:rsidDel="003F3BB6">
              <w:rPr>
                <w:rFonts w:ascii="Verdana" w:hAnsi="Verdana"/>
                <w:i/>
                <w:lang w:val="pt-BR"/>
              </w:rPr>
              <w:t>;</w:t>
            </w:r>
          </w:p>
        </w:tc>
      </w:tr>
      <w:tr w:rsidR="000D3F56" w:rsidRPr="007E14D3" w14:paraId="0AC4761A" w14:textId="77777777" w:rsidTr="00D9699D">
        <w:tc>
          <w:tcPr>
            <w:tcW w:w="3199" w:type="dxa"/>
          </w:tcPr>
          <w:p w14:paraId="31046DA2" w14:textId="77777777" w:rsidR="000D3F56" w:rsidRPr="007E14D3" w:rsidRDefault="000D3F56"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11EEA1DE" w14:textId="77777777" w:rsidR="000D3F56" w:rsidRPr="007E14D3" w:rsidRDefault="000D3F56" w:rsidP="00DF70E6">
            <w:pPr>
              <w:widowControl w:val="0"/>
              <w:tabs>
                <w:tab w:val="left" w:pos="-4112"/>
              </w:tabs>
              <w:spacing w:line="300" w:lineRule="auto"/>
              <w:contextualSpacing/>
              <w:jc w:val="both"/>
              <w:rPr>
                <w:rFonts w:ascii="Verdana" w:hAnsi="Verdana"/>
                <w:i/>
                <w:sz w:val="20"/>
                <w:szCs w:val="20"/>
              </w:rPr>
            </w:pPr>
          </w:p>
        </w:tc>
      </w:tr>
      <w:tr w:rsidR="000D3F56" w:rsidRPr="007E14D3" w14:paraId="4301E56D" w14:textId="77777777" w:rsidTr="00D9699D">
        <w:tc>
          <w:tcPr>
            <w:tcW w:w="3199" w:type="dxa"/>
          </w:tcPr>
          <w:p w14:paraId="55FF8D9D" w14:textId="6137B437" w:rsidR="000D3F56" w:rsidRPr="007E14D3" w:rsidRDefault="000D3F56"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Termo de Emissão</w:t>
            </w:r>
            <w:r w:rsidRPr="007E14D3">
              <w:rPr>
                <w:rFonts w:ascii="Verdana" w:hAnsi="Verdana"/>
                <w:i/>
                <w:sz w:val="20"/>
                <w:szCs w:val="20"/>
              </w:rPr>
              <w:t>”:</w:t>
            </w:r>
          </w:p>
        </w:tc>
        <w:tc>
          <w:tcPr>
            <w:tcW w:w="6611" w:type="dxa"/>
          </w:tcPr>
          <w:p w14:paraId="47E8A4AA" w14:textId="677E16DB" w:rsidR="000D3F56" w:rsidRPr="007E14D3" w:rsidRDefault="000D3F56"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O </w:t>
            </w:r>
            <w:bookmarkStart w:id="44" w:name="_Hlk85130603"/>
            <w:r w:rsidRPr="007E14D3">
              <w:rPr>
                <w:rFonts w:ascii="Verdana" w:hAnsi="Verdana"/>
                <w:i/>
                <w:sz w:val="20"/>
                <w:szCs w:val="20"/>
              </w:rPr>
              <w:t>“</w:t>
            </w:r>
            <w:r w:rsidR="008643A4" w:rsidRPr="007E14D3">
              <w:rPr>
                <w:rFonts w:ascii="Verdana" w:hAnsi="Verdana"/>
                <w:i/>
                <w:sz w:val="20"/>
                <w:szCs w:val="20"/>
              </w:rPr>
              <w:t xml:space="preserve">Instrumento Particular da </w:t>
            </w:r>
            <w:r w:rsidR="008643A4" w:rsidRPr="007E14D3">
              <w:rPr>
                <w:rFonts w:ascii="Verdana" w:hAnsi="Verdana"/>
                <w:i/>
                <w:sz w:val="20"/>
              </w:rPr>
              <w:t>1ª (Primeira)</w:t>
            </w:r>
            <w:r w:rsidR="008643A4" w:rsidRPr="007E14D3">
              <w:rPr>
                <w:rFonts w:ascii="Verdana" w:hAnsi="Verdana"/>
                <w:i/>
                <w:sz w:val="20"/>
                <w:szCs w:val="20"/>
              </w:rPr>
              <w:t xml:space="preserve"> Emissão de Notas Comerciais Escriturais, Não Conversíveis em Participação Societária, com Garantias Real e Fidejussória, Emitidas em Série Única, para Colocação Privada, da Realiza Construtora Ltda</w:t>
            </w:r>
            <w:bookmarkEnd w:id="44"/>
            <w:r w:rsidR="00BF0CD4" w:rsidRPr="007E14D3">
              <w:rPr>
                <w:rFonts w:ascii="Verdana" w:hAnsi="Verdana"/>
                <w:i/>
                <w:sz w:val="20"/>
                <w:szCs w:val="20"/>
              </w:rPr>
              <w:t>.</w:t>
            </w:r>
            <w:r w:rsidRPr="007E14D3">
              <w:rPr>
                <w:rFonts w:ascii="Verdana" w:hAnsi="Verdana"/>
                <w:i/>
                <w:sz w:val="20"/>
                <w:szCs w:val="20"/>
              </w:rPr>
              <w:t>”, celebrado na presente data, entre a Devedora, na qualidade de emitente das Notas Comerciais, a Securitizadora, na qualidade de subscritora das Notas Comercia</w:t>
            </w:r>
            <w:r w:rsidR="008643A4" w:rsidRPr="007E14D3">
              <w:rPr>
                <w:rFonts w:ascii="Verdana" w:hAnsi="Verdana"/>
                <w:i/>
                <w:sz w:val="20"/>
                <w:szCs w:val="20"/>
              </w:rPr>
              <w:t>i</w:t>
            </w:r>
            <w:r w:rsidRPr="007E14D3">
              <w:rPr>
                <w:rFonts w:ascii="Verdana" w:hAnsi="Verdana"/>
                <w:i/>
                <w:sz w:val="20"/>
                <w:szCs w:val="20"/>
              </w:rPr>
              <w:t>s, e os Fiadores, na qualidade de fiadores;</w:t>
            </w:r>
          </w:p>
        </w:tc>
      </w:tr>
      <w:tr w:rsidR="00793A7C" w:rsidRPr="007E14D3" w14:paraId="0B868765" w14:textId="77777777" w:rsidTr="00D9699D">
        <w:tc>
          <w:tcPr>
            <w:tcW w:w="3199" w:type="dxa"/>
          </w:tcPr>
          <w:p w14:paraId="566B04C2" w14:textId="77777777" w:rsidR="00793A7C" w:rsidRPr="007E14D3" w:rsidRDefault="00793A7C" w:rsidP="00DF70E6">
            <w:pPr>
              <w:widowControl w:val="0"/>
              <w:tabs>
                <w:tab w:val="left" w:pos="284"/>
                <w:tab w:val="left" w:pos="676"/>
              </w:tabs>
              <w:spacing w:line="300" w:lineRule="auto"/>
              <w:contextualSpacing/>
              <w:rPr>
                <w:rFonts w:ascii="Verdana" w:hAnsi="Verdana"/>
                <w:i/>
                <w:sz w:val="20"/>
                <w:szCs w:val="20"/>
              </w:rPr>
            </w:pPr>
          </w:p>
        </w:tc>
        <w:tc>
          <w:tcPr>
            <w:tcW w:w="6611" w:type="dxa"/>
          </w:tcPr>
          <w:p w14:paraId="62A26842" w14:textId="77777777" w:rsidR="00793A7C" w:rsidRPr="007E14D3" w:rsidRDefault="00793A7C" w:rsidP="00DF70E6">
            <w:pPr>
              <w:widowControl w:val="0"/>
              <w:tabs>
                <w:tab w:val="left" w:pos="-4112"/>
              </w:tabs>
              <w:spacing w:line="300" w:lineRule="auto"/>
              <w:contextualSpacing/>
              <w:jc w:val="both"/>
              <w:rPr>
                <w:rFonts w:ascii="Verdana" w:hAnsi="Verdana"/>
                <w:i/>
                <w:sz w:val="20"/>
                <w:szCs w:val="20"/>
              </w:rPr>
            </w:pPr>
          </w:p>
        </w:tc>
      </w:tr>
      <w:tr w:rsidR="00B02290" w:rsidRPr="007E14D3" w14:paraId="0A0163D0" w14:textId="77777777" w:rsidTr="00D9699D">
        <w:tc>
          <w:tcPr>
            <w:tcW w:w="3199" w:type="dxa"/>
          </w:tcPr>
          <w:p w14:paraId="6F54C109" w14:textId="05858AD3" w:rsidR="00B02290" w:rsidRPr="007E14D3" w:rsidRDefault="00B02290" w:rsidP="00DF70E6">
            <w:pPr>
              <w:widowControl w:val="0"/>
              <w:tabs>
                <w:tab w:val="left" w:pos="284"/>
                <w:tab w:val="left" w:pos="676"/>
              </w:tabs>
              <w:spacing w:line="300" w:lineRule="auto"/>
              <w:contextualSpacing/>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Termo de Securitização</w:t>
            </w:r>
            <w:r w:rsidRPr="007E14D3">
              <w:rPr>
                <w:rFonts w:ascii="Verdana" w:hAnsi="Verdana"/>
                <w:i/>
                <w:sz w:val="20"/>
                <w:szCs w:val="20"/>
              </w:rPr>
              <w:t>” ou “</w:t>
            </w:r>
            <w:r w:rsidRPr="007E14D3">
              <w:rPr>
                <w:rFonts w:ascii="Verdana" w:hAnsi="Verdana"/>
                <w:i/>
                <w:sz w:val="20"/>
                <w:szCs w:val="20"/>
                <w:u w:val="single"/>
              </w:rPr>
              <w:t>Termo</w:t>
            </w:r>
            <w:r w:rsidRPr="007E14D3">
              <w:rPr>
                <w:rFonts w:ascii="Verdana" w:hAnsi="Verdana"/>
                <w:i/>
                <w:sz w:val="20"/>
                <w:szCs w:val="20"/>
              </w:rPr>
              <w:t>”:</w:t>
            </w:r>
          </w:p>
        </w:tc>
        <w:tc>
          <w:tcPr>
            <w:tcW w:w="6611" w:type="dxa"/>
          </w:tcPr>
          <w:p w14:paraId="217E6BFC" w14:textId="6F2B7181" w:rsidR="00B02290" w:rsidRPr="007E14D3" w:rsidRDefault="00B02290"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Significa o presente termo de securitização referente à emissão dos CRI;</w:t>
            </w:r>
          </w:p>
        </w:tc>
      </w:tr>
      <w:tr w:rsidR="00574502" w:rsidRPr="007E14D3" w14:paraId="3AA180FC" w14:textId="77777777" w:rsidTr="00B92FFD">
        <w:tc>
          <w:tcPr>
            <w:tcW w:w="3199" w:type="dxa"/>
          </w:tcPr>
          <w:p w14:paraId="5C96290A" w14:textId="77777777" w:rsidR="00574502" w:rsidRPr="007E14D3" w:rsidRDefault="00574502" w:rsidP="00DF70E6">
            <w:pPr>
              <w:pStyle w:val="Recuodecorpodetexto"/>
              <w:widowControl w:val="0"/>
              <w:tabs>
                <w:tab w:val="clear" w:pos="720"/>
                <w:tab w:val="left" w:pos="284"/>
                <w:tab w:val="left" w:pos="626"/>
              </w:tabs>
              <w:spacing w:line="300" w:lineRule="auto"/>
              <w:contextualSpacing/>
              <w:jc w:val="left"/>
              <w:rPr>
                <w:rFonts w:ascii="Verdana" w:hAnsi="Verdana"/>
                <w:i/>
              </w:rPr>
            </w:pPr>
          </w:p>
        </w:tc>
        <w:tc>
          <w:tcPr>
            <w:tcW w:w="6611" w:type="dxa"/>
          </w:tcPr>
          <w:p w14:paraId="07B15F4B" w14:textId="77777777" w:rsidR="00574502" w:rsidRPr="007E14D3" w:rsidRDefault="00574502" w:rsidP="00DF70E6">
            <w:pPr>
              <w:widowControl w:val="0"/>
              <w:tabs>
                <w:tab w:val="left" w:pos="-4112"/>
              </w:tabs>
              <w:spacing w:line="300" w:lineRule="auto"/>
              <w:contextualSpacing/>
              <w:jc w:val="both"/>
              <w:rPr>
                <w:rFonts w:ascii="Verdana" w:hAnsi="Verdana"/>
                <w:i/>
                <w:sz w:val="20"/>
                <w:szCs w:val="20"/>
              </w:rPr>
            </w:pPr>
          </w:p>
        </w:tc>
      </w:tr>
      <w:tr w:rsidR="00FB62BB" w:rsidRPr="007E14D3" w14:paraId="509298A7" w14:textId="77777777" w:rsidTr="00B92FFD">
        <w:tc>
          <w:tcPr>
            <w:tcW w:w="3199" w:type="dxa"/>
          </w:tcPr>
          <w:p w14:paraId="15D608C2" w14:textId="2727F388" w:rsidR="00FB62BB" w:rsidRPr="007E14D3" w:rsidRDefault="00FB62BB" w:rsidP="00FB62BB">
            <w:pPr>
              <w:pStyle w:val="Recuodecorpodetexto"/>
              <w:widowControl w:val="0"/>
              <w:tabs>
                <w:tab w:val="clear" w:pos="720"/>
                <w:tab w:val="left" w:pos="284"/>
                <w:tab w:val="left" w:pos="626"/>
              </w:tabs>
              <w:spacing w:line="300" w:lineRule="auto"/>
              <w:contextualSpacing/>
              <w:jc w:val="left"/>
              <w:rPr>
                <w:rFonts w:ascii="Verdana" w:hAnsi="Verdana"/>
                <w:i/>
              </w:rPr>
            </w:pPr>
            <w:r w:rsidRPr="007E14D3">
              <w:rPr>
                <w:rFonts w:ascii="Verdana" w:hAnsi="Verdana"/>
                <w:i/>
              </w:rPr>
              <w:t>“</w:t>
            </w:r>
            <w:r w:rsidRPr="007E14D3">
              <w:rPr>
                <w:rFonts w:ascii="Verdana" w:hAnsi="Verdana"/>
                <w:i/>
                <w:u w:val="single"/>
              </w:rPr>
              <w:t xml:space="preserve">Valor Inicial do Fundo de </w:t>
            </w:r>
            <w:r w:rsidRPr="007E14D3">
              <w:rPr>
                <w:rFonts w:ascii="Verdana" w:hAnsi="Verdana"/>
                <w:i/>
                <w:u w:val="single"/>
                <w:lang w:val="pt-BR"/>
              </w:rPr>
              <w:t>Despesas</w:t>
            </w:r>
            <w:r w:rsidRPr="007E14D3">
              <w:rPr>
                <w:rFonts w:ascii="Verdana" w:hAnsi="Verdana"/>
                <w:i/>
              </w:rPr>
              <w:t>”:</w:t>
            </w:r>
          </w:p>
        </w:tc>
        <w:tc>
          <w:tcPr>
            <w:tcW w:w="6611" w:type="dxa"/>
          </w:tcPr>
          <w:p w14:paraId="4F1AC208" w14:textId="560AD985" w:rsidR="00FB62BB" w:rsidRPr="007E14D3" w:rsidRDefault="00FB62BB" w:rsidP="00FB62BB">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Significa o montante de </w:t>
            </w:r>
            <w:bookmarkStart w:id="45" w:name="_Hlk157078117"/>
            <w:r w:rsidRPr="007E14D3">
              <w:rPr>
                <w:rFonts w:ascii="Verdana" w:hAnsi="Verdana"/>
                <w:i/>
                <w:sz w:val="20"/>
                <w:szCs w:val="20"/>
              </w:rPr>
              <w:t xml:space="preserve">R$ </w:t>
            </w:r>
            <w:r w:rsidR="007A7D19" w:rsidRPr="007E14D3">
              <w:rPr>
                <w:rFonts w:ascii="Verdana" w:hAnsi="Verdana"/>
                <w:i/>
                <w:sz w:val="20"/>
                <w:szCs w:val="20"/>
              </w:rPr>
              <w:t xml:space="preserve">216.463,72 </w:t>
            </w:r>
            <w:r w:rsidRPr="007E14D3">
              <w:rPr>
                <w:rFonts w:ascii="Verdana" w:hAnsi="Verdana"/>
                <w:i/>
                <w:sz w:val="20"/>
                <w:szCs w:val="20"/>
              </w:rPr>
              <w:t>(</w:t>
            </w:r>
            <w:r w:rsidR="007A7D19" w:rsidRPr="007E14D3">
              <w:rPr>
                <w:rFonts w:ascii="Verdana" w:hAnsi="Verdana"/>
                <w:i/>
                <w:sz w:val="20"/>
                <w:szCs w:val="20"/>
              </w:rPr>
              <w:t>duzentos e dezesseis mil, quatrocentos e sessenta e três</w:t>
            </w:r>
            <w:r w:rsidRPr="007E14D3">
              <w:rPr>
                <w:rFonts w:ascii="Verdana" w:hAnsi="Verdana"/>
                <w:i/>
                <w:sz w:val="20"/>
                <w:szCs w:val="20"/>
              </w:rPr>
              <w:t xml:space="preserve"> reais</w:t>
            </w:r>
            <w:r w:rsidR="007A7D19" w:rsidRPr="007E14D3">
              <w:rPr>
                <w:rFonts w:ascii="Verdana" w:hAnsi="Verdana"/>
                <w:i/>
                <w:sz w:val="20"/>
                <w:szCs w:val="20"/>
              </w:rPr>
              <w:t xml:space="preserve"> e setenta e dois centavos</w:t>
            </w:r>
            <w:r w:rsidRPr="007E14D3">
              <w:rPr>
                <w:rFonts w:ascii="Verdana" w:hAnsi="Verdana"/>
                <w:i/>
                <w:sz w:val="20"/>
                <w:szCs w:val="20"/>
              </w:rPr>
              <w:t>)</w:t>
            </w:r>
            <w:bookmarkEnd w:id="45"/>
            <w:r w:rsidRPr="007E14D3">
              <w:rPr>
                <w:rFonts w:ascii="Verdana" w:hAnsi="Verdana"/>
                <w:i/>
                <w:sz w:val="20"/>
                <w:szCs w:val="20"/>
              </w:rPr>
              <w:t>, a ser retido, pela Securitizadora, do pagamento da Primeira Integralização à Devedora para a composição do Fundo de Despesas;</w:t>
            </w:r>
          </w:p>
        </w:tc>
      </w:tr>
      <w:tr w:rsidR="00FB62BB" w:rsidRPr="007E14D3" w14:paraId="3C444E6A" w14:textId="77777777" w:rsidTr="00B92FFD">
        <w:tc>
          <w:tcPr>
            <w:tcW w:w="3199" w:type="dxa"/>
          </w:tcPr>
          <w:p w14:paraId="79FAF5CA" w14:textId="77777777" w:rsidR="00FB62BB" w:rsidRPr="007E14D3" w:rsidRDefault="00FB62BB" w:rsidP="00DF70E6">
            <w:pPr>
              <w:pStyle w:val="Recuodecorpodetexto"/>
              <w:widowControl w:val="0"/>
              <w:tabs>
                <w:tab w:val="clear" w:pos="720"/>
                <w:tab w:val="left" w:pos="284"/>
                <w:tab w:val="left" w:pos="626"/>
              </w:tabs>
              <w:spacing w:line="300" w:lineRule="auto"/>
              <w:contextualSpacing/>
              <w:jc w:val="left"/>
              <w:rPr>
                <w:rFonts w:ascii="Verdana" w:hAnsi="Verdana"/>
                <w:i/>
              </w:rPr>
            </w:pPr>
          </w:p>
        </w:tc>
        <w:tc>
          <w:tcPr>
            <w:tcW w:w="6611" w:type="dxa"/>
          </w:tcPr>
          <w:p w14:paraId="2BB43AE6" w14:textId="77777777" w:rsidR="00FB62BB" w:rsidRPr="007E14D3" w:rsidRDefault="00FB62BB" w:rsidP="00DF70E6">
            <w:pPr>
              <w:widowControl w:val="0"/>
              <w:tabs>
                <w:tab w:val="left" w:pos="-4112"/>
              </w:tabs>
              <w:spacing w:line="300" w:lineRule="auto"/>
              <w:contextualSpacing/>
              <w:jc w:val="both"/>
              <w:rPr>
                <w:rFonts w:ascii="Verdana" w:hAnsi="Verdana"/>
                <w:i/>
                <w:sz w:val="20"/>
                <w:szCs w:val="20"/>
              </w:rPr>
            </w:pPr>
          </w:p>
        </w:tc>
      </w:tr>
      <w:tr w:rsidR="00EA2CFC" w:rsidRPr="007E14D3" w14:paraId="3D4AA4A6" w14:textId="77777777" w:rsidTr="00B92FFD">
        <w:tc>
          <w:tcPr>
            <w:tcW w:w="3199" w:type="dxa"/>
          </w:tcPr>
          <w:p w14:paraId="1B019FAD" w14:textId="57497C29" w:rsidR="00EA2CFC" w:rsidRPr="007E14D3" w:rsidRDefault="00EA2CFC"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r w:rsidRPr="007E14D3">
              <w:rPr>
                <w:rFonts w:ascii="Verdana" w:hAnsi="Verdana"/>
                <w:i/>
              </w:rPr>
              <w:t>“</w:t>
            </w:r>
            <w:r w:rsidRPr="007E14D3">
              <w:rPr>
                <w:rFonts w:ascii="Verdana" w:hAnsi="Verdana"/>
                <w:i/>
                <w:u w:val="single"/>
              </w:rPr>
              <w:t>Valor Inicial do Fundo de Reserva</w:t>
            </w:r>
            <w:r w:rsidRPr="007E14D3">
              <w:rPr>
                <w:rFonts w:ascii="Verdana" w:hAnsi="Verdana"/>
                <w:i/>
              </w:rPr>
              <w:t>”:</w:t>
            </w:r>
          </w:p>
        </w:tc>
        <w:tc>
          <w:tcPr>
            <w:tcW w:w="6611" w:type="dxa"/>
          </w:tcPr>
          <w:p w14:paraId="28576F04" w14:textId="29C613F2" w:rsidR="00EA2CFC" w:rsidRPr="007E14D3" w:rsidRDefault="00E30C45"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Significa o montante de R$ 1.700.000,00 (um milhão e setecentos mil reais), a ser retido, pela Securitizadora, do pagamento da Primeira Integralização à Devedora para a composição do Fundo de Reserva</w:t>
            </w:r>
            <w:r w:rsidR="00EA2CFC" w:rsidRPr="007E14D3">
              <w:rPr>
                <w:rFonts w:ascii="Verdana" w:hAnsi="Verdana"/>
                <w:i/>
                <w:sz w:val="20"/>
                <w:szCs w:val="20"/>
              </w:rPr>
              <w:t>;</w:t>
            </w:r>
          </w:p>
        </w:tc>
      </w:tr>
      <w:tr w:rsidR="00EA2CFC" w:rsidRPr="007E14D3" w14:paraId="35AB4A7A" w14:textId="77777777" w:rsidTr="00B92FFD">
        <w:tc>
          <w:tcPr>
            <w:tcW w:w="3199" w:type="dxa"/>
          </w:tcPr>
          <w:p w14:paraId="54A5F8D7" w14:textId="77777777" w:rsidR="00EA2CFC" w:rsidRPr="007E14D3" w:rsidRDefault="00EA2CFC"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p>
        </w:tc>
        <w:tc>
          <w:tcPr>
            <w:tcW w:w="6611" w:type="dxa"/>
          </w:tcPr>
          <w:p w14:paraId="7E4845D0" w14:textId="77777777" w:rsidR="00EA2CFC" w:rsidRPr="007E14D3" w:rsidRDefault="00EA2CFC" w:rsidP="00DF70E6">
            <w:pPr>
              <w:widowControl w:val="0"/>
              <w:tabs>
                <w:tab w:val="left" w:pos="-4112"/>
              </w:tabs>
              <w:spacing w:line="300" w:lineRule="auto"/>
              <w:contextualSpacing/>
              <w:jc w:val="both"/>
              <w:rPr>
                <w:rFonts w:ascii="Verdana" w:hAnsi="Verdana"/>
                <w:i/>
                <w:sz w:val="20"/>
                <w:szCs w:val="20"/>
              </w:rPr>
            </w:pPr>
          </w:p>
        </w:tc>
      </w:tr>
      <w:tr w:rsidR="00FB62BB" w:rsidRPr="007E14D3" w14:paraId="3468019D" w14:textId="77777777" w:rsidTr="00B92FFD">
        <w:tc>
          <w:tcPr>
            <w:tcW w:w="3199" w:type="dxa"/>
          </w:tcPr>
          <w:p w14:paraId="393B1E81" w14:textId="45431B7C" w:rsidR="00FB62BB" w:rsidRPr="007E14D3" w:rsidRDefault="00FB62BB" w:rsidP="00FB62BB">
            <w:pPr>
              <w:pStyle w:val="Recuodecorpodetexto"/>
              <w:widowControl w:val="0"/>
              <w:tabs>
                <w:tab w:val="clear" w:pos="720"/>
                <w:tab w:val="left" w:pos="284"/>
                <w:tab w:val="left" w:pos="626"/>
              </w:tabs>
              <w:spacing w:line="300" w:lineRule="auto"/>
              <w:contextualSpacing/>
              <w:jc w:val="left"/>
              <w:rPr>
                <w:rFonts w:ascii="Verdana" w:hAnsi="Verdana"/>
                <w:i/>
              </w:rPr>
            </w:pPr>
            <w:r w:rsidRPr="007E14D3">
              <w:rPr>
                <w:rFonts w:ascii="Verdana" w:hAnsi="Verdana"/>
                <w:i/>
              </w:rPr>
              <w:t>“</w:t>
            </w:r>
            <w:r w:rsidRPr="007E14D3">
              <w:rPr>
                <w:rFonts w:ascii="Verdana" w:hAnsi="Verdana"/>
                <w:i/>
                <w:u w:val="single"/>
              </w:rPr>
              <w:t xml:space="preserve">Valor </w:t>
            </w:r>
            <w:r w:rsidRPr="007E14D3">
              <w:rPr>
                <w:rFonts w:ascii="Verdana" w:hAnsi="Verdana"/>
                <w:i/>
                <w:u w:val="single"/>
                <w:lang w:val="pt-BR"/>
              </w:rPr>
              <w:t>Mínimo</w:t>
            </w:r>
            <w:r w:rsidRPr="007E14D3">
              <w:rPr>
                <w:rFonts w:ascii="Verdana" w:hAnsi="Verdana"/>
                <w:i/>
                <w:u w:val="single"/>
              </w:rPr>
              <w:t xml:space="preserve"> do Fundo de </w:t>
            </w:r>
            <w:r w:rsidRPr="007E14D3">
              <w:rPr>
                <w:rFonts w:ascii="Verdana" w:hAnsi="Verdana"/>
                <w:i/>
                <w:u w:val="single"/>
                <w:lang w:val="pt-BR"/>
              </w:rPr>
              <w:t>Despesas</w:t>
            </w:r>
            <w:r w:rsidRPr="007E14D3">
              <w:rPr>
                <w:rFonts w:ascii="Verdana" w:hAnsi="Verdana"/>
                <w:i/>
              </w:rPr>
              <w:t>”:</w:t>
            </w:r>
          </w:p>
        </w:tc>
        <w:tc>
          <w:tcPr>
            <w:tcW w:w="6611" w:type="dxa"/>
          </w:tcPr>
          <w:p w14:paraId="2C0E1C7F" w14:textId="0C42F8D3" w:rsidR="00FB62BB" w:rsidRPr="007E14D3" w:rsidRDefault="00FB62BB" w:rsidP="00FB62BB">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Significa o montante correspondente a, no mínimo, </w:t>
            </w:r>
            <w:r w:rsidR="00EE043D" w:rsidRPr="007E14D3">
              <w:rPr>
                <w:rFonts w:ascii="Verdana" w:hAnsi="Verdana"/>
                <w:i/>
                <w:sz w:val="20"/>
                <w:szCs w:val="20"/>
              </w:rPr>
              <w:t>3 (três) meses de despesas recorrentes</w:t>
            </w:r>
            <w:r w:rsidRPr="007E14D3">
              <w:rPr>
                <w:rFonts w:ascii="Verdana" w:hAnsi="Verdana"/>
                <w:i/>
                <w:sz w:val="20"/>
                <w:szCs w:val="20"/>
              </w:rPr>
              <w:t>, a que deve equivaler os recursos retidos no Fundo de Despesas a partir da data da Integralização até a liquidação integral das Obrigações Garantidas;</w:t>
            </w:r>
          </w:p>
        </w:tc>
      </w:tr>
      <w:tr w:rsidR="00FB62BB" w:rsidRPr="007E14D3" w14:paraId="1BF75DE4" w14:textId="77777777" w:rsidTr="00B92FFD">
        <w:tc>
          <w:tcPr>
            <w:tcW w:w="3199" w:type="dxa"/>
          </w:tcPr>
          <w:p w14:paraId="43FF2007" w14:textId="77777777" w:rsidR="00FB62BB" w:rsidRPr="007E14D3" w:rsidRDefault="00FB62BB" w:rsidP="00DF70E6">
            <w:pPr>
              <w:pStyle w:val="Recuodecorpodetexto"/>
              <w:widowControl w:val="0"/>
              <w:tabs>
                <w:tab w:val="clear" w:pos="720"/>
                <w:tab w:val="left" w:pos="284"/>
                <w:tab w:val="left" w:pos="626"/>
              </w:tabs>
              <w:spacing w:line="300" w:lineRule="auto"/>
              <w:contextualSpacing/>
              <w:jc w:val="left"/>
              <w:rPr>
                <w:rFonts w:ascii="Verdana" w:hAnsi="Verdana"/>
                <w:i/>
              </w:rPr>
            </w:pPr>
          </w:p>
        </w:tc>
        <w:tc>
          <w:tcPr>
            <w:tcW w:w="6611" w:type="dxa"/>
          </w:tcPr>
          <w:p w14:paraId="2D7C7DEB" w14:textId="77777777" w:rsidR="00FB62BB" w:rsidRPr="007E14D3" w:rsidRDefault="00FB62BB" w:rsidP="00DF70E6">
            <w:pPr>
              <w:widowControl w:val="0"/>
              <w:tabs>
                <w:tab w:val="left" w:pos="-4112"/>
              </w:tabs>
              <w:spacing w:line="300" w:lineRule="auto"/>
              <w:contextualSpacing/>
              <w:jc w:val="both"/>
              <w:rPr>
                <w:rFonts w:ascii="Verdana" w:hAnsi="Verdana"/>
                <w:i/>
                <w:sz w:val="20"/>
                <w:szCs w:val="20"/>
              </w:rPr>
            </w:pPr>
          </w:p>
        </w:tc>
      </w:tr>
      <w:tr w:rsidR="00EA2CFC" w:rsidRPr="007E14D3" w14:paraId="5ABF9D6A" w14:textId="77777777" w:rsidTr="00B92FFD">
        <w:tc>
          <w:tcPr>
            <w:tcW w:w="3199" w:type="dxa"/>
          </w:tcPr>
          <w:p w14:paraId="6C5EEF43" w14:textId="7664BC2E" w:rsidR="00EA2CFC" w:rsidRPr="007E14D3" w:rsidRDefault="00EA2CFC"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r w:rsidRPr="007E14D3">
              <w:rPr>
                <w:rFonts w:ascii="Verdana" w:hAnsi="Verdana"/>
                <w:i/>
              </w:rPr>
              <w:t>“</w:t>
            </w:r>
            <w:r w:rsidRPr="007E14D3">
              <w:rPr>
                <w:rFonts w:ascii="Verdana" w:hAnsi="Verdana"/>
                <w:i/>
                <w:u w:val="single"/>
              </w:rPr>
              <w:t>Valor Mínimo do Fundo de Reserva</w:t>
            </w:r>
            <w:r w:rsidRPr="007E14D3">
              <w:rPr>
                <w:rFonts w:ascii="Verdana" w:hAnsi="Verdana"/>
                <w:i/>
              </w:rPr>
              <w:t>”:</w:t>
            </w:r>
          </w:p>
        </w:tc>
        <w:tc>
          <w:tcPr>
            <w:tcW w:w="6611" w:type="dxa"/>
          </w:tcPr>
          <w:p w14:paraId="110DD561" w14:textId="177B1F90" w:rsidR="00EA2CFC" w:rsidRPr="007E14D3" w:rsidRDefault="00EA2CFC"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Significa o montante correspondente </w:t>
            </w:r>
            <w:r w:rsidR="00F33402" w:rsidRPr="007E14D3">
              <w:rPr>
                <w:rFonts w:ascii="Verdana" w:hAnsi="Verdana"/>
                <w:i/>
                <w:sz w:val="20"/>
                <w:szCs w:val="20"/>
              </w:rPr>
              <w:t xml:space="preserve">a, no mínimo, </w:t>
            </w:r>
            <w:r w:rsidR="00460FB8" w:rsidRPr="007E14D3">
              <w:rPr>
                <w:rFonts w:ascii="Verdana" w:hAnsi="Verdana"/>
                <w:i/>
                <w:sz w:val="20"/>
                <w:szCs w:val="20"/>
              </w:rPr>
              <w:t xml:space="preserve">03 </w:t>
            </w:r>
            <w:r w:rsidR="00F33402" w:rsidRPr="007E14D3">
              <w:rPr>
                <w:rFonts w:ascii="Verdana" w:hAnsi="Verdana"/>
                <w:i/>
                <w:sz w:val="20"/>
                <w:szCs w:val="20"/>
              </w:rPr>
              <w:t>(</w:t>
            </w:r>
            <w:r w:rsidR="00460FB8" w:rsidRPr="007E14D3">
              <w:rPr>
                <w:rFonts w:ascii="Verdana" w:hAnsi="Verdana"/>
                <w:i/>
                <w:sz w:val="20"/>
                <w:szCs w:val="20"/>
              </w:rPr>
              <w:t>três</w:t>
            </w:r>
            <w:r w:rsidR="00F33402" w:rsidRPr="007E14D3">
              <w:rPr>
                <w:rFonts w:ascii="Verdana" w:hAnsi="Verdana"/>
                <w:i/>
                <w:sz w:val="20"/>
                <w:szCs w:val="20"/>
              </w:rPr>
              <w:t xml:space="preserve">) parcelas </w:t>
            </w:r>
            <w:r w:rsidR="00BF0CD4" w:rsidRPr="007E14D3">
              <w:rPr>
                <w:rFonts w:ascii="Verdana" w:hAnsi="Verdana"/>
                <w:i/>
                <w:sz w:val="20"/>
                <w:szCs w:val="20"/>
              </w:rPr>
              <w:t>mensais imediatamente subsequentes de Remuneração e Amortização Programada dos CRI</w:t>
            </w:r>
            <w:r w:rsidR="00F33402" w:rsidRPr="007E14D3">
              <w:rPr>
                <w:rFonts w:ascii="Verdana" w:hAnsi="Verdana"/>
                <w:i/>
                <w:sz w:val="20"/>
                <w:szCs w:val="20"/>
              </w:rPr>
              <w:t>, considerando para fins de cálculo o montante efetivamente integralizado</w:t>
            </w:r>
            <w:r w:rsidRPr="007E14D3">
              <w:rPr>
                <w:rFonts w:ascii="Verdana" w:hAnsi="Verdana"/>
                <w:i/>
                <w:sz w:val="20"/>
                <w:szCs w:val="20"/>
              </w:rPr>
              <w:t>, a que devem equivaler os recursos retidos no Fundo de Reserva a partir da data da Integralização até a liquidação integral das Obrigações Garantidas;</w:t>
            </w:r>
          </w:p>
        </w:tc>
      </w:tr>
      <w:tr w:rsidR="00EA2CFC" w:rsidRPr="007E14D3" w14:paraId="1BAA1BD6" w14:textId="77777777" w:rsidTr="00B92FFD">
        <w:tc>
          <w:tcPr>
            <w:tcW w:w="3199" w:type="dxa"/>
          </w:tcPr>
          <w:p w14:paraId="63A92B44" w14:textId="77777777" w:rsidR="00EA2CFC" w:rsidRPr="007E14D3" w:rsidRDefault="00EA2CFC"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p>
        </w:tc>
        <w:tc>
          <w:tcPr>
            <w:tcW w:w="6611" w:type="dxa"/>
          </w:tcPr>
          <w:p w14:paraId="6BEDC4F7" w14:textId="77777777" w:rsidR="00EA2CFC" w:rsidRPr="007E14D3" w:rsidRDefault="00EA2CFC" w:rsidP="00DF70E6">
            <w:pPr>
              <w:widowControl w:val="0"/>
              <w:tabs>
                <w:tab w:val="left" w:pos="-4112"/>
              </w:tabs>
              <w:spacing w:line="300" w:lineRule="auto"/>
              <w:contextualSpacing/>
              <w:jc w:val="both"/>
              <w:rPr>
                <w:rFonts w:ascii="Verdana" w:hAnsi="Verdana"/>
                <w:i/>
                <w:sz w:val="20"/>
                <w:szCs w:val="20"/>
              </w:rPr>
            </w:pPr>
          </w:p>
        </w:tc>
      </w:tr>
      <w:tr w:rsidR="00EA2CFC" w:rsidRPr="007E14D3" w14:paraId="480F7F95" w14:textId="77777777" w:rsidTr="00B92FFD">
        <w:tc>
          <w:tcPr>
            <w:tcW w:w="3199" w:type="dxa"/>
          </w:tcPr>
          <w:p w14:paraId="2E7DC374" w14:textId="7E2DC6DA" w:rsidR="00EA2CFC" w:rsidRPr="007E14D3" w:rsidRDefault="00EA2CFC"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r w:rsidRPr="007E14D3">
              <w:rPr>
                <w:rFonts w:ascii="Verdana" w:hAnsi="Verdana"/>
                <w:i/>
              </w:rPr>
              <w:t>“</w:t>
            </w:r>
            <w:r w:rsidRPr="007E14D3">
              <w:rPr>
                <w:rFonts w:ascii="Verdana" w:hAnsi="Verdana"/>
                <w:i/>
                <w:u w:val="single"/>
              </w:rPr>
              <w:t>Valor Nominal Unitário</w:t>
            </w:r>
            <w:r w:rsidRPr="007E14D3">
              <w:rPr>
                <w:rFonts w:ascii="Verdana" w:hAnsi="Verdana"/>
                <w:i/>
              </w:rPr>
              <w:t>”:</w:t>
            </w:r>
          </w:p>
        </w:tc>
        <w:tc>
          <w:tcPr>
            <w:tcW w:w="6611" w:type="dxa"/>
          </w:tcPr>
          <w:p w14:paraId="29C00F16" w14:textId="3D32A46A" w:rsidR="00EA2CFC" w:rsidRPr="007E14D3" w:rsidRDefault="00EA2CFC"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i/>
                <w:sz w:val="20"/>
                <w:szCs w:val="20"/>
              </w:rPr>
              <w:t xml:space="preserve">Os CRI terão valor nominal unitário de R$ 1.000,00, na Data da </w:t>
            </w:r>
            <w:r w:rsidRPr="007E14D3">
              <w:rPr>
                <w:rFonts w:ascii="Verdana" w:hAnsi="Verdana"/>
                <w:i/>
                <w:sz w:val="20"/>
                <w:szCs w:val="20"/>
              </w:rPr>
              <w:lastRenderedPageBreak/>
              <w:t>Emissão; e</w:t>
            </w:r>
          </w:p>
        </w:tc>
      </w:tr>
      <w:tr w:rsidR="00EA2CFC" w:rsidRPr="007E14D3" w14:paraId="39504080" w14:textId="77777777" w:rsidTr="00B92FFD">
        <w:tc>
          <w:tcPr>
            <w:tcW w:w="3199" w:type="dxa"/>
          </w:tcPr>
          <w:p w14:paraId="0D88C6E2" w14:textId="77777777" w:rsidR="00EA2CFC" w:rsidRPr="007E14D3" w:rsidRDefault="00EA2CFC"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p>
        </w:tc>
        <w:tc>
          <w:tcPr>
            <w:tcW w:w="6611" w:type="dxa"/>
          </w:tcPr>
          <w:p w14:paraId="534280B3" w14:textId="77777777" w:rsidR="00EA2CFC" w:rsidRPr="007E14D3" w:rsidRDefault="00EA2CFC" w:rsidP="00DF70E6">
            <w:pPr>
              <w:widowControl w:val="0"/>
              <w:tabs>
                <w:tab w:val="left" w:pos="-4112"/>
              </w:tabs>
              <w:spacing w:line="300" w:lineRule="auto"/>
              <w:contextualSpacing/>
              <w:jc w:val="both"/>
              <w:rPr>
                <w:rFonts w:ascii="Verdana" w:hAnsi="Verdana"/>
                <w:i/>
                <w:sz w:val="20"/>
                <w:szCs w:val="20"/>
              </w:rPr>
            </w:pPr>
          </w:p>
        </w:tc>
      </w:tr>
      <w:tr w:rsidR="00EA2CFC" w:rsidRPr="007E14D3" w14:paraId="343677AB" w14:textId="77777777" w:rsidTr="00B92FFD">
        <w:tc>
          <w:tcPr>
            <w:tcW w:w="3199" w:type="dxa"/>
          </w:tcPr>
          <w:p w14:paraId="5CCA7A9C" w14:textId="0F53B7C4" w:rsidR="00EA2CFC" w:rsidRPr="007E14D3" w:rsidRDefault="00EA2CFC"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r w:rsidRPr="007E14D3">
              <w:rPr>
                <w:rFonts w:ascii="Verdana" w:eastAsia="Arial Unicode MS" w:hAnsi="Verdana"/>
                <w:i/>
              </w:rPr>
              <w:t>“</w:t>
            </w:r>
            <w:r w:rsidRPr="007E14D3">
              <w:rPr>
                <w:rFonts w:ascii="Verdana" w:eastAsia="Arial Unicode MS" w:hAnsi="Verdana"/>
                <w:i/>
                <w:u w:val="single"/>
              </w:rPr>
              <w:t>Valor Total da Emissão</w:t>
            </w:r>
            <w:r w:rsidRPr="007E14D3">
              <w:rPr>
                <w:rFonts w:ascii="Verdana" w:eastAsia="Arial Unicode MS" w:hAnsi="Verdana"/>
                <w:i/>
              </w:rPr>
              <w:t>”:</w:t>
            </w:r>
          </w:p>
        </w:tc>
        <w:tc>
          <w:tcPr>
            <w:tcW w:w="6611" w:type="dxa"/>
          </w:tcPr>
          <w:p w14:paraId="5ECE87A4" w14:textId="03751C08" w:rsidR="00EA2CFC" w:rsidRPr="007E14D3" w:rsidRDefault="00EA2CFC" w:rsidP="00DF70E6">
            <w:pPr>
              <w:widowControl w:val="0"/>
              <w:tabs>
                <w:tab w:val="left" w:pos="-4112"/>
              </w:tabs>
              <w:spacing w:line="300" w:lineRule="auto"/>
              <w:contextualSpacing/>
              <w:jc w:val="both"/>
              <w:rPr>
                <w:rFonts w:ascii="Verdana" w:hAnsi="Verdana"/>
                <w:i/>
                <w:sz w:val="20"/>
                <w:szCs w:val="20"/>
              </w:rPr>
            </w:pPr>
            <w:r w:rsidRPr="007E14D3">
              <w:rPr>
                <w:rFonts w:ascii="Verdana" w:hAnsi="Verdana"/>
                <w:bCs/>
                <w:i/>
                <w:sz w:val="20"/>
                <w:szCs w:val="20"/>
              </w:rPr>
              <w:t xml:space="preserve">R$ </w:t>
            </w:r>
            <w:bookmarkStart w:id="46" w:name="_Hlk19614600"/>
            <w:r w:rsidR="00460FB8" w:rsidRPr="007E14D3">
              <w:rPr>
                <w:rFonts w:ascii="Verdana" w:hAnsi="Verdana"/>
                <w:i/>
                <w:sz w:val="20"/>
                <w:szCs w:val="20"/>
              </w:rPr>
              <w:t>55</w:t>
            </w:r>
            <w:r w:rsidRPr="007E14D3">
              <w:rPr>
                <w:rFonts w:ascii="Verdana" w:hAnsi="Verdana"/>
                <w:i/>
                <w:sz w:val="20"/>
                <w:szCs w:val="20"/>
                <w:lang w:val="pt-PT"/>
              </w:rPr>
              <w:t>.</w:t>
            </w:r>
            <w:r w:rsidR="001C650F" w:rsidRPr="007E14D3">
              <w:rPr>
                <w:rFonts w:ascii="Verdana" w:hAnsi="Verdana"/>
                <w:i/>
                <w:sz w:val="20"/>
                <w:szCs w:val="20"/>
                <w:lang w:val="pt-PT"/>
              </w:rPr>
              <w:t>0</w:t>
            </w:r>
            <w:r w:rsidRPr="007E14D3">
              <w:rPr>
                <w:rFonts w:ascii="Verdana" w:hAnsi="Verdana"/>
                <w:i/>
                <w:sz w:val="20"/>
                <w:szCs w:val="20"/>
                <w:lang w:val="pt-PT"/>
              </w:rPr>
              <w:t>00.000,00 (</w:t>
            </w:r>
            <w:r w:rsidR="00460FB8" w:rsidRPr="007E14D3">
              <w:rPr>
                <w:rFonts w:ascii="Verdana" w:hAnsi="Verdana"/>
                <w:i/>
                <w:sz w:val="20"/>
                <w:szCs w:val="20"/>
                <w:lang w:val="pt-PT"/>
              </w:rPr>
              <w:t xml:space="preserve">cinquenta e cinco </w:t>
            </w:r>
            <w:r w:rsidRPr="007E14D3">
              <w:rPr>
                <w:rFonts w:ascii="Verdana" w:hAnsi="Verdana"/>
                <w:i/>
                <w:sz w:val="20"/>
                <w:szCs w:val="20"/>
                <w:lang w:val="pt-PT"/>
              </w:rPr>
              <w:t xml:space="preserve">milhões </w:t>
            </w:r>
            <w:r w:rsidR="001C650F" w:rsidRPr="007E14D3">
              <w:rPr>
                <w:rFonts w:ascii="Verdana" w:hAnsi="Verdana"/>
                <w:i/>
                <w:sz w:val="20"/>
                <w:szCs w:val="20"/>
                <w:lang w:val="pt-PT"/>
              </w:rPr>
              <w:t>de</w:t>
            </w:r>
            <w:r w:rsidRPr="007E14D3">
              <w:rPr>
                <w:rFonts w:ascii="Verdana" w:hAnsi="Verdana"/>
                <w:i/>
                <w:sz w:val="20"/>
                <w:szCs w:val="20"/>
                <w:lang w:val="pt-PT"/>
              </w:rPr>
              <w:t xml:space="preserve"> reais)</w:t>
            </w:r>
            <w:bookmarkEnd w:id="46"/>
            <w:r w:rsidRPr="007E14D3">
              <w:rPr>
                <w:rFonts w:ascii="Verdana" w:hAnsi="Verdana"/>
                <w:bCs/>
                <w:i/>
                <w:sz w:val="20"/>
                <w:szCs w:val="20"/>
              </w:rPr>
              <w:t>.</w:t>
            </w:r>
          </w:p>
        </w:tc>
      </w:tr>
      <w:tr w:rsidR="00BF0CD4" w:rsidRPr="007E14D3" w14:paraId="66AB67CA" w14:textId="77777777" w:rsidTr="00B92FFD">
        <w:tc>
          <w:tcPr>
            <w:tcW w:w="3199" w:type="dxa"/>
          </w:tcPr>
          <w:p w14:paraId="2766AA16" w14:textId="77777777" w:rsidR="00BF0CD4" w:rsidRPr="007E14D3" w:rsidRDefault="00BF0CD4" w:rsidP="00DF70E6">
            <w:pPr>
              <w:pStyle w:val="Recuodecorpodetexto"/>
              <w:widowControl w:val="0"/>
              <w:tabs>
                <w:tab w:val="clear" w:pos="720"/>
                <w:tab w:val="left" w:pos="284"/>
                <w:tab w:val="left" w:pos="626"/>
              </w:tabs>
              <w:spacing w:line="300" w:lineRule="auto"/>
              <w:contextualSpacing/>
              <w:jc w:val="left"/>
              <w:rPr>
                <w:rFonts w:ascii="Verdana" w:eastAsia="Arial Unicode MS" w:hAnsi="Verdana"/>
                <w:i/>
                <w:lang w:val="pt-BR"/>
              </w:rPr>
            </w:pPr>
          </w:p>
        </w:tc>
        <w:tc>
          <w:tcPr>
            <w:tcW w:w="6611" w:type="dxa"/>
          </w:tcPr>
          <w:p w14:paraId="2897E7FC" w14:textId="77777777" w:rsidR="00BF0CD4" w:rsidRPr="007E14D3" w:rsidRDefault="00BF0CD4" w:rsidP="00DF70E6">
            <w:pPr>
              <w:widowControl w:val="0"/>
              <w:tabs>
                <w:tab w:val="left" w:pos="-4112"/>
              </w:tabs>
              <w:spacing w:line="300" w:lineRule="auto"/>
              <w:contextualSpacing/>
              <w:jc w:val="both"/>
              <w:rPr>
                <w:rFonts w:ascii="Verdana" w:hAnsi="Verdana"/>
                <w:bCs/>
                <w:i/>
                <w:sz w:val="20"/>
                <w:szCs w:val="20"/>
              </w:rPr>
            </w:pPr>
          </w:p>
        </w:tc>
      </w:tr>
      <w:tr w:rsidR="00F02354" w:rsidRPr="007E14D3" w14:paraId="6A4B015E" w14:textId="77777777" w:rsidTr="00B92FFD">
        <w:tc>
          <w:tcPr>
            <w:tcW w:w="3199" w:type="dxa"/>
          </w:tcPr>
          <w:p w14:paraId="37C7A201" w14:textId="031C4ED1" w:rsidR="00F02354" w:rsidRPr="007E14D3" w:rsidRDefault="00F02354" w:rsidP="00DF70E6">
            <w:pPr>
              <w:pStyle w:val="Recuodecorpodetexto"/>
              <w:widowControl w:val="0"/>
              <w:tabs>
                <w:tab w:val="clear" w:pos="720"/>
                <w:tab w:val="left" w:pos="284"/>
                <w:tab w:val="left" w:pos="626"/>
              </w:tabs>
              <w:spacing w:line="300" w:lineRule="auto"/>
              <w:contextualSpacing/>
              <w:jc w:val="left"/>
              <w:rPr>
                <w:rFonts w:ascii="Verdana" w:eastAsia="Arial Unicode MS" w:hAnsi="Verdana"/>
                <w:i/>
                <w:lang w:val="pt-BR"/>
              </w:rPr>
            </w:pPr>
            <w:r w:rsidRPr="007E14D3">
              <w:rPr>
                <w:rFonts w:ascii="Verdana" w:hAnsi="Verdana"/>
                <w:i/>
                <w:lang w:val="pt-BR" w:eastAsia="en-US"/>
              </w:rPr>
              <w:t>“</w:t>
            </w:r>
            <w:proofErr w:type="spellStart"/>
            <w:r w:rsidRPr="007E14D3">
              <w:rPr>
                <w:rFonts w:ascii="Verdana" w:hAnsi="Verdana"/>
                <w:i/>
                <w:u w:val="single"/>
                <w:lang w:val="pt-BR" w:eastAsia="en-US"/>
              </w:rPr>
              <w:t>Vx</w:t>
            </w:r>
            <w:proofErr w:type="spellEnd"/>
            <w:r w:rsidRPr="007E14D3">
              <w:rPr>
                <w:rFonts w:ascii="Verdana" w:hAnsi="Verdana"/>
                <w:i/>
                <w:u w:val="single"/>
                <w:lang w:val="pt-BR" w:eastAsia="en-US"/>
              </w:rPr>
              <w:t xml:space="preserve"> Informa</w:t>
            </w:r>
            <w:r w:rsidRPr="007E14D3">
              <w:rPr>
                <w:rFonts w:ascii="Verdana" w:hAnsi="Verdana"/>
                <w:i/>
                <w:lang w:val="pt-BR" w:eastAsia="en-US"/>
              </w:rPr>
              <w:t>”:</w:t>
            </w:r>
          </w:p>
        </w:tc>
        <w:tc>
          <w:tcPr>
            <w:tcW w:w="6611" w:type="dxa"/>
          </w:tcPr>
          <w:p w14:paraId="009EE1D9" w14:textId="09A1A8C2" w:rsidR="00F02354" w:rsidRPr="007E14D3" w:rsidRDefault="00F02354" w:rsidP="00DF70E6">
            <w:pPr>
              <w:widowControl w:val="0"/>
              <w:tabs>
                <w:tab w:val="left" w:pos="-4112"/>
              </w:tabs>
              <w:spacing w:line="300" w:lineRule="auto"/>
              <w:contextualSpacing/>
              <w:jc w:val="both"/>
              <w:rPr>
                <w:rFonts w:ascii="Verdana" w:hAnsi="Verdana"/>
                <w:bCs/>
                <w:i/>
                <w:sz w:val="20"/>
                <w:szCs w:val="20"/>
              </w:rPr>
            </w:pPr>
            <w:r w:rsidRPr="007E14D3">
              <w:rPr>
                <w:rFonts w:ascii="Verdana" w:hAnsi="Verdana"/>
                <w:i/>
                <w:sz w:val="20"/>
                <w:szCs w:val="20"/>
              </w:rPr>
              <w:t xml:space="preserve">Significa </w:t>
            </w:r>
            <w:r w:rsidR="0069259B" w:rsidRPr="007E14D3">
              <w:rPr>
                <w:rFonts w:ascii="Verdana" w:hAnsi="Verdana"/>
                <w:i/>
                <w:sz w:val="20"/>
                <w:szCs w:val="20"/>
              </w:rPr>
              <w:t>a plataforma digital disponibilizada pelo Agente Fiduciário em seu website (https://vortx.com.br), para comprovação do cumprimento das obrigações assumidas neste instrumento referentes ao envio de documentos e informações periódicas</w:t>
            </w:r>
            <w:r w:rsidRPr="007E14D3">
              <w:rPr>
                <w:rFonts w:ascii="Verdana" w:hAnsi="Verdana"/>
                <w:i/>
                <w:sz w:val="20"/>
                <w:szCs w:val="20"/>
              </w:rPr>
              <w:t>.</w:t>
            </w:r>
          </w:p>
        </w:tc>
      </w:tr>
      <w:tr w:rsidR="00B02290" w:rsidRPr="007E14D3" w14:paraId="5CE19393" w14:textId="77777777" w:rsidTr="00B92FFD">
        <w:tc>
          <w:tcPr>
            <w:tcW w:w="3199" w:type="dxa"/>
          </w:tcPr>
          <w:p w14:paraId="3F2CF52A" w14:textId="5076B0FC" w:rsidR="00B02290" w:rsidRPr="007E14D3" w:rsidRDefault="00B02290" w:rsidP="00DF70E6">
            <w:pPr>
              <w:pStyle w:val="Recuodecorpodetexto"/>
              <w:widowControl w:val="0"/>
              <w:tabs>
                <w:tab w:val="clear" w:pos="720"/>
                <w:tab w:val="left" w:pos="284"/>
                <w:tab w:val="left" w:pos="626"/>
              </w:tabs>
              <w:spacing w:line="300" w:lineRule="auto"/>
              <w:contextualSpacing/>
              <w:jc w:val="left"/>
              <w:rPr>
                <w:rFonts w:ascii="Verdana" w:hAnsi="Verdana"/>
                <w:i/>
                <w:lang w:val="pt-BR" w:eastAsia="en-US"/>
              </w:rPr>
            </w:pPr>
          </w:p>
        </w:tc>
        <w:tc>
          <w:tcPr>
            <w:tcW w:w="6611" w:type="dxa"/>
          </w:tcPr>
          <w:p w14:paraId="3AC61A09" w14:textId="10F58AFF" w:rsidR="00B02290" w:rsidRPr="007E14D3" w:rsidRDefault="00B02290" w:rsidP="00DF70E6">
            <w:pPr>
              <w:widowControl w:val="0"/>
              <w:tabs>
                <w:tab w:val="left" w:pos="-4112"/>
              </w:tabs>
              <w:spacing w:line="300" w:lineRule="auto"/>
              <w:contextualSpacing/>
              <w:jc w:val="both"/>
              <w:rPr>
                <w:rFonts w:ascii="Verdana" w:hAnsi="Verdana"/>
                <w:i/>
                <w:sz w:val="20"/>
                <w:szCs w:val="20"/>
              </w:rPr>
            </w:pPr>
          </w:p>
        </w:tc>
      </w:tr>
    </w:tbl>
    <w:p w14:paraId="28C1619C" w14:textId="1AF01BEB" w:rsidR="00FD2EC5" w:rsidRPr="007E14D3" w:rsidRDefault="00A068B3" w:rsidP="00DF70E6">
      <w:pPr>
        <w:pStyle w:val="PargrafodaLista"/>
        <w:numPr>
          <w:ilvl w:val="1"/>
          <w:numId w:val="7"/>
        </w:numPr>
        <w:tabs>
          <w:tab w:val="clear" w:pos="709"/>
        </w:tabs>
        <w:spacing w:line="300" w:lineRule="auto"/>
        <w:contextualSpacing/>
        <w:jc w:val="both"/>
        <w:rPr>
          <w:rFonts w:ascii="Verdana" w:hAnsi="Verdana"/>
          <w:i/>
          <w:sz w:val="20"/>
          <w:szCs w:val="20"/>
          <w:lang w:val="pt-BR"/>
        </w:rPr>
      </w:pPr>
      <w:bookmarkStart w:id="47" w:name="_Toc453915803"/>
      <w:bookmarkStart w:id="48" w:name="_Toc110076261"/>
      <w:bookmarkStart w:id="49" w:name="_Toc163380699"/>
      <w:bookmarkStart w:id="50" w:name="_Toc180553615"/>
      <w:bookmarkStart w:id="51" w:name="_Toc205799090"/>
      <w:bookmarkStart w:id="52" w:name="_Toc241983065"/>
      <w:bookmarkStart w:id="53" w:name="_Toc266295723"/>
      <w:bookmarkStart w:id="54" w:name="_Toc299444344"/>
      <w:bookmarkStart w:id="55" w:name="_Toc356444669"/>
      <w:bookmarkStart w:id="56" w:name="_Toc433226567"/>
      <w:r w:rsidRPr="007E14D3">
        <w:rPr>
          <w:rFonts w:ascii="Verdana" w:hAnsi="Verdana"/>
          <w:i/>
          <w:sz w:val="20"/>
          <w:szCs w:val="20"/>
          <w:lang w:val="pt-BR"/>
        </w:rPr>
        <w:t>Todos os prazos aqui estipulados serão contados em dias corridos, exceto se expressamente indicado de modo diverso. Na hipótese de qualquer data aqui prevista não ser Dia Útil, haverá prorrogação para o primeiro Dia Útil subsequente, sem qualquer penalidade</w:t>
      </w:r>
      <w:r w:rsidR="00652A15" w:rsidRPr="007E14D3">
        <w:rPr>
          <w:rFonts w:ascii="Verdana" w:hAnsi="Verdana"/>
          <w:i/>
          <w:sz w:val="20"/>
          <w:szCs w:val="20"/>
          <w:lang w:val="pt-BR"/>
        </w:rPr>
        <w:t xml:space="preserve"> e/ou acréscimo aos valores a serem pagos.</w:t>
      </w:r>
      <w:bookmarkEnd w:id="47"/>
    </w:p>
    <w:p w14:paraId="1DCA74E4" w14:textId="77777777" w:rsidR="00981B77" w:rsidRPr="007E14D3" w:rsidRDefault="00981B77" w:rsidP="00DF70E6">
      <w:pPr>
        <w:widowControl w:val="0"/>
        <w:spacing w:line="300" w:lineRule="auto"/>
        <w:contextualSpacing/>
        <w:rPr>
          <w:rFonts w:ascii="Verdana" w:hAnsi="Verdana"/>
          <w:i/>
          <w:sz w:val="20"/>
          <w:szCs w:val="20"/>
        </w:rPr>
      </w:pPr>
    </w:p>
    <w:p w14:paraId="7AF312C9" w14:textId="3817BC59" w:rsidR="002D16B4" w:rsidRPr="007E14D3" w:rsidRDefault="002D16B4">
      <w:pPr>
        <w:pStyle w:val="Ttulo1"/>
        <w:keepNext w:val="0"/>
        <w:widowControl w:val="0"/>
        <w:numPr>
          <w:ilvl w:val="0"/>
          <w:numId w:val="33"/>
        </w:numPr>
        <w:spacing w:line="300" w:lineRule="auto"/>
        <w:ind w:left="0" w:firstLine="0"/>
        <w:contextualSpacing/>
        <w:rPr>
          <w:rFonts w:ascii="Verdana" w:hAnsi="Verdana"/>
          <w:i/>
          <w:color w:val="auto"/>
          <w:sz w:val="20"/>
          <w:szCs w:val="20"/>
          <w:lang w:val="pt-BR"/>
        </w:rPr>
      </w:pPr>
      <w:bookmarkStart w:id="57" w:name="_Toc492316014"/>
      <w:bookmarkStart w:id="58" w:name="_Toc525725862"/>
      <w:r w:rsidRPr="007E14D3">
        <w:rPr>
          <w:rFonts w:ascii="Verdana" w:hAnsi="Verdana"/>
          <w:i/>
          <w:color w:val="auto"/>
          <w:sz w:val="20"/>
          <w:szCs w:val="20"/>
          <w:lang w:val="pt-BR"/>
        </w:rPr>
        <w:t xml:space="preserve">CLÁUSULA SEGUNDA </w:t>
      </w:r>
      <w:r w:rsidR="00BA68E2" w:rsidRPr="007E14D3">
        <w:rPr>
          <w:rFonts w:ascii="Verdana" w:hAnsi="Verdana"/>
          <w:i/>
          <w:color w:val="auto"/>
          <w:sz w:val="20"/>
          <w:szCs w:val="20"/>
          <w:lang w:val="pt-BR"/>
        </w:rPr>
        <w:t>–</w:t>
      </w:r>
      <w:r w:rsidRPr="007E14D3">
        <w:rPr>
          <w:rFonts w:ascii="Verdana" w:hAnsi="Verdana"/>
          <w:i/>
          <w:color w:val="auto"/>
          <w:sz w:val="20"/>
          <w:szCs w:val="20"/>
          <w:lang w:val="pt-BR"/>
        </w:rPr>
        <w:t xml:space="preserve"> </w:t>
      </w:r>
      <w:r w:rsidR="00F20CAA" w:rsidRPr="007E14D3">
        <w:rPr>
          <w:rFonts w:ascii="Verdana" w:hAnsi="Verdana"/>
          <w:i/>
          <w:color w:val="auto"/>
          <w:sz w:val="20"/>
          <w:szCs w:val="20"/>
          <w:lang w:val="pt-BR"/>
        </w:rPr>
        <w:t xml:space="preserve">APROVAÇÃO DA EMISSÃO </w:t>
      </w:r>
      <w:bookmarkEnd w:id="48"/>
      <w:r w:rsidRPr="007E14D3">
        <w:rPr>
          <w:rFonts w:ascii="Verdana" w:hAnsi="Verdana"/>
          <w:i/>
          <w:color w:val="auto"/>
          <w:sz w:val="20"/>
          <w:szCs w:val="20"/>
          <w:lang w:val="pt-BR"/>
        </w:rPr>
        <w:t>E CRÉDITOS IMOBILIÁRIOS</w:t>
      </w:r>
      <w:bookmarkEnd w:id="49"/>
      <w:bookmarkEnd w:id="50"/>
      <w:bookmarkEnd w:id="51"/>
      <w:bookmarkEnd w:id="52"/>
      <w:bookmarkEnd w:id="53"/>
      <w:bookmarkEnd w:id="54"/>
      <w:bookmarkEnd w:id="55"/>
      <w:bookmarkEnd w:id="56"/>
      <w:bookmarkEnd w:id="57"/>
      <w:bookmarkEnd w:id="58"/>
    </w:p>
    <w:p w14:paraId="6B59C612" w14:textId="77777777" w:rsidR="00F20CAA" w:rsidRPr="007E14D3" w:rsidRDefault="00F20CAA" w:rsidP="00DF70E6">
      <w:pPr>
        <w:widowControl w:val="0"/>
        <w:spacing w:line="300" w:lineRule="auto"/>
        <w:contextualSpacing/>
        <w:jc w:val="both"/>
        <w:rPr>
          <w:rFonts w:ascii="Verdana" w:hAnsi="Verdana"/>
          <w:i/>
          <w:sz w:val="20"/>
          <w:szCs w:val="20"/>
        </w:rPr>
      </w:pPr>
    </w:p>
    <w:p w14:paraId="4A09F236" w14:textId="303B0035" w:rsidR="002D16B4" w:rsidRPr="007E14D3" w:rsidRDefault="00EF650E" w:rsidP="00DF70E6">
      <w:pPr>
        <w:widowControl w:val="0"/>
        <w:numPr>
          <w:ilvl w:val="1"/>
          <w:numId w:val="8"/>
        </w:numPr>
        <w:tabs>
          <w:tab w:val="clear" w:pos="709"/>
        </w:tabs>
        <w:spacing w:line="300" w:lineRule="auto"/>
        <w:contextualSpacing/>
        <w:jc w:val="both"/>
        <w:rPr>
          <w:rFonts w:ascii="Verdana" w:hAnsi="Verdana"/>
          <w:i/>
          <w:sz w:val="20"/>
          <w:szCs w:val="20"/>
        </w:rPr>
      </w:pPr>
      <w:r w:rsidRPr="007E14D3">
        <w:rPr>
          <w:rFonts w:ascii="Verdana" w:hAnsi="Verdana"/>
          <w:i/>
          <w:sz w:val="20"/>
          <w:szCs w:val="20"/>
          <w:u w:val="single"/>
        </w:rPr>
        <w:t>Objeto</w:t>
      </w:r>
      <w:r w:rsidRPr="007E14D3">
        <w:rPr>
          <w:rFonts w:ascii="Verdana" w:hAnsi="Verdana"/>
          <w:i/>
          <w:sz w:val="20"/>
          <w:szCs w:val="20"/>
        </w:rPr>
        <w:t xml:space="preserve">: </w:t>
      </w:r>
      <w:r w:rsidR="002D16B4" w:rsidRPr="007E14D3">
        <w:rPr>
          <w:rFonts w:ascii="Verdana" w:hAnsi="Verdana"/>
          <w:i/>
          <w:sz w:val="20"/>
          <w:szCs w:val="20"/>
        </w:rPr>
        <w:t>Pelo presente Termo</w:t>
      </w:r>
      <w:r w:rsidR="0072746A" w:rsidRPr="007E14D3">
        <w:rPr>
          <w:rFonts w:ascii="Verdana" w:hAnsi="Verdana"/>
          <w:i/>
          <w:sz w:val="20"/>
          <w:szCs w:val="20"/>
        </w:rPr>
        <w:t xml:space="preserve"> de Securitização</w:t>
      </w:r>
      <w:r w:rsidR="002D16B4" w:rsidRPr="007E14D3">
        <w:rPr>
          <w:rFonts w:ascii="Verdana" w:hAnsi="Verdana"/>
          <w:i/>
          <w:sz w:val="20"/>
          <w:szCs w:val="20"/>
        </w:rPr>
        <w:t>, a Emissora vincula, em caráter irrevogável e irretratável, a totalidade dos Créditos Imobiliários</w:t>
      </w:r>
      <w:r w:rsidR="00A042D8" w:rsidRPr="007E14D3">
        <w:rPr>
          <w:rFonts w:ascii="Verdana" w:hAnsi="Verdana"/>
          <w:i/>
          <w:sz w:val="20"/>
          <w:szCs w:val="20"/>
        </w:rPr>
        <w:t>, representados pela CCI,</w:t>
      </w:r>
      <w:r w:rsidR="002D16B4" w:rsidRPr="007E14D3">
        <w:rPr>
          <w:rFonts w:ascii="Verdana" w:hAnsi="Verdana"/>
          <w:i/>
          <w:sz w:val="20"/>
          <w:szCs w:val="20"/>
        </w:rPr>
        <w:t xml:space="preserve"> </w:t>
      </w:r>
      <w:r w:rsidR="00AB635E" w:rsidRPr="007E14D3">
        <w:rPr>
          <w:rFonts w:ascii="Verdana" w:hAnsi="Verdana"/>
          <w:i/>
          <w:sz w:val="20"/>
          <w:szCs w:val="20"/>
        </w:rPr>
        <w:t>subscritos</w:t>
      </w:r>
      <w:r w:rsidR="002D16B4" w:rsidRPr="007E14D3">
        <w:rPr>
          <w:rFonts w:ascii="Verdana" w:hAnsi="Verdana"/>
          <w:i/>
          <w:sz w:val="20"/>
          <w:szCs w:val="20"/>
        </w:rPr>
        <w:t xml:space="preserve"> </w:t>
      </w:r>
      <w:r w:rsidR="00AB635E" w:rsidRPr="007E14D3">
        <w:rPr>
          <w:rFonts w:ascii="Verdana" w:hAnsi="Verdana"/>
          <w:i/>
          <w:sz w:val="20"/>
          <w:szCs w:val="20"/>
        </w:rPr>
        <w:t>pela</w:t>
      </w:r>
      <w:r w:rsidR="002D16B4" w:rsidRPr="007E14D3">
        <w:rPr>
          <w:rFonts w:ascii="Verdana" w:hAnsi="Verdana"/>
          <w:i/>
          <w:sz w:val="20"/>
          <w:szCs w:val="20"/>
        </w:rPr>
        <w:t xml:space="preserve"> Emissora</w:t>
      </w:r>
      <w:r w:rsidR="007121C1" w:rsidRPr="007E14D3">
        <w:rPr>
          <w:rFonts w:ascii="Verdana" w:hAnsi="Verdana"/>
          <w:i/>
          <w:sz w:val="20"/>
          <w:szCs w:val="20"/>
        </w:rPr>
        <w:t xml:space="preserve">, </w:t>
      </w:r>
      <w:r w:rsidR="002D16B4" w:rsidRPr="007E14D3">
        <w:rPr>
          <w:rFonts w:ascii="Verdana" w:hAnsi="Verdana"/>
          <w:i/>
          <w:sz w:val="20"/>
          <w:szCs w:val="20"/>
        </w:rPr>
        <w:t>nos termos d</w:t>
      </w:r>
      <w:r w:rsidR="00003BA7" w:rsidRPr="007E14D3">
        <w:rPr>
          <w:rFonts w:ascii="Verdana" w:hAnsi="Verdana"/>
          <w:i/>
          <w:sz w:val="20"/>
          <w:szCs w:val="20"/>
        </w:rPr>
        <w:t>o Termo de Emissão</w:t>
      </w:r>
      <w:r w:rsidR="003220E5" w:rsidRPr="007E14D3">
        <w:rPr>
          <w:rFonts w:ascii="Verdana" w:hAnsi="Verdana"/>
          <w:i/>
          <w:sz w:val="20"/>
          <w:szCs w:val="20"/>
        </w:rPr>
        <w:t xml:space="preserve">, aos CRI da </w:t>
      </w:r>
      <w:r w:rsidR="004E3FFC" w:rsidRPr="007E14D3">
        <w:rPr>
          <w:rFonts w:ascii="Verdana" w:hAnsi="Verdana"/>
          <w:i/>
          <w:spacing w:val="2"/>
          <w:sz w:val="20"/>
          <w:szCs w:val="20"/>
        </w:rPr>
        <w:t xml:space="preserve">1ª Série da </w:t>
      </w:r>
      <w:r w:rsidR="00834CBB" w:rsidRPr="007E14D3">
        <w:rPr>
          <w:rFonts w:ascii="Verdana" w:hAnsi="Verdana"/>
          <w:i/>
          <w:spacing w:val="2"/>
          <w:sz w:val="20"/>
          <w:szCs w:val="20"/>
        </w:rPr>
        <w:t>48</w:t>
      </w:r>
      <w:r w:rsidR="00574A72" w:rsidRPr="007E14D3">
        <w:rPr>
          <w:rFonts w:ascii="Verdana" w:hAnsi="Verdana"/>
          <w:i/>
          <w:spacing w:val="2"/>
          <w:sz w:val="20"/>
          <w:szCs w:val="20"/>
        </w:rPr>
        <w:t xml:space="preserve">ª </w:t>
      </w:r>
      <w:r w:rsidR="004E3FFC" w:rsidRPr="007E14D3">
        <w:rPr>
          <w:rFonts w:ascii="Verdana" w:hAnsi="Verdana"/>
          <w:i/>
          <w:spacing w:val="2"/>
          <w:sz w:val="20"/>
          <w:szCs w:val="20"/>
        </w:rPr>
        <w:t>Emissão</w:t>
      </w:r>
      <w:r w:rsidR="00DB48EE" w:rsidRPr="007E14D3">
        <w:rPr>
          <w:rFonts w:ascii="Verdana" w:hAnsi="Verdana"/>
          <w:i/>
          <w:spacing w:val="2"/>
          <w:sz w:val="20"/>
          <w:szCs w:val="20"/>
        </w:rPr>
        <w:t xml:space="preserve"> </w:t>
      </w:r>
      <w:r w:rsidR="00615598" w:rsidRPr="007E14D3">
        <w:rPr>
          <w:rFonts w:ascii="Verdana" w:hAnsi="Verdana"/>
          <w:i/>
          <w:sz w:val="20"/>
          <w:szCs w:val="20"/>
        </w:rPr>
        <w:t>da Emissora</w:t>
      </w:r>
      <w:r w:rsidR="002D16B4" w:rsidRPr="007E14D3">
        <w:rPr>
          <w:rFonts w:ascii="Verdana" w:hAnsi="Verdana"/>
          <w:i/>
          <w:sz w:val="20"/>
          <w:szCs w:val="20"/>
        </w:rPr>
        <w:t xml:space="preserve">, </w:t>
      </w:r>
      <w:r w:rsidR="00CA5B84" w:rsidRPr="007E14D3">
        <w:rPr>
          <w:rFonts w:ascii="Verdana" w:hAnsi="Verdana"/>
          <w:i/>
          <w:sz w:val="20"/>
          <w:szCs w:val="20"/>
        </w:rPr>
        <w:t xml:space="preserve">conforme </w:t>
      </w:r>
      <w:r w:rsidR="002D16B4" w:rsidRPr="007E14D3">
        <w:rPr>
          <w:rFonts w:ascii="Verdana" w:hAnsi="Verdana"/>
          <w:i/>
          <w:sz w:val="20"/>
          <w:szCs w:val="20"/>
        </w:rPr>
        <w:t xml:space="preserve">características descritas na </w:t>
      </w:r>
      <w:r w:rsidR="0072746A" w:rsidRPr="007E14D3">
        <w:rPr>
          <w:rFonts w:ascii="Verdana" w:hAnsi="Verdana"/>
          <w:i/>
          <w:sz w:val="20"/>
          <w:szCs w:val="20"/>
        </w:rPr>
        <w:t>C</w:t>
      </w:r>
      <w:r w:rsidR="002D16B4" w:rsidRPr="007E14D3">
        <w:rPr>
          <w:rFonts w:ascii="Verdana" w:hAnsi="Verdana"/>
          <w:i/>
          <w:sz w:val="20"/>
          <w:szCs w:val="20"/>
        </w:rPr>
        <w:t xml:space="preserve">láusula </w:t>
      </w:r>
      <w:r w:rsidR="00D15A79" w:rsidRPr="007E14D3">
        <w:rPr>
          <w:rFonts w:ascii="Verdana" w:hAnsi="Verdana"/>
          <w:i/>
          <w:sz w:val="20"/>
          <w:szCs w:val="20"/>
        </w:rPr>
        <w:fldChar w:fldCharType="begin"/>
      </w:r>
      <w:r w:rsidR="00D15A79" w:rsidRPr="007E14D3">
        <w:rPr>
          <w:rFonts w:ascii="Verdana" w:hAnsi="Verdana"/>
          <w:i/>
          <w:sz w:val="20"/>
          <w:szCs w:val="20"/>
        </w:rPr>
        <w:instrText xml:space="preserve"> REF _Ref361059621 \r \h  \* MERGEFORMAT </w:instrText>
      </w:r>
      <w:r w:rsidR="00D15A79" w:rsidRPr="007E14D3">
        <w:rPr>
          <w:rFonts w:ascii="Verdana" w:hAnsi="Verdana"/>
          <w:i/>
          <w:sz w:val="20"/>
          <w:szCs w:val="20"/>
        </w:rPr>
      </w:r>
      <w:r w:rsidR="00D15A79" w:rsidRPr="007E14D3">
        <w:rPr>
          <w:rFonts w:ascii="Verdana" w:hAnsi="Verdana"/>
          <w:i/>
          <w:sz w:val="20"/>
          <w:szCs w:val="20"/>
        </w:rPr>
        <w:fldChar w:fldCharType="separate"/>
      </w:r>
      <w:r w:rsidR="00C344C3" w:rsidRPr="007E14D3">
        <w:rPr>
          <w:rFonts w:ascii="Verdana" w:hAnsi="Verdana"/>
          <w:i/>
          <w:sz w:val="20"/>
          <w:szCs w:val="20"/>
        </w:rPr>
        <w:t>3.1</w:t>
      </w:r>
      <w:r w:rsidR="00D15A79" w:rsidRPr="007E14D3">
        <w:rPr>
          <w:rFonts w:ascii="Verdana" w:hAnsi="Verdana"/>
          <w:i/>
          <w:sz w:val="20"/>
          <w:szCs w:val="20"/>
        </w:rPr>
        <w:fldChar w:fldCharType="end"/>
      </w:r>
      <w:r w:rsidR="007121C1" w:rsidRPr="007E14D3">
        <w:rPr>
          <w:rFonts w:ascii="Verdana" w:hAnsi="Verdana"/>
          <w:i/>
          <w:sz w:val="20"/>
          <w:szCs w:val="20"/>
        </w:rPr>
        <w:t xml:space="preserve"> </w:t>
      </w:r>
      <w:r w:rsidR="00CA5B84" w:rsidRPr="007E14D3">
        <w:rPr>
          <w:rFonts w:ascii="Verdana" w:hAnsi="Verdana"/>
          <w:i/>
          <w:sz w:val="20"/>
          <w:szCs w:val="20"/>
        </w:rPr>
        <w:t>abaixo</w:t>
      </w:r>
      <w:r w:rsidR="002D16B4" w:rsidRPr="007E14D3">
        <w:rPr>
          <w:rFonts w:ascii="Verdana" w:hAnsi="Verdana"/>
          <w:i/>
          <w:sz w:val="20"/>
          <w:szCs w:val="20"/>
        </w:rPr>
        <w:t>.</w:t>
      </w:r>
    </w:p>
    <w:p w14:paraId="7A9DE378" w14:textId="77777777" w:rsidR="002D16B4" w:rsidRPr="007E14D3" w:rsidRDefault="002D16B4" w:rsidP="00DF70E6">
      <w:pPr>
        <w:widowControl w:val="0"/>
        <w:spacing w:line="300" w:lineRule="auto"/>
        <w:contextualSpacing/>
        <w:jc w:val="both"/>
        <w:rPr>
          <w:rFonts w:ascii="Verdana" w:hAnsi="Verdana"/>
          <w:i/>
          <w:sz w:val="20"/>
          <w:szCs w:val="20"/>
        </w:rPr>
      </w:pPr>
    </w:p>
    <w:p w14:paraId="162C7B57" w14:textId="32AB3698" w:rsidR="002D16B4" w:rsidRPr="007E14D3" w:rsidRDefault="00EF650E" w:rsidP="00DF70E6">
      <w:pPr>
        <w:widowControl w:val="0"/>
        <w:numPr>
          <w:ilvl w:val="1"/>
          <w:numId w:val="8"/>
        </w:numPr>
        <w:tabs>
          <w:tab w:val="clear" w:pos="709"/>
        </w:tabs>
        <w:spacing w:line="300" w:lineRule="auto"/>
        <w:contextualSpacing/>
        <w:jc w:val="both"/>
        <w:rPr>
          <w:rFonts w:ascii="Verdana" w:hAnsi="Verdana"/>
          <w:i/>
          <w:sz w:val="20"/>
          <w:szCs w:val="20"/>
        </w:rPr>
      </w:pPr>
      <w:r w:rsidRPr="007E14D3">
        <w:rPr>
          <w:rFonts w:ascii="Verdana" w:hAnsi="Verdana"/>
          <w:i/>
          <w:sz w:val="20"/>
          <w:szCs w:val="20"/>
          <w:u w:val="single"/>
        </w:rPr>
        <w:t>Créditos Imobiliários Vinculados</w:t>
      </w:r>
      <w:r w:rsidRPr="007E14D3">
        <w:rPr>
          <w:rFonts w:ascii="Verdana" w:hAnsi="Verdana"/>
          <w:i/>
          <w:sz w:val="20"/>
          <w:szCs w:val="20"/>
        </w:rPr>
        <w:t xml:space="preserve">: </w:t>
      </w:r>
      <w:r w:rsidR="002D16B4" w:rsidRPr="007E14D3">
        <w:rPr>
          <w:rFonts w:ascii="Verdana" w:hAnsi="Verdana"/>
          <w:i/>
          <w:sz w:val="20"/>
          <w:szCs w:val="20"/>
        </w:rPr>
        <w:t>A Emissora declara que, pelo presente Termo</w:t>
      </w:r>
      <w:r w:rsidR="0072746A" w:rsidRPr="007E14D3">
        <w:rPr>
          <w:rFonts w:ascii="Verdana" w:hAnsi="Verdana"/>
          <w:i/>
          <w:sz w:val="20"/>
          <w:szCs w:val="20"/>
        </w:rPr>
        <w:t xml:space="preserve"> de Securitização</w:t>
      </w:r>
      <w:r w:rsidR="002D16B4" w:rsidRPr="007E14D3">
        <w:rPr>
          <w:rFonts w:ascii="Verdana" w:hAnsi="Verdana"/>
          <w:i/>
          <w:sz w:val="20"/>
          <w:szCs w:val="20"/>
        </w:rPr>
        <w:t xml:space="preserve">, foram vinculados à presente emissão de CRI </w:t>
      </w:r>
      <w:r w:rsidR="003551B2" w:rsidRPr="007E14D3">
        <w:rPr>
          <w:rFonts w:ascii="Verdana" w:hAnsi="Verdana"/>
          <w:i/>
          <w:sz w:val="20"/>
          <w:szCs w:val="20"/>
        </w:rPr>
        <w:t>a totalidade d</w:t>
      </w:r>
      <w:r w:rsidR="002D16B4" w:rsidRPr="007E14D3">
        <w:rPr>
          <w:rFonts w:ascii="Verdana" w:hAnsi="Verdana"/>
          <w:i/>
          <w:sz w:val="20"/>
          <w:szCs w:val="20"/>
        </w:rPr>
        <w:t>os Créditos Imobiliários</w:t>
      </w:r>
      <w:r w:rsidR="00A042D8" w:rsidRPr="007E14D3">
        <w:rPr>
          <w:rFonts w:ascii="Verdana" w:hAnsi="Verdana"/>
          <w:i/>
          <w:sz w:val="20"/>
          <w:szCs w:val="20"/>
        </w:rPr>
        <w:t>,</w:t>
      </w:r>
      <w:r w:rsidR="002D16B4" w:rsidRPr="007E14D3">
        <w:rPr>
          <w:rFonts w:ascii="Verdana" w:hAnsi="Verdana"/>
          <w:i/>
          <w:sz w:val="20"/>
          <w:szCs w:val="20"/>
        </w:rPr>
        <w:t xml:space="preserve"> </w:t>
      </w:r>
      <w:r w:rsidR="00A068B3" w:rsidRPr="007E14D3">
        <w:rPr>
          <w:rFonts w:ascii="Verdana" w:hAnsi="Verdana"/>
          <w:i/>
          <w:sz w:val="20"/>
          <w:szCs w:val="20"/>
        </w:rPr>
        <w:t xml:space="preserve">representados pela CCI, </w:t>
      </w:r>
      <w:r w:rsidR="002D16B4" w:rsidRPr="007E14D3">
        <w:rPr>
          <w:rFonts w:ascii="Verdana" w:hAnsi="Verdana"/>
          <w:i/>
          <w:sz w:val="20"/>
          <w:szCs w:val="20"/>
        </w:rPr>
        <w:t>de sua titularidade</w:t>
      </w:r>
      <w:r w:rsidR="00FD2EC5" w:rsidRPr="007E14D3">
        <w:rPr>
          <w:rFonts w:ascii="Verdana" w:hAnsi="Verdana"/>
          <w:i/>
          <w:sz w:val="20"/>
          <w:szCs w:val="20"/>
        </w:rPr>
        <w:t>,</w:t>
      </w:r>
      <w:r w:rsidR="002D16B4" w:rsidRPr="007E14D3">
        <w:rPr>
          <w:rFonts w:ascii="Verdana" w:hAnsi="Verdana"/>
          <w:i/>
          <w:sz w:val="20"/>
          <w:szCs w:val="20"/>
        </w:rPr>
        <w:t xml:space="preserve"> com </w:t>
      </w:r>
      <w:r w:rsidR="00A350E0" w:rsidRPr="007E14D3">
        <w:rPr>
          <w:rFonts w:ascii="Verdana" w:hAnsi="Verdana"/>
          <w:i/>
          <w:sz w:val="20"/>
          <w:szCs w:val="20"/>
        </w:rPr>
        <w:t>saldo devedor</w:t>
      </w:r>
      <w:r w:rsidR="002D16B4" w:rsidRPr="007E14D3">
        <w:rPr>
          <w:rFonts w:ascii="Verdana" w:hAnsi="Verdana"/>
          <w:i/>
          <w:sz w:val="20"/>
          <w:szCs w:val="20"/>
        </w:rPr>
        <w:t xml:space="preserve"> </w:t>
      </w:r>
      <w:r w:rsidR="009B27EE" w:rsidRPr="007E14D3">
        <w:rPr>
          <w:rFonts w:ascii="Verdana" w:hAnsi="Verdana"/>
          <w:i/>
          <w:sz w:val="20"/>
          <w:szCs w:val="20"/>
        </w:rPr>
        <w:t>equivalente ao Valor Total da Emissão,</w:t>
      </w:r>
      <w:r w:rsidR="007D205E" w:rsidRPr="007E14D3">
        <w:rPr>
          <w:rFonts w:ascii="Verdana" w:hAnsi="Verdana"/>
          <w:i/>
          <w:sz w:val="20"/>
          <w:szCs w:val="20"/>
        </w:rPr>
        <w:t xml:space="preserve"> na Data de Emissão</w:t>
      </w:r>
      <w:r w:rsidR="00880C7C" w:rsidRPr="007E14D3">
        <w:rPr>
          <w:rFonts w:ascii="Verdana" w:hAnsi="Verdana"/>
          <w:i/>
          <w:sz w:val="20"/>
          <w:szCs w:val="20"/>
        </w:rPr>
        <w:t>.</w:t>
      </w:r>
    </w:p>
    <w:p w14:paraId="1E891FE6" w14:textId="77777777" w:rsidR="00356F00" w:rsidRPr="007E14D3" w:rsidRDefault="00356F00" w:rsidP="00DF70E6">
      <w:pPr>
        <w:pStyle w:val="PargrafodaLista"/>
        <w:spacing w:line="300" w:lineRule="auto"/>
        <w:contextualSpacing/>
        <w:rPr>
          <w:rFonts w:ascii="Verdana" w:hAnsi="Verdana"/>
          <w:i/>
          <w:sz w:val="20"/>
          <w:szCs w:val="20"/>
          <w:lang w:val="pt-BR"/>
        </w:rPr>
      </w:pPr>
    </w:p>
    <w:p w14:paraId="79C7652F" w14:textId="7525982F" w:rsidR="009B27EE" w:rsidRPr="007E14D3" w:rsidRDefault="009B27EE" w:rsidP="00DF70E6">
      <w:pPr>
        <w:widowControl w:val="0"/>
        <w:numPr>
          <w:ilvl w:val="2"/>
          <w:numId w:val="8"/>
        </w:numPr>
        <w:tabs>
          <w:tab w:val="clear" w:pos="1418"/>
        </w:tabs>
        <w:spacing w:line="300" w:lineRule="auto"/>
        <w:ind w:left="0"/>
        <w:contextualSpacing/>
        <w:jc w:val="both"/>
        <w:rPr>
          <w:rFonts w:ascii="Verdana" w:hAnsi="Verdana"/>
          <w:i/>
          <w:sz w:val="20"/>
          <w:szCs w:val="20"/>
        </w:rPr>
      </w:pPr>
      <w:r w:rsidRPr="007E14D3">
        <w:rPr>
          <w:rFonts w:ascii="Verdana" w:hAnsi="Verdana"/>
          <w:i/>
          <w:sz w:val="20"/>
          <w:szCs w:val="20"/>
          <w:u w:val="single"/>
        </w:rPr>
        <w:t>Regime Fiduciário</w:t>
      </w:r>
      <w:r w:rsidRPr="007E14D3">
        <w:rPr>
          <w:rFonts w:ascii="Verdana" w:hAnsi="Verdana"/>
          <w:i/>
          <w:sz w:val="20"/>
          <w:szCs w:val="20"/>
        </w:rPr>
        <w:t xml:space="preserve">. O presente Termo de Securitização, por meio do qual a Emissora instituiu o Regime Fiduciário, será registrado na B3, nos termos do artigo 26, §1º, da Lei nº 14.430/22. O presente Termo de Securitização e eventuais aditamentos também serão custodiados na Instituição Custodiante que assinará a declaração contida no Anexo </w:t>
      </w:r>
      <w:r w:rsidR="00BF350A" w:rsidRPr="007E14D3">
        <w:rPr>
          <w:rFonts w:ascii="Verdana" w:hAnsi="Verdana"/>
          <w:i/>
          <w:sz w:val="20"/>
          <w:szCs w:val="20"/>
        </w:rPr>
        <w:t>IV</w:t>
      </w:r>
      <w:r w:rsidRPr="007E14D3">
        <w:rPr>
          <w:rFonts w:ascii="Verdana" w:hAnsi="Verdana"/>
          <w:i/>
          <w:sz w:val="20"/>
          <w:szCs w:val="20"/>
        </w:rPr>
        <w:t xml:space="preserve"> deste Termo de Securitização.</w:t>
      </w:r>
    </w:p>
    <w:p w14:paraId="1320FA98" w14:textId="77777777" w:rsidR="002D16B4" w:rsidRPr="007E14D3" w:rsidRDefault="002D16B4" w:rsidP="00DF70E6">
      <w:pPr>
        <w:pStyle w:val="BodyMain"/>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line="300" w:lineRule="auto"/>
        <w:contextualSpacing/>
        <w:rPr>
          <w:rFonts w:ascii="Verdana" w:hAnsi="Verdana"/>
          <w:i/>
          <w:sz w:val="20"/>
          <w:szCs w:val="20"/>
        </w:rPr>
      </w:pPr>
    </w:p>
    <w:p w14:paraId="733A5383" w14:textId="7781A646" w:rsidR="002D16B4" w:rsidRPr="007E14D3" w:rsidRDefault="00EF650E" w:rsidP="00DF70E6">
      <w:pPr>
        <w:widowControl w:val="0"/>
        <w:numPr>
          <w:ilvl w:val="1"/>
          <w:numId w:val="8"/>
        </w:numPr>
        <w:tabs>
          <w:tab w:val="clear" w:pos="709"/>
        </w:tabs>
        <w:spacing w:line="300" w:lineRule="auto"/>
        <w:contextualSpacing/>
        <w:jc w:val="both"/>
        <w:rPr>
          <w:rFonts w:ascii="Verdana" w:hAnsi="Verdana"/>
          <w:i/>
          <w:sz w:val="20"/>
          <w:szCs w:val="20"/>
        </w:rPr>
      </w:pPr>
      <w:r w:rsidRPr="007E14D3">
        <w:rPr>
          <w:rFonts w:ascii="Verdana" w:hAnsi="Verdana"/>
          <w:i/>
          <w:sz w:val="20"/>
          <w:szCs w:val="20"/>
          <w:u w:val="single"/>
        </w:rPr>
        <w:t>Características dos Créditos Imobiliários</w:t>
      </w:r>
      <w:r w:rsidRPr="007E14D3">
        <w:rPr>
          <w:rFonts w:ascii="Verdana" w:hAnsi="Verdana"/>
          <w:i/>
          <w:sz w:val="20"/>
          <w:szCs w:val="20"/>
        </w:rPr>
        <w:t xml:space="preserve">: </w:t>
      </w:r>
      <w:r w:rsidR="002D16B4" w:rsidRPr="007E14D3">
        <w:rPr>
          <w:rFonts w:ascii="Verdana" w:hAnsi="Verdana"/>
          <w:i/>
          <w:sz w:val="20"/>
          <w:szCs w:val="20"/>
        </w:rPr>
        <w:t>As características dos Créditos Imobiliários</w:t>
      </w:r>
      <w:r w:rsidR="00A042D8" w:rsidRPr="007E14D3">
        <w:rPr>
          <w:rFonts w:ascii="Verdana" w:hAnsi="Verdana"/>
          <w:i/>
          <w:sz w:val="20"/>
          <w:szCs w:val="20"/>
        </w:rPr>
        <w:t>, representados pela CCI,</w:t>
      </w:r>
      <w:r w:rsidR="002D16B4" w:rsidRPr="007E14D3">
        <w:rPr>
          <w:rFonts w:ascii="Verdana" w:hAnsi="Verdana"/>
          <w:i/>
          <w:sz w:val="20"/>
          <w:szCs w:val="20"/>
        </w:rPr>
        <w:t xml:space="preserve"> vinculados a este Termo</w:t>
      </w:r>
      <w:r w:rsidR="0072746A" w:rsidRPr="007E14D3">
        <w:rPr>
          <w:rFonts w:ascii="Verdana" w:hAnsi="Verdana"/>
          <w:i/>
          <w:sz w:val="20"/>
          <w:szCs w:val="20"/>
        </w:rPr>
        <w:t xml:space="preserve"> de Securitização</w:t>
      </w:r>
      <w:r w:rsidR="00CA5B84" w:rsidRPr="007E14D3">
        <w:rPr>
          <w:rFonts w:ascii="Verdana" w:hAnsi="Verdana"/>
          <w:i/>
          <w:sz w:val="20"/>
          <w:szCs w:val="20"/>
        </w:rPr>
        <w:t>,</w:t>
      </w:r>
      <w:r w:rsidR="002D16B4" w:rsidRPr="007E14D3">
        <w:rPr>
          <w:rFonts w:ascii="Verdana" w:hAnsi="Verdana"/>
          <w:i/>
          <w:sz w:val="20"/>
          <w:szCs w:val="20"/>
        </w:rPr>
        <w:t xml:space="preserve"> estão perfeitamente </w:t>
      </w:r>
      <w:r w:rsidR="00C24A9C" w:rsidRPr="007E14D3">
        <w:rPr>
          <w:rFonts w:ascii="Verdana" w:hAnsi="Verdana"/>
          <w:i/>
          <w:sz w:val="20"/>
          <w:szCs w:val="20"/>
        </w:rPr>
        <w:t xml:space="preserve">descritas </w:t>
      </w:r>
      <w:r w:rsidR="00CD5D3A" w:rsidRPr="007E14D3">
        <w:rPr>
          <w:rFonts w:ascii="Verdana" w:hAnsi="Verdana"/>
          <w:i/>
          <w:sz w:val="20"/>
          <w:szCs w:val="20"/>
        </w:rPr>
        <w:t xml:space="preserve">e individualizadas </w:t>
      </w:r>
      <w:r w:rsidR="00C24A9C" w:rsidRPr="007E14D3">
        <w:rPr>
          <w:rFonts w:ascii="Verdana" w:hAnsi="Verdana"/>
          <w:i/>
          <w:sz w:val="20"/>
          <w:szCs w:val="20"/>
        </w:rPr>
        <w:t>no Anexo I deste Termo de Securitização</w:t>
      </w:r>
      <w:r w:rsidR="002D16B4" w:rsidRPr="007E14D3">
        <w:rPr>
          <w:rFonts w:ascii="Verdana" w:hAnsi="Verdana"/>
          <w:i/>
          <w:sz w:val="20"/>
          <w:szCs w:val="20"/>
        </w:rPr>
        <w:t>.</w:t>
      </w:r>
    </w:p>
    <w:p w14:paraId="1FA2AE92" w14:textId="77777777" w:rsidR="00E34B43" w:rsidRPr="007E14D3" w:rsidRDefault="00E34B43" w:rsidP="00DF70E6">
      <w:pPr>
        <w:widowControl w:val="0"/>
        <w:spacing w:line="300" w:lineRule="auto"/>
        <w:contextualSpacing/>
        <w:jc w:val="both"/>
        <w:rPr>
          <w:rFonts w:ascii="Verdana" w:hAnsi="Verdana"/>
          <w:i/>
          <w:sz w:val="20"/>
          <w:szCs w:val="20"/>
        </w:rPr>
      </w:pPr>
    </w:p>
    <w:p w14:paraId="3F0FD2C2" w14:textId="782D257B" w:rsidR="00E34B43" w:rsidRPr="007E14D3" w:rsidRDefault="00E34B43" w:rsidP="00DF70E6">
      <w:pPr>
        <w:widowControl w:val="0"/>
        <w:numPr>
          <w:ilvl w:val="1"/>
          <w:numId w:val="8"/>
        </w:numPr>
        <w:spacing w:line="300" w:lineRule="auto"/>
        <w:contextualSpacing/>
        <w:jc w:val="both"/>
        <w:rPr>
          <w:rFonts w:ascii="Verdana" w:hAnsi="Verdana"/>
          <w:i/>
          <w:sz w:val="20"/>
          <w:szCs w:val="20"/>
        </w:rPr>
      </w:pPr>
      <w:bookmarkStart w:id="59" w:name="_Ref450037217"/>
      <w:r w:rsidRPr="007E14D3">
        <w:rPr>
          <w:rFonts w:ascii="Verdana" w:hAnsi="Verdana"/>
          <w:i/>
          <w:sz w:val="20"/>
          <w:szCs w:val="20"/>
          <w:u w:val="single"/>
        </w:rPr>
        <w:t>Vinculação dos Créditos Imobiliários aos CRI</w:t>
      </w:r>
      <w:r w:rsidRPr="007E14D3">
        <w:rPr>
          <w:rFonts w:ascii="Verdana" w:hAnsi="Verdana"/>
          <w:i/>
          <w:sz w:val="20"/>
          <w:szCs w:val="20"/>
        </w:rPr>
        <w:t xml:space="preserve">: Os pagamentos recebidos pela </w:t>
      </w:r>
      <w:r w:rsidR="007B07FA" w:rsidRPr="007E14D3">
        <w:rPr>
          <w:rFonts w:ascii="Verdana" w:hAnsi="Verdana"/>
          <w:i/>
          <w:sz w:val="20"/>
          <w:szCs w:val="20"/>
        </w:rPr>
        <w:t>Emissora</w:t>
      </w:r>
      <w:r w:rsidRPr="007E14D3">
        <w:rPr>
          <w:rFonts w:ascii="Verdana" w:hAnsi="Verdana"/>
          <w:i/>
          <w:sz w:val="20"/>
          <w:szCs w:val="20"/>
        </w:rPr>
        <w:t xml:space="preserve"> em virtude dos Créditos Imobiliários representados pela CCI serão computados e integrarão o lastro dos CRI até sua integral liquidação. Todos e quaisquer recursos relativos aos pagamentos dos Créditos Imobiliários representados pela CCI estão expressamente vinculados aos CRI por força do Regime Fiduciário, constituído pela </w:t>
      </w:r>
      <w:r w:rsidR="007B07FA" w:rsidRPr="007E14D3">
        <w:rPr>
          <w:rFonts w:ascii="Verdana" w:hAnsi="Verdana"/>
          <w:i/>
          <w:sz w:val="20"/>
          <w:szCs w:val="20"/>
        </w:rPr>
        <w:t>Emissora</w:t>
      </w:r>
      <w:r w:rsidRPr="007E14D3">
        <w:rPr>
          <w:rFonts w:ascii="Verdana" w:hAnsi="Verdana"/>
          <w:i/>
          <w:sz w:val="20"/>
          <w:szCs w:val="20"/>
        </w:rPr>
        <w:t xml:space="preserve"> em conformidade com o presente Termo de Securitização, não estando sujeitos a qualquer tipo de retenção, desconto ou compensação com ou em decorrência de outras obrigações da </w:t>
      </w:r>
      <w:r w:rsidR="007B07FA" w:rsidRPr="007E14D3">
        <w:rPr>
          <w:rFonts w:ascii="Verdana" w:hAnsi="Verdana"/>
          <w:i/>
          <w:sz w:val="20"/>
          <w:szCs w:val="20"/>
        </w:rPr>
        <w:t>Emissora</w:t>
      </w:r>
      <w:r w:rsidRPr="007E14D3">
        <w:rPr>
          <w:rFonts w:ascii="Verdana" w:hAnsi="Verdana"/>
          <w:i/>
          <w:sz w:val="20"/>
          <w:szCs w:val="20"/>
        </w:rPr>
        <w:t xml:space="preserve">. Neste sentido, os Créditos Imobiliários </w:t>
      </w:r>
      <w:r w:rsidRPr="007E14D3">
        <w:rPr>
          <w:rFonts w:ascii="Verdana" w:hAnsi="Verdana"/>
          <w:i/>
          <w:sz w:val="20"/>
          <w:szCs w:val="20"/>
        </w:rPr>
        <w:lastRenderedPageBreak/>
        <w:t>representados pela CCI</w:t>
      </w:r>
      <w:r w:rsidR="00251378" w:rsidRPr="007E14D3">
        <w:rPr>
          <w:rFonts w:ascii="Verdana" w:hAnsi="Verdana"/>
          <w:i/>
          <w:sz w:val="20"/>
          <w:szCs w:val="20"/>
        </w:rPr>
        <w:t>, a</w:t>
      </w:r>
      <w:r w:rsidR="00F36628" w:rsidRPr="007E14D3">
        <w:rPr>
          <w:rFonts w:ascii="Verdana" w:hAnsi="Verdana"/>
          <w:i/>
          <w:sz w:val="20"/>
          <w:szCs w:val="20"/>
        </w:rPr>
        <w:t>s Garantias</w:t>
      </w:r>
      <w:r w:rsidR="004A4CA9" w:rsidRPr="007E14D3">
        <w:rPr>
          <w:rFonts w:ascii="Verdana" w:hAnsi="Verdana"/>
          <w:i/>
          <w:sz w:val="20"/>
          <w:szCs w:val="20"/>
        </w:rPr>
        <w:t>,</w:t>
      </w:r>
      <w:r w:rsidR="00F36628" w:rsidRPr="007E14D3">
        <w:rPr>
          <w:rFonts w:ascii="Verdana" w:hAnsi="Verdana"/>
          <w:i/>
          <w:sz w:val="20"/>
          <w:szCs w:val="20"/>
        </w:rPr>
        <w:t xml:space="preserve"> </w:t>
      </w:r>
      <w:r w:rsidR="00576882" w:rsidRPr="007E14D3">
        <w:rPr>
          <w:rFonts w:ascii="Verdana" w:hAnsi="Verdana"/>
          <w:i/>
          <w:sz w:val="20"/>
          <w:szCs w:val="20"/>
        </w:rPr>
        <w:t xml:space="preserve">as Contas Vinculadas, quando abertas, </w:t>
      </w:r>
      <w:r w:rsidR="00AA2DBA" w:rsidRPr="007E14D3">
        <w:rPr>
          <w:rFonts w:ascii="Verdana" w:hAnsi="Verdana"/>
          <w:i/>
          <w:sz w:val="20"/>
          <w:szCs w:val="20"/>
        </w:rPr>
        <w:t>e</w:t>
      </w:r>
      <w:r w:rsidR="00251378" w:rsidRPr="007E14D3">
        <w:rPr>
          <w:rFonts w:ascii="Verdana" w:hAnsi="Verdana"/>
          <w:i/>
          <w:sz w:val="20"/>
          <w:szCs w:val="20"/>
        </w:rPr>
        <w:t xml:space="preserve"> a Conta </w:t>
      </w:r>
      <w:r w:rsidR="009A1041" w:rsidRPr="007E14D3">
        <w:rPr>
          <w:rFonts w:ascii="Verdana" w:hAnsi="Verdana"/>
          <w:i/>
          <w:sz w:val="20"/>
          <w:szCs w:val="20"/>
        </w:rPr>
        <w:t>do Patrimônio Separado</w:t>
      </w:r>
      <w:r w:rsidRPr="007E14D3">
        <w:rPr>
          <w:rFonts w:ascii="Verdana" w:hAnsi="Verdana"/>
          <w:i/>
          <w:sz w:val="20"/>
          <w:szCs w:val="20"/>
        </w:rPr>
        <w:t>:</w:t>
      </w:r>
      <w:bookmarkEnd w:id="59"/>
    </w:p>
    <w:p w14:paraId="433A3C2D" w14:textId="77777777" w:rsidR="00F46463" w:rsidRPr="007E14D3" w:rsidRDefault="00F46463" w:rsidP="00DF70E6">
      <w:pPr>
        <w:widowControl w:val="0"/>
        <w:tabs>
          <w:tab w:val="left" w:pos="851"/>
        </w:tabs>
        <w:spacing w:line="300" w:lineRule="auto"/>
        <w:contextualSpacing/>
        <w:rPr>
          <w:rFonts w:ascii="Verdana" w:hAnsi="Verdana"/>
          <w:i/>
          <w:sz w:val="20"/>
          <w:szCs w:val="20"/>
        </w:rPr>
      </w:pPr>
    </w:p>
    <w:p w14:paraId="2C2356C7" w14:textId="4CC8C445" w:rsidR="00F46463" w:rsidRPr="007E14D3" w:rsidRDefault="00F46463" w:rsidP="00DF70E6">
      <w:pPr>
        <w:pStyle w:val="PargrafodaLista"/>
        <w:numPr>
          <w:ilvl w:val="0"/>
          <w:numId w:val="26"/>
        </w:numPr>
        <w:tabs>
          <w:tab w:val="left" w:pos="851"/>
        </w:tabs>
        <w:autoSpaceDE/>
        <w:autoSpaceDN/>
        <w:adjustRightInd/>
        <w:spacing w:line="300" w:lineRule="auto"/>
        <w:ind w:left="851" w:hanging="851"/>
        <w:contextualSpacing/>
        <w:jc w:val="both"/>
        <w:rPr>
          <w:rFonts w:ascii="Verdana" w:hAnsi="Verdana"/>
          <w:i/>
          <w:sz w:val="20"/>
          <w:szCs w:val="20"/>
        </w:rPr>
      </w:pPr>
      <w:r w:rsidRPr="007E14D3">
        <w:rPr>
          <w:rFonts w:ascii="Verdana" w:hAnsi="Verdana"/>
          <w:bCs/>
          <w:i/>
          <w:sz w:val="20"/>
          <w:szCs w:val="20"/>
        </w:rPr>
        <w:t xml:space="preserve">constituirão </w:t>
      </w:r>
      <w:r w:rsidR="00E2392B" w:rsidRPr="007E14D3">
        <w:rPr>
          <w:rFonts w:ascii="Verdana" w:hAnsi="Verdana"/>
          <w:bCs/>
          <w:i/>
          <w:sz w:val="20"/>
          <w:szCs w:val="20"/>
          <w:lang w:val="pt-BR"/>
        </w:rPr>
        <w:t>P</w:t>
      </w:r>
      <w:proofErr w:type="spellStart"/>
      <w:r w:rsidRPr="007E14D3">
        <w:rPr>
          <w:rFonts w:ascii="Verdana" w:hAnsi="Verdana"/>
          <w:bCs/>
          <w:i/>
          <w:sz w:val="20"/>
          <w:szCs w:val="20"/>
        </w:rPr>
        <w:t>atrimônio</w:t>
      </w:r>
      <w:proofErr w:type="spellEnd"/>
      <w:r w:rsidRPr="007E14D3">
        <w:rPr>
          <w:rFonts w:ascii="Verdana" w:hAnsi="Verdana"/>
          <w:bCs/>
          <w:i/>
          <w:sz w:val="20"/>
          <w:szCs w:val="20"/>
        </w:rPr>
        <w:t xml:space="preserve"> </w:t>
      </w:r>
      <w:r w:rsidR="00E2392B" w:rsidRPr="007E14D3">
        <w:rPr>
          <w:rFonts w:ascii="Verdana" w:hAnsi="Verdana"/>
          <w:bCs/>
          <w:i/>
          <w:sz w:val="20"/>
          <w:szCs w:val="20"/>
          <w:lang w:val="pt-BR"/>
        </w:rPr>
        <w:t>S</w:t>
      </w:r>
      <w:proofErr w:type="spellStart"/>
      <w:r w:rsidRPr="007E14D3">
        <w:rPr>
          <w:rFonts w:ascii="Verdana" w:hAnsi="Verdana"/>
          <w:bCs/>
          <w:i/>
          <w:sz w:val="20"/>
          <w:szCs w:val="20"/>
        </w:rPr>
        <w:t>eparado</w:t>
      </w:r>
      <w:proofErr w:type="spellEnd"/>
      <w:r w:rsidRPr="007E14D3">
        <w:rPr>
          <w:rFonts w:ascii="Verdana" w:hAnsi="Verdana"/>
          <w:bCs/>
          <w:i/>
          <w:sz w:val="20"/>
          <w:szCs w:val="20"/>
        </w:rPr>
        <w:t xml:space="preserve">, titularizado pela Securitizadora, que não se confunde com o seu patrimônio comum ou com outros patrimônios separados de titularidade da Securitizadora decorrentes da constituição de regime fiduciário no âmbito de outras emissões de </w:t>
      </w:r>
      <w:r w:rsidR="008E68BB" w:rsidRPr="007E14D3">
        <w:rPr>
          <w:rFonts w:ascii="Verdana" w:hAnsi="Verdana"/>
          <w:bCs/>
          <w:i/>
          <w:sz w:val="20"/>
          <w:szCs w:val="20"/>
        </w:rPr>
        <w:t>certificados de recebíveis</w:t>
      </w:r>
      <w:r w:rsidRPr="007E14D3">
        <w:rPr>
          <w:rFonts w:ascii="Verdana" w:hAnsi="Verdana"/>
          <w:i/>
          <w:sz w:val="20"/>
          <w:szCs w:val="20"/>
        </w:rPr>
        <w:t>;</w:t>
      </w:r>
    </w:p>
    <w:p w14:paraId="62C4CE42" w14:textId="77777777" w:rsidR="00F46463" w:rsidRPr="007E14D3" w:rsidRDefault="00F46463" w:rsidP="00DF70E6">
      <w:pPr>
        <w:pStyle w:val="PargrafodaLista"/>
        <w:tabs>
          <w:tab w:val="left" w:pos="851"/>
        </w:tabs>
        <w:spacing w:line="300" w:lineRule="auto"/>
        <w:ind w:left="851" w:hanging="851"/>
        <w:contextualSpacing/>
        <w:rPr>
          <w:rFonts w:ascii="Verdana" w:hAnsi="Verdana"/>
          <w:i/>
          <w:sz w:val="20"/>
          <w:szCs w:val="20"/>
        </w:rPr>
      </w:pPr>
    </w:p>
    <w:p w14:paraId="33299C22" w14:textId="0E778E49" w:rsidR="00F46463" w:rsidRPr="007E14D3" w:rsidRDefault="00F46463" w:rsidP="00DF70E6">
      <w:pPr>
        <w:pStyle w:val="PargrafodaLista"/>
        <w:numPr>
          <w:ilvl w:val="0"/>
          <w:numId w:val="26"/>
        </w:numPr>
        <w:tabs>
          <w:tab w:val="left" w:pos="851"/>
        </w:tabs>
        <w:autoSpaceDE/>
        <w:autoSpaceDN/>
        <w:adjustRightInd/>
        <w:spacing w:line="300" w:lineRule="auto"/>
        <w:ind w:left="851" w:hanging="851"/>
        <w:contextualSpacing/>
        <w:jc w:val="both"/>
        <w:rPr>
          <w:rFonts w:ascii="Verdana" w:hAnsi="Verdana"/>
          <w:i/>
          <w:sz w:val="20"/>
          <w:szCs w:val="20"/>
        </w:rPr>
      </w:pPr>
      <w:r w:rsidRPr="007E14D3">
        <w:rPr>
          <w:rFonts w:ascii="Verdana" w:hAnsi="Verdana"/>
          <w:bCs/>
          <w:i/>
          <w:sz w:val="20"/>
          <w:szCs w:val="20"/>
        </w:rPr>
        <w:t>serão mantidos apartados do patrimônio comum e de outros patrimônios separados da Securitizadora até que se complete a amortização integral da emissão a que estejam afetados, admitida para esse fim a dação em pagamento, ou até que sejam preenchidas condições de liberação parcial dispostas</w:t>
      </w:r>
      <w:r w:rsidR="00B93A12" w:rsidRPr="007E14D3">
        <w:rPr>
          <w:rFonts w:ascii="Verdana" w:hAnsi="Verdana"/>
          <w:i/>
          <w:sz w:val="20"/>
          <w:szCs w:val="20"/>
          <w:lang w:val="pt-BR"/>
        </w:rPr>
        <w:t xml:space="preserve"> </w:t>
      </w:r>
      <w:r w:rsidR="00B93A12" w:rsidRPr="007E14D3">
        <w:rPr>
          <w:rFonts w:ascii="Verdana" w:hAnsi="Verdana"/>
          <w:bCs/>
          <w:i/>
          <w:sz w:val="20"/>
          <w:szCs w:val="20"/>
          <w:lang w:val="pt-BR"/>
        </w:rPr>
        <w:t>n</w:t>
      </w:r>
      <w:r w:rsidR="00003BA7" w:rsidRPr="007E14D3">
        <w:rPr>
          <w:rFonts w:ascii="Verdana" w:hAnsi="Verdana"/>
          <w:bCs/>
          <w:i/>
          <w:sz w:val="20"/>
          <w:szCs w:val="20"/>
          <w:lang w:val="pt-BR"/>
        </w:rPr>
        <w:t>o Termo de Emissão</w:t>
      </w:r>
      <w:r w:rsidR="00B93A12" w:rsidRPr="007E14D3">
        <w:rPr>
          <w:rFonts w:ascii="Verdana" w:hAnsi="Verdana"/>
          <w:i/>
          <w:sz w:val="20"/>
          <w:szCs w:val="20"/>
        </w:rPr>
        <w:t xml:space="preserve"> </w:t>
      </w:r>
      <w:r w:rsidRPr="007E14D3">
        <w:rPr>
          <w:rFonts w:ascii="Verdana" w:hAnsi="Verdana"/>
          <w:bCs/>
          <w:i/>
          <w:sz w:val="20"/>
          <w:szCs w:val="20"/>
        </w:rPr>
        <w:t xml:space="preserve">e </w:t>
      </w:r>
      <w:r w:rsidR="008E68BB" w:rsidRPr="007E14D3">
        <w:rPr>
          <w:rFonts w:ascii="Verdana" w:hAnsi="Verdana"/>
          <w:bCs/>
          <w:i/>
          <w:sz w:val="20"/>
          <w:szCs w:val="20"/>
          <w:lang w:val="pt-BR"/>
        </w:rPr>
        <w:t>neste</w:t>
      </w:r>
      <w:r w:rsidRPr="007E14D3">
        <w:rPr>
          <w:rFonts w:ascii="Verdana" w:hAnsi="Verdana"/>
          <w:bCs/>
          <w:i/>
          <w:sz w:val="20"/>
          <w:szCs w:val="20"/>
        </w:rPr>
        <w:t xml:space="preserve"> Termo de Securitização</w:t>
      </w:r>
      <w:r w:rsidRPr="007E14D3">
        <w:rPr>
          <w:rFonts w:ascii="Verdana" w:hAnsi="Verdana"/>
          <w:i/>
          <w:sz w:val="20"/>
          <w:szCs w:val="20"/>
        </w:rPr>
        <w:t>;</w:t>
      </w:r>
    </w:p>
    <w:p w14:paraId="5E579C3E" w14:textId="77777777" w:rsidR="00F46463" w:rsidRPr="007E14D3" w:rsidRDefault="00F46463" w:rsidP="00DF70E6">
      <w:pPr>
        <w:pStyle w:val="PargrafodaLista"/>
        <w:tabs>
          <w:tab w:val="left" w:pos="851"/>
        </w:tabs>
        <w:spacing w:line="300" w:lineRule="auto"/>
        <w:ind w:hanging="851"/>
        <w:contextualSpacing/>
        <w:rPr>
          <w:rFonts w:ascii="Verdana" w:hAnsi="Verdana"/>
          <w:i/>
          <w:sz w:val="20"/>
          <w:szCs w:val="20"/>
        </w:rPr>
      </w:pPr>
    </w:p>
    <w:p w14:paraId="6211D2D5" w14:textId="005D8BDA" w:rsidR="00F46463" w:rsidRPr="007E14D3" w:rsidRDefault="00F46463" w:rsidP="00DF70E6">
      <w:pPr>
        <w:pStyle w:val="PargrafodaLista"/>
        <w:numPr>
          <w:ilvl w:val="0"/>
          <w:numId w:val="26"/>
        </w:numPr>
        <w:tabs>
          <w:tab w:val="left" w:pos="851"/>
        </w:tabs>
        <w:autoSpaceDE/>
        <w:autoSpaceDN/>
        <w:adjustRightInd/>
        <w:spacing w:line="300" w:lineRule="auto"/>
        <w:ind w:left="851" w:hanging="851"/>
        <w:contextualSpacing/>
        <w:jc w:val="both"/>
        <w:rPr>
          <w:rFonts w:ascii="Verdana" w:hAnsi="Verdana"/>
          <w:i/>
          <w:sz w:val="20"/>
          <w:szCs w:val="20"/>
        </w:rPr>
      </w:pPr>
      <w:r w:rsidRPr="007E14D3">
        <w:rPr>
          <w:rFonts w:ascii="Verdana" w:hAnsi="Verdana"/>
          <w:bCs/>
          <w:i/>
          <w:sz w:val="20"/>
          <w:szCs w:val="20"/>
        </w:rPr>
        <w:t xml:space="preserve">serão destinados exclusivamente à liquidação dos CRI a que estiverem afetados e ao pagamento dos custos de administração e de obrigações fiscais correlatas, observados os procedimentos estabelecidos </w:t>
      </w:r>
      <w:r w:rsidR="00B93A12" w:rsidRPr="007E14D3">
        <w:rPr>
          <w:rFonts w:ascii="Verdana" w:hAnsi="Verdana"/>
          <w:bCs/>
          <w:i/>
          <w:sz w:val="20"/>
          <w:szCs w:val="20"/>
          <w:lang w:val="pt-BR"/>
        </w:rPr>
        <w:t>n</w:t>
      </w:r>
      <w:r w:rsidR="00003BA7" w:rsidRPr="007E14D3">
        <w:rPr>
          <w:rFonts w:ascii="Verdana" w:hAnsi="Verdana"/>
          <w:bCs/>
          <w:i/>
          <w:sz w:val="20"/>
          <w:szCs w:val="20"/>
          <w:lang w:val="pt-BR"/>
        </w:rPr>
        <w:t>o Termo de Emissão</w:t>
      </w:r>
      <w:r w:rsidR="00B93A12" w:rsidRPr="007E14D3">
        <w:rPr>
          <w:rFonts w:ascii="Verdana" w:hAnsi="Verdana"/>
          <w:i/>
          <w:sz w:val="20"/>
          <w:szCs w:val="20"/>
        </w:rPr>
        <w:t xml:space="preserve"> </w:t>
      </w:r>
      <w:r w:rsidRPr="007E14D3">
        <w:rPr>
          <w:rFonts w:ascii="Verdana" w:hAnsi="Verdana"/>
          <w:bCs/>
          <w:i/>
          <w:sz w:val="20"/>
          <w:szCs w:val="20"/>
        </w:rPr>
        <w:t>e n</w:t>
      </w:r>
      <w:r w:rsidR="008E68BB" w:rsidRPr="007E14D3">
        <w:rPr>
          <w:rFonts w:ascii="Verdana" w:hAnsi="Verdana"/>
          <w:bCs/>
          <w:i/>
          <w:sz w:val="20"/>
          <w:szCs w:val="20"/>
          <w:lang w:val="pt-BR"/>
        </w:rPr>
        <w:t>este</w:t>
      </w:r>
      <w:r w:rsidRPr="007E14D3">
        <w:rPr>
          <w:rFonts w:ascii="Verdana" w:hAnsi="Verdana"/>
          <w:bCs/>
          <w:i/>
          <w:sz w:val="20"/>
          <w:szCs w:val="20"/>
        </w:rPr>
        <w:t xml:space="preserve"> Termo de Securitização</w:t>
      </w:r>
      <w:r w:rsidRPr="007E14D3">
        <w:rPr>
          <w:rFonts w:ascii="Verdana" w:hAnsi="Verdana"/>
          <w:i/>
          <w:sz w:val="20"/>
          <w:szCs w:val="20"/>
        </w:rPr>
        <w:t>;</w:t>
      </w:r>
    </w:p>
    <w:p w14:paraId="60D22D30" w14:textId="77777777" w:rsidR="00F46463" w:rsidRPr="007E14D3" w:rsidRDefault="00F46463" w:rsidP="00DF70E6">
      <w:pPr>
        <w:pStyle w:val="PargrafodaLista"/>
        <w:tabs>
          <w:tab w:val="left" w:pos="851"/>
        </w:tabs>
        <w:spacing w:line="300" w:lineRule="auto"/>
        <w:ind w:hanging="851"/>
        <w:contextualSpacing/>
        <w:rPr>
          <w:rFonts w:ascii="Verdana" w:hAnsi="Verdana"/>
          <w:i/>
          <w:sz w:val="20"/>
          <w:szCs w:val="20"/>
        </w:rPr>
      </w:pPr>
    </w:p>
    <w:p w14:paraId="7A1C7548" w14:textId="77777777" w:rsidR="00F46463" w:rsidRPr="007E14D3" w:rsidRDefault="00F46463" w:rsidP="00DF70E6">
      <w:pPr>
        <w:pStyle w:val="PargrafodaLista"/>
        <w:numPr>
          <w:ilvl w:val="0"/>
          <w:numId w:val="26"/>
        </w:numPr>
        <w:tabs>
          <w:tab w:val="left" w:pos="851"/>
        </w:tabs>
        <w:autoSpaceDE/>
        <w:autoSpaceDN/>
        <w:adjustRightInd/>
        <w:spacing w:line="300" w:lineRule="auto"/>
        <w:ind w:left="851" w:hanging="851"/>
        <w:contextualSpacing/>
        <w:jc w:val="both"/>
        <w:rPr>
          <w:rFonts w:ascii="Verdana" w:hAnsi="Verdana"/>
          <w:i/>
          <w:sz w:val="20"/>
          <w:szCs w:val="20"/>
        </w:rPr>
      </w:pPr>
      <w:r w:rsidRPr="007E14D3">
        <w:rPr>
          <w:rFonts w:ascii="Verdana" w:hAnsi="Verdana"/>
          <w:bCs/>
          <w:i/>
          <w:sz w:val="20"/>
          <w:szCs w:val="20"/>
        </w:rPr>
        <w:t>não responderão perante os credores da Securitizadora por qualquer obrigação</w:t>
      </w:r>
      <w:r w:rsidRPr="007E14D3">
        <w:rPr>
          <w:rFonts w:ascii="Verdana" w:hAnsi="Verdana"/>
          <w:i/>
          <w:sz w:val="20"/>
          <w:szCs w:val="20"/>
        </w:rPr>
        <w:t xml:space="preserve"> </w:t>
      </w:r>
      <w:r w:rsidRPr="007E14D3">
        <w:rPr>
          <w:rFonts w:ascii="Verdana" w:hAnsi="Verdana"/>
          <w:bCs/>
          <w:i/>
          <w:sz w:val="20"/>
          <w:szCs w:val="20"/>
        </w:rPr>
        <w:t>da Securitizadora, em nenhuma hipótese, exceto pelas obrigações decorrentes dos CRI aos quais estão vinculados</w:t>
      </w:r>
      <w:r w:rsidRPr="007E14D3">
        <w:rPr>
          <w:rFonts w:ascii="Verdana" w:hAnsi="Verdana"/>
          <w:i/>
          <w:sz w:val="20"/>
          <w:szCs w:val="20"/>
        </w:rPr>
        <w:t>;</w:t>
      </w:r>
    </w:p>
    <w:p w14:paraId="30CC4C1C" w14:textId="77777777" w:rsidR="00F46463" w:rsidRPr="007E14D3" w:rsidRDefault="00F46463" w:rsidP="00DF70E6">
      <w:pPr>
        <w:pStyle w:val="PargrafodaLista"/>
        <w:tabs>
          <w:tab w:val="left" w:pos="851"/>
        </w:tabs>
        <w:spacing w:line="300" w:lineRule="auto"/>
        <w:ind w:hanging="851"/>
        <w:contextualSpacing/>
        <w:rPr>
          <w:rFonts w:ascii="Verdana" w:hAnsi="Verdana"/>
          <w:i/>
          <w:sz w:val="20"/>
          <w:szCs w:val="20"/>
        </w:rPr>
      </w:pPr>
    </w:p>
    <w:p w14:paraId="289098E1" w14:textId="77777777" w:rsidR="00F46463" w:rsidRPr="007E14D3" w:rsidRDefault="00F46463" w:rsidP="00DF70E6">
      <w:pPr>
        <w:pStyle w:val="PargrafodaLista"/>
        <w:numPr>
          <w:ilvl w:val="0"/>
          <w:numId w:val="26"/>
        </w:numPr>
        <w:tabs>
          <w:tab w:val="left" w:pos="851"/>
        </w:tabs>
        <w:autoSpaceDE/>
        <w:autoSpaceDN/>
        <w:adjustRightInd/>
        <w:spacing w:line="300" w:lineRule="auto"/>
        <w:ind w:left="851" w:hanging="851"/>
        <w:contextualSpacing/>
        <w:jc w:val="both"/>
        <w:rPr>
          <w:rFonts w:ascii="Verdana" w:hAnsi="Verdana"/>
          <w:i/>
          <w:sz w:val="20"/>
          <w:szCs w:val="20"/>
        </w:rPr>
      </w:pPr>
      <w:r w:rsidRPr="007E14D3">
        <w:rPr>
          <w:rFonts w:ascii="Verdana" w:hAnsi="Verdana"/>
          <w:bCs/>
          <w:i/>
          <w:sz w:val="20"/>
          <w:szCs w:val="20"/>
        </w:rPr>
        <w:t>não serão passíveis de constituição de garantias e não poderão ser excutidos por quaisquer dos credores da Securitizadora, por mais privilegiados que sejam</w:t>
      </w:r>
      <w:r w:rsidRPr="007E14D3">
        <w:rPr>
          <w:rFonts w:ascii="Verdana" w:hAnsi="Verdana"/>
          <w:i/>
          <w:sz w:val="20"/>
          <w:szCs w:val="20"/>
        </w:rPr>
        <w:t>; e</w:t>
      </w:r>
    </w:p>
    <w:p w14:paraId="4E45A6E3" w14:textId="77777777" w:rsidR="00F46463" w:rsidRPr="007E14D3" w:rsidRDefault="00F46463" w:rsidP="00DF70E6">
      <w:pPr>
        <w:pStyle w:val="PargrafodaLista"/>
        <w:tabs>
          <w:tab w:val="left" w:pos="851"/>
        </w:tabs>
        <w:spacing w:line="300" w:lineRule="auto"/>
        <w:ind w:hanging="851"/>
        <w:contextualSpacing/>
        <w:rPr>
          <w:rFonts w:ascii="Verdana" w:hAnsi="Verdana"/>
          <w:i/>
          <w:sz w:val="20"/>
          <w:szCs w:val="20"/>
        </w:rPr>
      </w:pPr>
    </w:p>
    <w:p w14:paraId="61202050" w14:textId="77777777" w:rsidR="00F46463" w:rsidRPr="007E14D3" w:rsidRDefault="00F46463" w:rsidP="00DF70E6">
      <w:pPr>
        <w:pStyle w:val="PargrafodaLista"/>
        <w:numPr>
          <w:ilvl w:val="0"/>
          <w:numId w:val="26"/>
        </w:numPr>
        <w:tabs>
          <w:tab w:val="left" w:pos="851"/>
        </w:tabs>
        <w:autoSpaceDE/>
        <w:autoSpaceDN/>
        <w:adjustRightInd/>
        <w:spacing w:line="300" w:lineRule="auto"/>
        <w:ind w:left="851" w:hanging="851"/>
        <w:contextualSpacing/>
        <w:jc w:val="both"/>
        <w:rPr>
          <w:rFonts w:ascii="Verdana" w:hAnsi="Verdana"/>
          <w:i/>
          <w:sz w:val="20"/>
          <w:szCs w:val="20"/>
        </w:rPr>
      </w:pPr>
      <w:r w:rsidRPr="007E14D3">
        <w:rPr>
          <w:rFonts w:ascii="Verdana" w:hAnsi="Verdana"/>
          <w:i/>
          <w:sz w:val="20"/>
          <w:szCs w:val="20"/>
        </w:rPr>
        <w:t>somente respondem pelas obrigações decorrentes dos CRI aos quais estão afetados.</w:t>
      </w:r>
    </w:p>
    <w:p w14:paraId="3C2B07B9" w14:textId="77777777" w:rsidR="009A3484" w:rsidRPr="007E14D3" w:rsidRDefault="009A3484" w:rsidP="00DF70E6">
      <w:pPr>
        <w:pStyle w:val="PargrafodaLista"/>
        <w:spacing w:line="300" w:lineRule="auto"/>
        <w:contextualSpacing/>
        <w:rPr>
          <w:rFonts w:ascii="Verdana" w:hAnsi="Verdana"/>
          <w:i/>
          <w:sz w:val="20"/>
          <w:szCs w:val="20"/>
          <w:lang w:val="pt-BR"/>
        </w:rPr>
      </w:pPr>
    </w:p>
    <w:p w14:paraId="6F7425BD" w14:textId="1FCADF2C" w:rsidR="00310BAC" w:rsidRPr="007E14D3" w:rsidRDefault="00730C1F" w:rsidP="00DF70E6">
      <w:pPr>
        <w:widowControl w:val="0"/>
        <w:numPr>
          <w:ilvl w:val="1"/>
          <w:numId w:val="8"/>
        </w:numPr>
        <w:tabs>
          <w:tab w:val="left" w:pos="284"/>
        </w:tabs>
        <w:spacing w:line="300" w:lineRule="auto"/>
        <w:contextualSpacing/>
        <w:jc w:val="both"/>
        <w:rPr>
          <w:rFonts w:ascii="Verdana" w:hAnsi="Verdana"/>
          <w:i/>
          <w:sz w:val="20"/>
          <w:szCs w:val="20"/>
        </w:rPr>
      </w:pPr>
      <w:r w:rsidRPr="007E14D3">
        <w:rPr>
          <w:rFonts w:ascii="Verdana" w:hAnsi="Verdana"/>
          <w:i/>
          <w:sz w:val="20"/>
          <w:szCs w:val="20"/>
        </w:rPr>
        <w:t xml:space="preserve">A titularidade dos Créditos Imobiliários, representados pela CCI, foi adquirida pela Emissora por meio da subscrição das </w:t>
      </w:r>
      <w:r w:rsidR="00003BA7" w:rsidRPr="007E14D3">
        <w:rPr>
          <w:rFonts w:ascii="Verdana" w:hAnsi="Verdana"/>
          <w:i/>
          <w:sz w:val="20"/>
          <w:szCs w:val="20"/>
        </w:rPr>
        <w:t>Notas Comerciais</w:t>
      </w:r>
      <w:r w:rsidRPr="007E14D3">
        <w:rPr>
          <w:rFonts w:ascii="Verdana" w:hAnsi="Verdana"/>
          <w:i/>
          <w:sz w:val="20"/>
          <w:szCs w:val="20"/>
        </w:rPr>
        <w:t>, sendo que todos e quaisquer recursos decorrentes dos Créditos Imobiliários, representados pela CCI, serão depositados diretamente na Conta do Patrimônio Separado, mediante Transferência Eletrônica Disponível (TED) ou por outra forma permitida ou não vedada pelas normas então vigentes</w:t>
      </w:r>
      <w:r w:rsidR="00310BAC" w:rsidRPr="007E14D3">
        <w:rPr>
          <w:rFonts w:ascii="Verdana" w:hAnsi="Verdana"/>
          <w:i/>
          <w:sz w:val="20"/>
          <w:szCs w:val="20"/>
        </w:rPr>
        <w:t>.</w:t>
      </w:r>
    </w:p>
    <w:p w14:paraId="55D8C775" w14:textId="77777777" w:rsidR="00310BAC" w:rsidRPr="007E14D3" w:rsidRDefault="00310BAC" w:rsidP="00DF70E6">
      <w:pPr>
        <w:pStyle w:val="PargrafodaLista"/>
        <w:tabs>
          <w:tab w:val="left" w:pos="0"/>
        </w:tabs>
        <w:spacing w:line="300" w:lineRule="auto"/>
        <w:ind w:left="0"/>
        <w:contextualSpacing/>
        <w:jc w:val="both"/>
        <w:rPr>
          <w:rFonts w:ascii="Verdana" w:hAnsi="Verdana"/>
          <w:i/>
          <w:sz w:val="20"/>
          <w:szCs w:val="20"/>
          <w:lang w:val="pt-BR"/>
        </w:rPr>
      </w:pPr>
    </w:p>
    <w:p w14:paraId="582D4BE8" w14:textId="310B658C" w:rsidR="00C72D6D" w:rsidRPr="007E14D3" w:rsidRDefault="00F20CAA" w:rsidP="00DF70E6">
      <w:pPr>
        <w:widowControl w:val="0"/>
        <w:numPr>
          <w:ilvl w:val="1"/>
          <w:numId w:val="8"/>
        </w:numPr>
        <w:tabs>
          <w:tab w:val="left" w:pos="284"/>
        </w:tabs>
        <w:spacing w:line="300" w:lineRule="auto"/>
        <w:contextualSpacing/>
        <w:jc w:val="both"/>
        <w:rPr>
          <w:rFonts w:ascii="Verdana" w:hAnsi="Verdana"/>
          <w:i/>
          <w:sz w:val="20"/>
          <w:szCs w:val="20"/>
        </w:rPr>
      </w:pPr>
      <w:r w:rsidRPr="007E14D3">
        <w:rPr>
          <w:rFonts w:ascii="Verdana" w:hAnsi="Verdana"/>
          <w:i/>
          <w:sz w:val="20"/>
          <w:szCs w:val="20"/>
          <w:u w:val="single"/>
        </w:rPr>
        <w:t>Emissão da CCI</w:t>
      </w:r>
      <w:r w:rsidRPr="007E14D3">
        <w:rPr>
          <w:rFonts w:ascii="Verdana" w:hAnsi="Verdana"/>
          <w:i/>
          <w:sz w:val="20"/>
          <w:szCs w:val="20"/>
        </w:rPr>
        <w:t xml:space="preserve">: A CCI representativa dos Créditos Imobiliários foi emitida sob a forma escritural pela Emissora e </w:t>
      </w:r>
      <w:r w:rsidR="00EA1B97" w:rsidRPr="007E14D3">
        <w:rPr>
          <w:rFonts w:ascii="Verdana" w:hAnsi="Verdana"/>
          <w:bCs/>
          <w:i/>
          <w:sz w:val="20"/>
          <w:szCs w:val="20"/>
        </w:rPr>
        <w:t xml:space="preserve">a </w:t>
      </w:r>
      <w:r w:rsidR="003C7DFB" w:rsidRPr="007E14D3">
        <w:rPr>
          <w:rFonts w:ascii="Verdana" w:hAnsi="Verdana"/>
          <w:i/>
          <w:sz w:val="20"/>
          <w:szCs w:val="20"/>
        </w:rPr>
        <w:t xml:space="preserve">Escritura de Emissão de </w:t>
      </w:r>
      <w:r w:rsidR="00EA1B97" w:rsidRPr="007E14D3">
        <w:rPr>
          <w:rFonts w:ascii="Verdana" w:hAnsi="Verdana"/>
          <w:i/>
          <w:sz w:val="20"/>
          <w:szCs w:val="20"/>
        </w:rPr>
        <w:t>CCI</w:t>
      </w:r>
      <w:r w:rsidR="009E72B9" w:rsidRPr="007E14D3">
        <w:rPr>
          <w:rFonts w:ascii="Verdana" w:hAnsi="Verdana"/>
          <w:i/>
          <w:sz w:val="20"/>
          <w:szCs w:val="20"/>
        </w:rPr>
        <w:t xml:space="preserve"> </w:t>
      </w:r>
      <w:r w:rsidRPr="007E14D3">
        <w:rPr>
          <w:rFonts w:ascii="Verdana" w:hAnsi="Verdana"/>
          <w:i/>
          <w:sz w:val="20"/>
          <w:szCs w:val="20"/>
        </w:rPr>
        <w:t>encontra-se custodiad</w:t>
      </w:r>
      <w:r w:rsidR="00F22D8C" w:rsidRPr="007E14D3">
        <w:rPr>
          <w:rFonts w:ascii="Verdana" w:hAnsi="Verdana"/>
          <w:i/>
          <w:sz w:val="20"/>
          <w:szCs w:val="20"/>
        </w:rPr>
        <w:t>a</w:t>
      </w:r>
      <w:r w:rsidRPr="007E14D3">
        <w:rPr>
          <w:rFonts w:ascii="Verdana" w:hAnsi="Verdana"/>
          <w:i/>
          <w:sz w:val="20"/>
          <w:szCs w:val="20"/>
        </w:rPr>
        <w:t xml:space="preserve"> pela Instituição Custodiante, tendo sido a CCI devidamente registrada na B3, na forma prevista nos parágrafos 3º e 4º do artigo 18 da Lei nº 10.931/04. A atuação da Instituição Custodiante limitar-se-á, tão somente, a verificar o preenchimento dos requisitos formais relacionados aos documentos recebidos, nos termos da legislação vigente.</w:t>
      </w:r>
    </w:p>
    <w:p w14:paraId="5CC5F399" w14:textId="77777777" w:rsidR="00C72D6D" w:rsidRPr="007E14D3" w:rsidRDefault="00C72D6D" w:rsidP="00DF70E6">
      <w:pPr>
        <w:pStyle w:val="PargrafodaLista"/>
        <w:spacing w:line="300" w:lineRule="auto"/>
        <w:contextualSpacing/>
        <w:rPr>
          <w:rFonts w:ascii="Verdana" w:hAnsi="Verdana"/>
          <w:i/>
          <w:sz w:val="20"/>
          <w:szCs w:val="20"/>
          <w:lang w:val="pt-BR"/>
        </w:rPr>
      </w:pPr>
    </w:p>
    <w:p w14:paraId="7868C0D2" w14:textId="59A262B3" w:rsidR="00310BAC" w:rsidRPr="007E14D3" w:rsidRDefault="00C72D6D" w:rsidP="00DF70E6">
      <w:pPr>
        <w:widowControl w:val="0"/>
        <w:numPr>
          <w:ilvl w:val="2"/>
          <w:numId w:val="8"/>
        </w:numPr>
        <w:tabs>
          <w:tab w:val="left" w:pos="284"/>
        </w:tabs>
        <w:spacing w:line="300" w:lineRule="auto"/>
        <w:ind w:left="0"/>
        <w:contextualSpacing/>
        <w:jc w:val="both"/>
        <w:rPr>
          <w:rFonts w:ascii="Verdana" w:hAnsi="Verdana"/>
          <w:i/>
          <w:sz w:val="20"/>
          <w:szCs w:val="20"/>
        </w:rPr>
      </w:pPr>
      <w:r w:rsidRPr="007E14D3">
        <w:rPr>
          <w:rFonts w:ascii="Verdana" w:hAnsi="Verdana"/>
          <w:i/>
          <w:sz w:val="20"/>
          <w:szCs w:val="20"/>
        </w:rPr>
        <w:t xml:space="preserve">Conforme estipulado </w:t>
      </w:r>
      <w:r w:rsidR="009E72B9" w:rsidRPr="007E14D3">
        <w:rPr>
          <w:rFonts w:ascii="Verdana" w:hAnsi="Verdana"/>
          <w:bCs/>
          <w:i/>
          <w:sz w:val="20"/>
          <w:szCs w:val="20"/>
        </w:rPr>
        <w:t>n</w:t>
      </w:r>
      <w:r w:rsidR="00EA1B97" w:rsidRPr="007E14D3">
        <w:rPr>
          <w:rFonts w:ascii="Verdana" w:hAnsi="Verdana"/>
          <w:bCs/>
          <w:i/>
          <w:sz w:val="20"/>
          <w:szCs w:val="20"/>
        </w:rPr>
        <w:t>a</w:t>
      </w:r>
      <w:r w:rsidR="009E72B9" w:rsidRPr="007E14D3">
        <w:rPr>
          <w:rFonts w:ascii="Verdana" w:hAnsi="Verdana"/>
          <w:bCs/>
          <w:i/>
          <w:sz w:val="20"/>
          <w:szCs w:val="20"/>
        </w:rPr>
        <w:t xml:space="preserve"> </w:t>
      </w:r>
      <w:r w:rsidR="003C7DFB" w:rsidRPr="007E14D3">
        <w:rPr>
          <w:rFonts w:ascii="Verdana" w:hAnsi="Verdana"/>
          <w:i/>
          <w:sz w:val="20"/>
          <w:szCs w:val="20"/>
        </w:rPr>
        <w:t xml:space="preserve">Escritura de Emissão de </w:t>
      </w:r>
      <w:r w:rsidR="00EA1B97" w:rsidRPr="007E14D3">
        <w:rPr>
          <w:rFonts w:ascii="Verdana" w:hAnsi="Verdana"/>
          <w:i/>
          <w:sz w:val="20"/>
          <w:szCs w:val="20"/>
        </w:rPr>
        <w:t>CCI</w:t>
      </w:r>
      <w:r w:rsidRPr="007E14D3">
        <w:rPr>
          <w:rFonts w:ascii="Verdana" w:hAnsi="Verdana"/>
          <w:i/>
          <w:sz w:val="20"/>
          <w:szCs w:val="20"/>
        </w:rPr>
        <w:t>, a Instituição Custodiante</w:t>
      </w:r>
      <w:r w:rsidR="00F20CAA" w:rsidRPr="007E14D3">
        <w:rPr>
          <w:rFonts w:ascii="Verdana" w:hAnsi="Verdana"/>
          <w:i/>
          <w:sz w:val="20"/>
          <w:szCs w:val="20"/>
        </w:rPr>
        <w:t xml:space="preserve"> não será responsável por verificar a suficiência, validade, qualidade, veracidade ou completude das informações técnicas e financeiras constantes de qualquer documento que lhe seja enviado, inclusive com o fim de informar, complementar, esclarecer, retificar ou ratificar as informações </w:t>
      </w:r>
      <w:r w:rsidR="00F20CAA" w:rsidRPr="007E14D3">
        <w:rPr>
          <w:rFonts w:ascii="Verdana" w:hAnsi="Verdana"/>
          <w:i/>
          <w:sz w:val="20"/>
          <w:szCs w:val="20"/>
        </w:rPr>
        <w:lastRenderedPageBreak/>
        <w:t>dos documentos recebidos.</w:t>
      </w:r>
    </w:p>
    <w:p w14:paraId="220A30FC" w14:textId="77777777" w:rsidR="007D205E" w:rsidRPr="007E14D3" w:rsidRDefault="007D205E" w:rsidP="00DF70E6">
      <w:pPr>
        <w:widowControl w:val="0"/>
        <w:tabs>
          <w:tab w:val="left" w:pos="284"/>
        </w:tabs>
        <w:spacing w:line="300" w:lineRule="auto"/>
        <w:contextualSpacing/>
        <w:jc w:val="both"/>
        <w:rPr>
          <w:rFonts w:ascii="Verdana" w:hAnsi="Verdana"/>
          <w:i/>
          <w:sz w:val="20"/>
          <w:szCs w:val="20"/>
        </w:rPr>
      </w:pPr>
    </w:p>
    <w:p w14:paraId="2CAB68A4" w14:textId="08740F6D" w:rsidR="00EA1B97" w:rsidRPr="007E14D3" w:rsidRDefault="002D23F3" w:rsidP="00DF70E6">
      <w:pPr>
        <w:widowControl w:val="0"/>
        <w:numPr>
          <w:ilvl w:val="1"/>
          <w:numId w:val="8"/>
        </w:numPr>
        <w:tabs>
          <w:tab w:val="left" w:pos="284"/>
        </w:tabs>
        <w:spacing w:line="300" w:lineRule="auto"/>
        <w:contextualSpacing/>
        <w:jc w:val="both"/>
        <w:rPr>
          <w:rFonts w:ascii="Verdana" w:hAnsi="Verdana"/>
          <w:i/>
          <w:sz w:val="20"/>
          <w:szCs w:val="20"/>
        </w:rPr>
      </w:pPr>
      <w:r w:rsidRPr="007E14D3">
        <w:rPr>
          <w:rFonts w:ascii="Verdana" w:hAnsi="Verdana"/>
          <w:i/>
          <w:sz w:val="20"/>
          <w:szCs w:val="20"/>
          <w:u w:val="single"/>
        </w:rPr>
        <w:t xml:space="preserve">Administração </w:t>
      </w:r>
      <w:r w:rsidR="000B154E" w:rsidRPr="007E14D3">
        <w:rPr>
          <w:rFonts w:ascii="Verdana" w:hAnsi="Verdana"/>
          <w:i/>
          <w:sz w:val="20"/>
          <w:szCs w:val="20"/>
          <w:u w:val="single"/>
        </w:rPr>
        <w:t>Ordinária dos Créditos Imobiliários</w:t>
      </w:r>
      <w:r w:rsidR="000B154E" w:rsidRPr="007E14D3">
        <w:rPr>
          <w:rFonts w:ascii="Verdana" w:hAnsi="Verdana"/>
          <w:i/>
          <w:sz w:val="20"/>
          <w:szCs w:val="20"/>
        </w:rPr>
        <w:t>:</w:t>
      </w:r>
      <w:r w:rsidR="00EA1B97" w:rsidRPr="007E14D3">
        <w:rPr>
          <w:rFonts w:ascii="Verdana" w:hAnsi="Verdana"/>
          <w:i/>
          <w:sz w:val="20"/>
          <w:szCs w:val="20"/>
        </w:rPr>
        <w:t xml:space="preserve"> A Emissora será única e exclusiva responsável pela administração e cobrança da totalidade dos Créditos Imobiliários.</w:t>
      </w:r>
    </w:p>
    <w:p w14:paraId="1AFBE793" w14:textId="77777777" w:rsidR="00BD4A0C" w:rsidRPr="007E14D3" w:rsidRDefault="00BD4A0C" w:rsidP="00DF70E6">
      <w:pPr>
        <w:widowControl w:val="0"/>
        <w:tabs>
          <w:tab w:val="left" w:pos="284"/>
          <w:tab w:val="left" w:pos="720"/>
        </w:tabs>
        <w:spacing w:line="300" w:lineRule="auto"/>
        <w:contextualSpacing/>
        <w:jc w:val="both"/>
        <w:rPr>
          <w:rFonts w:ascii="Verdana" w:hAnsi="Verdana"/>
          <w:i/>
          <w:sz w:val="20"/>
          <w:szCs w:val="20"/>
        </w:rPr>
      </w:pPr>
    </w:p>
    <w:p w14:paraId="473D0F3A" w14:textId="043B7234" w:rsidR="002D16B4" w:rsidRPr="007E14D3" w:rsidRDefault="002D16B4">
      <w:pPr>
        <w:pStyle w:val="Ttulo1"/>
        <w:keepNext w:val="0"/>
        <w:widowControl w:val="0"/>
        <w:numPr>
          <w:ilvl w:val="0"/>
          <w:numId w:val="33"/>
        </w:numPr>
        <w:spacing w:line="300" w:lineRule="auto"/>
        <w:ind w:left="0" w:firstLine="0"/>
        <w:contextualSpacing/>
        <w:rPr>
          <w:rFonts w:ascii="Verdana" w:hAnsi="Verdana"/>
          <w:i/>
          <w:color w:val="auto"/>
          <w:sz w:val="20"/>
          <w:szCs w:val="20"/>
          <w:lang w:val="pt-BR"/>
        </w:rPr>
      </w:pPr>
      <w:bookmarkStart w:id="60" w:name="_Toc110076262"/>
      <w:bookmarkStart w:id="61" w:name="_Toc163380700"/>
      <w:bookmarkStart w:id="62" w:name="_Toc180553616"/>
      <w:bookmarkStart w:id="63" w:name="_Toc205799091"/>
      <w:bookmarkStart w:id="64" w:name="_Toc241983066"/>
      <w:bookmarkStart w:id="65" w:name="_Toc266295724"/>
      <w:bookmarkStart w:id="66" w:name="_Toc299444345"/>
      <w:bookmarkStart w:id="67" w:name="_Toc356444670"/>
      <w:bookmarkStart w:id="68" w:name="_Toc433226568"/>
      <w:bookmarkStart w:id="69" w:name="_Toc492316015"/>
      <w:bookmarkStart w:id="70" w:name="_Toc525725863"/>
      <w:r w:rsidRPr="007E14D3">
        <w:rPr>
          <w:rFonts w:ascii="Verdana" w:hAnsi="Verdana"/>
          <w:i/>
          <w:color w:val="auto"/>
          <w:sz w:val="20"/>
          <w:szCs w:val="20"/>
          <w:lang w:val="pt-BR"/>
        </w:rPr>
        <w:t xml:space="preserve">CLÁUSULA TERCEIRA </w:t>
      </w:r>
      <w:r w:rsidR="001B05CB" w:rsidRPr="007E14D3">
        <w:rPr>
          <w:rFonts w:ascii="Verdana" w:hAnsi="Verdana"/>
          <w:i/>
          <w:color w:val="auto"/>
          <w:sz w:val="20"/>
          <w:szCs w:val="20"/>
          <w:lang w:val="pt-BR"/>
        </w:rPr>
        <w:t>–</w:t>
      </w:r>
      <w:r w:rsidRPr="007E14D3">
        <w:rPr>
          <w:rFonts w:ascii="Verdana" w:hAnsi="Verdana"/>
          <w:i/>
          <w:color w:val="auto"/>
          <w:sz w:val="20"/>
          <w:szCs w:val="20"/>
          <w:lang w:val="pt-BR"/>
        </w:rPr>
        <w:t xml:space="preserve"> </w:t>
      </w:r>
      <w:r w:rsidR="001E3457" w:rsidRPr="007E14D3">
        <w:rPr>
          <w:rFonts w:ascii="Verdana" w:hAnsi="Verdana"/>
          <w:i/>
          <w:color w:val="auto"/>
          <w:sz w:val="20"/>
          <w:szCs w:val="20"/>
          <w:lang w:val="pt-BR"/>
        </w:rPr>
        <w:t xml:space="preserve">CARACTERÍSTICAS DOS CRI E DA OFERTA </w:t>
      </w:r>
      <w:bookmarkEnd w:id="60"/>
      <w:bookmarkEnd w:id="61"/>
      <w:bookmarkEnd w:id="62"/>
      <w:bookmarkEnd w:id="63"/>
      <w:bookmarkEnd w:id="64"/>
      <w:bookmarkEnd w:id="65"/>
      <w:bookmarkEnd w:id="66"/>
      <w:bookmarkEnd w:id="67"/>
      <w:bookmarkEnd w:id="68"/>
      <w:bookmarkEnd w:id="69"/>
      <w:bookmarkEnd w:id="70"/>
    </w:p>
    <w:p w14:paraId="0C7DFEF6" w14:textId="77777777" w:rsidR="002D16B4" w:rsidRPr="007E14D3" w:rsidRDefault="002D16B4" w:rsidP="00DF70E6">
      <w:pPr>
        <w:widowControl w:val="0"/>
        <w:tabs>
          <w:tab w:val="left" w:pos="284"/>
          <w:tab w:val="left" w:pos="720"/>
        </w:tabs>
        <w:spacing w:line="300" w:lineRule="auto"/>
        <w:contextualSpacing/>
        <w:jc w:val="both"/>
        <w:rPr>
          <w:rFonts w:ascii="Verdana" w:hAnsi="Verdana"/>
          <w:b/>
          <w:bCs/>
          <w:i/>
          <w:sz w:val="20"/>
          <w:szCs w:val="20"/>
        </w:rPr>
      </w:pPr>
    </w:p>
    <w:p w14:paraId="58AAE381" w14:textId="70FC7CB9" w:rsidR="002D16B4" w:rsidRPr="007E14D3" w:rsidRDefault="00EF650E">
      <w:pPr>
        <w:pStyle w:val="Ttulo1"/>
        <w:keepNext w:val="0"/>
        <w:widowControl w:val="0"/>
        <w:numPr>
          <w:ilvl w:val="1"/>
          <w:numId w:val="33"/>
        </w:numPr>
        <w:spacing w:line="300" w:lineRule="auto"/>
        <w:ind w:left="0" w:firstLine="0"/>
        <w:contextualSpacing/>
        <w:rPr>
          <w:rFonts w:ascii="Verdana" w:hAnsi="Verdana"/>
          <w:i/>
          <w:sz w:val="20"/>
          <w:szCs w:val="20"/>
        </w:rPr>
      </w:pPr>
      <w:bookmarkStart w:id="71" w:name="_Ref361059621"/>
      <w:r w:rsidRPr="007E14D3">
        <w:rPr>
          <w:rFonts w:ascii="Verdana" w:hAnsi="Verdana"/>
          <w:b w:val="0"/>
          <w:bCs w:val="0"/>
          <w:i/>
          <w:sz w:val="20"/>
          <w:szCs w:val="20"/>
          <w:u w:val="single"/>
        </w:rPr>
        <w:t>Características dos CRI</w:t>
      </w:r>
      <w:r w:rsidRPr="007E14D3">
        <w:rPr>
          <w:rFonts w:ascii="Verdana" w:hAnsi="Verdana"/>
          <w:b w:val="0"/>
          <w:bCs w:val="0"/>
          <w:i/>
          <w:sz w:val="20"/>
          <w:szCs w:val="20"/>
        </w:rPr>
        <w:t xml:space="preserve">: </w:t>
      </w:r>
      <w:r w:rsidR="002D16B4" w:rsidRPr="007E14D3">
        <w:rPr>
          <w:rFonts w:ascii="Verdana" w:hAnsi="Verdana"/>
          <w:b w:val="0"/>
          <w:bCs w:val="0"/>
          <w:i/>
          <w:sz w:val="20"/>
          <w:szCs w:val="20"/>
        </w:rPr>
        <w:t xml:space="preserve">Os CRI objeto da presente </w:t>
      </w:r>
      <w:r w:rsidR="001B05CB" w:rsidRPr="007E14D3">
        <w:rPr>
          <w:rFonts w:ascii="Verdana" w:hAnsi="Verdana"/>
          <w:b w:val="0"/>
          <w:bCs w:val="0"/>
          <w:i/>
          <w:sz w:val="20"/>
          <w:szCs w:val="20"/>
        </w:rPr>
        <w:t>Emissão</w:t>
      </w:r>
      <w:r w:rsidR="002D16B4" w:rsidRPr="007E14D3">
        <w:rPr>
          <w:rFonts w:ascii="Verdana" w:hAnsi="Verdana"/>
          <w:b w:val="0"/>
          <w:bCs w:val="0"/>
          <w:i/>
          <w:sz w:val="20"/>
          <w:szCs w:val="20"/>
        </w:rPr>
        <w:t>, cujo lastro se constitui pelos Créditos Imobiliários, possuem as seguintes características:</w:t>
      </w:r>
      <w:bookmarkEnd w:id="71"/>
    </w:p>
    <w:p w14:paraId="2149AB30" w14:textId="22390C28" w:rsidR="00497FC5" w:rsidRPr="007E14D3" w:rsidRDefault="00497FC5" w:rsidP="00DF70E6">
      <w:pPr>
        <w:keepNext/>
        <w:widowControl w:val="0"/>
        <w:tabs>
          <w:tab w:val="left" w:pos="284"/>
        </w:tabs>
        <w:spacing w:line="300" w:lineRule="auto"/>
        <w:contextualSpacing/>
        <w:jc w:val="both"/>
        <w:rPr>
          <w:rFonts w:ascii="Verdana" w:hAnsi="Verdana"/>
          <w:i/>
          <w:sz w:val="20"/>
          <w:szCs w:val="20"/>
          <w:u w:val="single"/>
        </w:rPr>
      </w:pPr>
    </w:p>
    <w:p w14:paraId="06BEE3A0" w14:textId="60D724CB" w:rsidR="00C47C8C" w:rsidRPr="007E14D3" w:rsidRDefault="00497FC5" w:rsidP="00DF70E6">
      <w:pPr>
        <w:pStyle w:val="PargrafodaLista"/>
        <w:numPr>
          <w:ilvl w:val="0"/>
          <w:numId w:val="23"/>
        </w:numPr>
        <w:spacing w:line="300" w:lineRule="auto"/>
        <w:ind w:left="0" w:firstLine="0"/>
        <w:contextualSpacing/>
        <w:jc w:val="both"/>
        <w:rPr>
          <w:rFonts w:ascii="Verdana" w:eastAsia="MS Mincho" w:hAnsi="Verdana"/>
          <w:i/>
          <w:sz w:val="20"/>
          <w:szCs w:val="20"/>
          <w:lang w:val="pt-BR"/>
        </w:rPr>
      </w:pPr>
      <w:r w:rsidRPr="007E14D3">
        <w:rPr>
          <w:rFonts w:ascii="Verdana" w:hAnsi="Verdana"/>
          <w:b/>
          <w:i/>
          <w:sz w:val="20"/>
          <w:szCs w:val="20"/>
          <w:lang w:val="pt-BR"/>
        </w:rPr>
        <w:t>Emissão</w:t>
      </w:r>
      <w:r w:rsidRPr="007E14D3">
        <w:rPr>
          <w:rFonts w:ascii="Verdana" w:hAnsi="Verdana"/>
          <w:i/>
          <w:sz w:val="20"/>
          <w:szCs w:val="20"/>
          <w:lang w:val="pt-BR"/>
        </w:rPr>
        <w:t xml:space="preserve">: </w:t>
      </w:r>
      <w:r w:rsidR="00BC48BC" w:rsidRPr="007E14D3">
        <w:rPr>
          <w:rFonts w:ascii="Verdana" w:hAnsi="Verdana"/>
          <w:i/>
          <w:sz w:val="20"/>
          <w:szCs w:val="20"/>
          <w:lang w:val="pt-BR"/>
        </w:rPr>
        <w:t>48</w:t>
      </w:r>
      <w:r w:rsidR="00195F8A" w:rsidRPr="007E14D3">
        <w:rPr>
          <w:rFonts w:ascii="Verdana" w:hAnsi="Verdana"/>
          <w:i/>
          <w:sz w:val="20"/>
          <w:szCs w:val="20"/>
          <w:lang w:val="pt-BR"/>
        </w:rPr>
        <w:t>ª</w:t>
      </w:r>
      <w:r w:rsidRPr="007E14D3">
        <w:rPr>
          <w:rFonts w:ascii="Verdana" w:hAnsi="Verdana"/>
          <w:i/>
          <w:sz w:val="20"/>
          <w:szCs w:val="20"/>
          <w:lang w:val="pt-BR"/>
        </w:rPr>
        <w:t>;</w:t>
      </w:r>
    </w:p>
    <w:p w14:paraId="214FD568" w14:textId="77777777" w:rsidR="00C47C8C" w:rsidRPr="007E14D3" w:rsidRDefault="00C47C8C" w:rsidP="00DF70E6">
      <w:pPr>
        <w:pStyle w:val="PargrafodaLista"/>
        <w:spacing w:line="300" w:lineRule="auto"/>
        <w:ind w:left="0"/>
        <w:contextualSpacing/>
        <w:jc w:val="both"/>
        <w:rPr>
          <w:rFonts w:ascii="Verdana" w:eastAsia="MS Mincho" w:hAnsi="Verdana"/>
          <w:i/>
          <w:sz w:val="20"/>
          <w:szCs w:val="20"/>
          <w:lang w:val="pt-BR"/>
        </w:rPr>
      </w:pPr>
    </w:p>
    <w:p w14:paraId="3CD03CD4" w14:textId="78D199E3"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Série</w:t>
      </w:r>
      <w:r w:rsidRPr="007E14D3">
        <w:rPr>
          <w:rFonts w:ascii="Verdana" w:hAnsi="Verdana"/>
          <w:i/>
          <w:sz w:val="20"/>
          <w:szCs w:val="20"/>
          <w:lang w:val="pt-BR"/>
        </w:rPr>
        <w:t xml:space="preserve">: </w:t>
      </w:r>
      <w:r w:rsidR="005E596A" w:rsidRPr="007E14D3">
        <w:rPr>
          <w:rFonts w:ascii="Verdana" w:hAnsi="Verdana"/>
          <w:i/>
          <w:sz w:val="20"/>
          <w:szCs w:val="20"/>
          <w:lang w:val="pt-BR"/>
        </w:rPr>
        <w:t>1ª</w:t>
      </w:r>
      <w:r w:rsidR="00AF4F5F" w:rsidRPr="007E14D3">
        <w:rPr>
          <w:rFonts w:ascii="Verdana" w:hAnsi="Verdana"/>
          <w:i/>
          <w:sz w:val="20"/>
          <w:szCs w:val="20"/>
          <w:lang w:val="pt-BR"/>
        </w:rPr>
        <w:t>;</w:t>
      </w:r>
    </w:p>
    <w:p w14:paraId="1BBA687F" w14:textId="77777777" w:rsidR="00497FC5" w:rsidRPr="007E14D3" w:rsidRDefault="00497FC5" w:rsidP="00DF70E6">
      <w:pPr>
        <w:pStyle w:val="PargrafodaLista"/>
        <w:spacing w:line="300" w:lineRule="auto"/>
        <w:ind w:left="0"/>
        <w:contextualSpacing/>
        <w:jc w:val="both"/>
        <w:rPr>
          <w:rFonts w:ascii="Verdana" w:hAnsi="Verdana"/>
          <w:i/>
          <w:sz w:val="20"/>
          <w:szCs w:val="20"/>
          <w:lang w:val="pt-BR"/>
        </w:rPr>
      </w:pPr>
    </w:p>
    <w:p w14:paraId="59479944" w14:textId="253BCBC1"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Quantidade de CRI</w:t>
      </w:r>
      <w:r w:rsidRPr="007E14D3">
        <w:rPr>
          <w:rFonts w:ascii="Verdana" w:hAnsi="Verdana"/>
          <w:i/>
          <w:sz w:val="20"/>
          <w:szCs w:val="20"/>
          <w:lang w:val="pt-BR"/>
        </w:rPr>
        <w:t xml:space="preserve">: </w:t>
      </w:r>
      <w:r w:rsidR="00BC48BC" w:rsidRPr="007E14D3">
        <w:rPr>
          <w:rFonts w:ascii="Verdana" w:eastAsia="Arial Unicode MS" w:hAnsi="Verdana"/>
          <w:i/>
          <w:sz w:val="20"/>
          <w:szCs w:val="20"/>
          <w:lang w:val="pt-BR"/>
        </w:rPr>
        <w:t>55</w:t>
      </w:r>
      <w:r w:rsidR="00385C66" w:rsidRPr="007E14D3">
        <w:rPr>
          <w:rFonts w:ascii="Verdana" w:eastAsia="Arial Unicode MS" w:hAnsi="Verdana"/>
          <w:i/>
          <w:sz w:val="20"/>
          <w:szCs w:val="20"/>
          <w:lang w:val="pt-BR"/>
        </w:rPr>
        <w:t>.000</w:t>
      </w:r>
      <w:r w:rsidR="001C6CFF" w:rsidRPr="007E14D3">
        <w:rPr>
          <w:rFonts w:ascii="Verdana" w:eastAsia="Arial Unicode MS" w:hAnsi="Verdana"/>
          <w:i/>
          <w:sz w:val="20"/>
          <w:szCs w:val="20"/>
        </w:rPr>
        <w:t xml:space="preserve"> (</w:t>
      </w:r>
      <w:r w:rsidR="00BC48BC" w:rsidRPr="007E14D3">
        <w:rPr>
          <w:rFonts w:ascii="Verdana" w:eastAsia="Arial Unicode MS" w:hAnsi="Verdana"/>
          <w:i/>
          <w:sz w:val="20"/>
          <w:szCs w:val="20"/>
          <w:lang w:val="pt-BR"/>
        </w:rPr>
        <w:t xml:space="preserve">cinquenta e cinco </w:t>
      </w:r>
      <w:r w:rsidR="001C6CFF" w:rsidRPr="007E14D3">
        <w:rPr>
          <w:rFonts w:ascii="Verdana" w:eastAsia="Arial Unicode MS" w:hAnsi="Verdana"/>
          <w:i/>
          <w:sz w:val="20"/>
          <w:szCs w:val="20"/>
        </w:rPr>
        <w:t>mil</w:t>
      </w:r>
      <w:r w:rsidR="001C6CFF" w:rsidRPr="007E14D3">
        <w:rPr>
          <w:rFonts w:ascii="Verdana" w:eastAsia="Arial Unicode MS" w:hAnsi="Verdana"/>
          <w:i/>
          <w:sz w:val="20"/>
          <w:szCs w:val="20"/>
          <w:lang w:val="pt-BR"/>
        </w:rPr>
        <w:t>)</w:t>
      </w:r>
      <w:r w:rsidR="00950F3F" w:rsidRPr="007E14D3">
        <w:rPr>
          <w:rFonts w:ascii="Verdana" w:hAnsi="Verdana"/>
          <w:i/>
          <w:sz w:val="20"/>
          <w:szCs w:val="20"/>
          <w:lang w:val="pt-BR"/>
        </w:rPr>
        <w:t>;</w:t>
      </w:r>
    </w:p>
    <w:p w14:paraId="768EAF61" w14:textId="77777777" w:rsidR="009A3484" w:rsidRPr="007E14D3" w:rsidRDefault="009A3484" w:rsidP="00DF70E6">
      <w:pPr>
        <w:pStyle w:val="PargrafodaLista"/>
        <w:spacing w:line="300" w:lineRule="auto"/>
        <w:contextualSpacing/>
        <w:rPr>
          <w:rFonts w:ascii="Verdana" w:hAnsi="Verdana"/>
          <w:i/>
          <w:sz w:val="20"/>
          <w:szCs w:val="20"/>
          <w:lang w:val="pt-BR"/>
        </w:rPr>
      </w:pPr>
    </w:p>
    <w:p w14:paraId="7BC6568B" w14:textId="00428F47"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Valor Global da Emissão</w:t>
      </w:r>
      <w:r w:rsidRPr="007E14D3">
        <w:rPr>
          <w:rFonts w:ascii="Verdana" w:hAnsi="Verdana"/>
          <w:i/>
          <w:sz w:val="20"/>
          <w:szCs w:val="20"/>
          <w:lang w:val="pt-BR"/>
        </w:rPr>
        <w:t xml:space="preserve">: </w:t>
      </w:r>
      <w:r w:rsidR="00A324C4" w:rsidRPr="007E14D3">
        <w:rPr>
          <w:rFonts w:ascii="Verdana" w:hAnsi="Verdana" w:cs="Calibri"/>
          <w:bCs/>
          <w:i/>
          <w:spacing w:val="2"/>
          <w:sz w:val="20"/>
          <w:szCs w:val="20"/>
          <w:lang w:val="pt-BR"/>
        </w:rPr>
        <w:t xml:space="preserve">R$ </w:t>
      </w:r>
      <w:r w:rsidR="00BC48BC" w:rsidRPr="007E14D3">
        <w:rPr>
          <w:rFonts w:ascii="Verdana" w:hAnsi="Verdana"/>
          <w:i/>
          <w:sz w:val="20"/>
          <w:szCs w:val="20"/>
          <w:lang w:val="pt-BR"/>
        </w:rPr>
        <w:t>55</w:t>
      </w:r>
      <w:r w:rsidR="001C6CFF" w:rsidRPr="007E14D3">
        <w:rPr>
          <w:rFonts w:ascii="Verdana" w:hAnsi="Verdana"/>
          <w:i/>
          <w:sz w:val="20"/>
          <w:szCs w:val="20"/>
          <w:lang w:val="pt-PT"/>
        </w:rPr>
        <w:t>.</w:t>
      </w:r>
      <w:r w:rsidR="00822C15" w:rsidRPr="007E14D3">
        <w:rPr>
          <w:rFonts w:ascii="Verdana" w:hAnsi="Verdana"/>
          <w:i/>
          <w:sz w:val="20"/>
          <w:szCs w:val="20"/>
          <w:lang w:val="pt-PT"/>
        </w:rPr>
        <w:t>0</w:t>
      </w:r>
      <w:r w:rsidR="001C6CFF" w:rsidRPr="007E14D3">
        <w:rPr>
          <w:rFonts w:ascii="Verdana" w:hAnsi="Verdana"/>
          <w:i/>
          <w:sz w:val="20"/>
          <w:szCs w:val="20"/>
          <w:lang w:val="pt-PT"/>
        </w:rPr>
        <w:t>00.000,00 (</w:t>
      </w:r>
      <w:r w:rsidR="00BC48BC" w:rsidRPr="007E14D3">
        <w:rPr>
          <w:rFonts w:ascii="Verdana" w:hAnsi="Verdana"/>
          <w:i/>
          <w:sz w:val="20"/>
          <w:szCs w:val="20"/>
          <w:lang w:val="pt-PT"/>
        </w:rPr>
        <w:t xml:space="preserve">cinquenta e cinco </w:t>
      </w:r>
      <w:r w:rsidR="001C6CFF" w:rsidRPr="007E14D3">
        <w:rPr>
          <w:rFonts w:ascii="Verdana" w:hAnsi="Verdana"/>
          <w:i/>
          <w:sz w:val="20"/>
          <w:szCs w:val="20"/>
          <w:lang w:val="pt-PT"/>
        </w:rPr>
        <w:t xml:space="preserve">milhões </w:t>
      </w:r>
      <w:r w:rsidR="00822C15" w:rsidRPr="007E14D3">
        <w:rPr>
          <w:rFonts w:ascii="Verdana" w:hAnsi="Verdana"/>
          <w:i/>
          <w:sz w:val="20"/>
          <w:szCs w:val="20"/>
          <w:lang w:val="pt-PT"/>
        </w:rPr>
        <w:t xml:space="preserve">de </w:t>
      </w:r>
      <w:r w:rsidR="001C6CFF" w:rsidRPr="007E14D3">
        <w:rPr>
          <w:rFonts w:ascii="Verdana" w:hAnsi="Verdana"/>
          <w:i/>
          <w:sz w:val="20"/>
          <w:szCs w:val="20"/>
          <w:lang w:val="pt-PT"/>
        </w:rPr>
        <w:t>reais)</w:t>
      </w:r>
      <w:r w:rsidRPr="007E14D3">
        <w:rPr>
          <w:rFonts w:ascii="Verdana" w:hAnsi="Verdana"/>
          <w:i/>
          <w:sz w:val="20"/>
          <w:szCs w:val="20"/>
          <w:lang w:val="pt-BR"/>
        </w:rPr>
        <w:t>;</w:t>
      </w:r>
    </w:p>
    <w:p w14:paraId="02F30045" w14:textId="77777777" w:rsidR="00497FC5" w:rsidRPr="007E14D3" w:rsidRDefault="00497FC5" w:rsidP="00DF70E6">
      <w:pPr>
        <w:pStyle w:val="PargrafodaLista"/>
        <w:spacing w:line="300" w:lineRule="auto"/>
        <w:ind w:left="0"/>
        <w:contextualSpacing/>
        <w:rPr>
          <w:rFonts w:ascii="Verdana" w:hAnsi="Verdana"/>
          <w:i/>
          <w:sz w:val="20"/>
          <w:szCs w:val="20"/>
          <w:lang w:val="pt-BR"/>
        </w:rPr>
      </w:pPr>
    </w:p>
    <w:p w14:paraId="328C8651" w14:textId="1692FCA9" w:rsidR="00A30BA0"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bookmarkStart w:id="72" w:name="_Ref463446945"/>
      <w:r w:rsidRPr="007E14D3">
        <w:rPr>
          <w:rFonts w:ascii="Verdana" w:hAnsi="Verdana"/>
          <w:b/>
          <w:i/>
          <w:sz w:val="20"/>
          <w:szCs w:val="20"/>
          <w:lang w:val="pt-BR"/>
        </w:rPr>
        <w:t>Valor Nominal Unitário</w:t>
      </w:r>
      <w:r w:rsidRPr="007E14D3">
        <w:rPr>
          <w:rFonts w:ascii="Verdana" w:hAnsi="Verdana"/>
          <w:i/>
          <w:sz w:val="20"/>
          <w:szCs w:val="20"/>
          <w:lang w:val="pt-BR"/>
        </w:rPr>
        <w:t xml:space="preserve">: R$ </w:t>
      </w:r>
      <w:r w:rsidR="00950F3F" w:rsidRPr="007E14D3">
        <w:rPr>
          <w:rFonts w:ascii="Verdana" w:hAnsi="Verdana"/>
          <w:i/>
          <w:sz w:val="20"/>
          <w:szCs w:val="20"/>
          <w:lang w:val="pt-BR"/>
        </w:rPr>
        <w:t>1.000,00 (mil reais)</w:t>
      </w:r>
      <w:r w:rsidRPr="007E14D3">
        <w:rPr>
          <w:rFonts w:ascii="Verdana" w:hAnsi="Verdana"/>
          <w:i/>
          <w:sz w:val="20"/>
          <w:szCs w:val="20"/>
          <w:lang w:val="pt-BR"/>
        </w:rPr>
        <w:t>, na Data de Emissão;</w:t>
      </w:r>
      <w:bookmarkEnd w:id="72"/>
    </w:p>
    <w:p w14:paraId="581B4C67" w14:textId="77777777" w:rsidR="00A30BA0" w:rsidRPr="007E14D3" w:rsidRDefault="00A30BA0" w:rsidP="00DF70E6">
      <w:pPr>
        <w:pStyle w:val="PargrafodaLista"/>
        <w:spacing w:line="300" w:lineRule="auto"/>
        <w:ind w:left="0"/>
        <w:contextualSpacing/>
        <w:jc w:val="both"/>
        <w:rPr>
          <w:rFonts w:ascii="Verdana" w:hAnsi="Verdana"/>
          <w:i/>
          <w:sz w:val="20"/>
          <w:szCs w:val="20"/>
          <w:lang w:val="pt-BR"/>
        </w:rPr>
      </w:pPr>
    </w:p>
    <w:p w14:paraId="5C02E01C" w14:textId="7CB1BF4B" w:rsidR="00497FC5" w:rsidRPr="007E14D3" w:rsidRDefault="00497FC5" w:rsidP="00DF70E6">
      <w:pPr>
        <w:pStyle w:val="PargrafodaLista"/>
        <w:numPr>
          <w:ilvl w:val="0"/>
          <w:numId w:val="23"/>
        </w:numPr>
        <w:spacing w:line="300" w:lineRule="auto"/>
        <w:ind w:left="0" w:firstLine="0"/>
        <w:contextualSpacing/>
        <w:jc w:val="both"/>
        <w:rPr>
          <w:rFonts w:ascii="Verdana" w:hAnsi="Verdana"/>
          <w:b/>
          <w:bCs/>
          <w:i/>
          <w:sz w:val="20"/>
          <w:szCs w:val="20"/>
          <w:lang w:val="pt-BR"/>
        </w:rPr>
      </w:pPr>
      <w:r w:rsidRPr="007E14D3">
        <w:rPr>
          <w:rFonts w:ascii="Verdana" w:hAnsi="Verdana"/>
          <w:b/>
          <w:bCs/>
          <w:i/>
          <w:sz w:val="20"/>
          <w:szCs w:val="20"/>
          <w:lang w:val="pt-BR"/>
        </w:rPr>
        <w:t>Atualização Monetária:</w:t>
      </w:r>
      <w:r w:rsidR="00CB2BBB" w:rsidRPr="007E14D3">
        <w:rPr>
          <w:rFonts w:ascii="Verdana" w:hAnsi="Verdana"/>
          <w:i/>
          <w:sz w:val="20"/>
          <w:szCs w:val="20"/>
        </w:rPr>
        <w:t xml:space="preserve"> </w:t>
      </w:r>
      <w:r w:rsidR="001C6CFF" w:rsidRPr="007E14D3">
        <w:rPr>
          <w:rFonts w:ascii="Verdana" w:hAnsi="Verdana"/>
          <w:i/>
          <w:sz w:val="20"/>
          <w:szCs w:val="20"/>
          <w:lang w:val="pt-BR"/>
        </w:rPr>
        <w:t>o</w:t>
      </w:r>
      <w:r w:rsidR="001C6CFF" w:rsidRPr="007E14D3">
        <w:rPr>
          <w:rFonts w:ascii="Verdana" w:hAnsi="Verdana"/>
          <w:i/>
          <w:sz w:val="20"/>
          <w:szCs w:val="20"/>
        </w:rPr>
        <w:t xml:space="preserve"> Valor Nominal Unitário d</w:t>
      </w:r>
      <w:r w:rsidR="001C6CFF" w:rsidRPr="007E14D3">
        <w:rPr>
          <w:rFonts w:ascii="Verdana" w:hAnsi="Verdana"/>
          <w:i/>
          <w:sz w:val="20"/>
          <w:szCs w:val="20"/>
          <w:lang w:val="pt-BR"/>
        </w:rPr>
        <w:t>os CRI</w:t>
      </w:r>
      <w:r w:rsidR="00965B79" w:rsidRPr="007E14D3">
        <w:rPr>
          <w:rFonts w:ascii="Verdana" w:hAnsi="Verdana"/>
          <w:i/>
          <w:sz w:val="20"/>
          <w:szCs w:val="20"/>
          <w:lang w:val="pt-BR"/>
        </w:rPr>
        <w:t>, ou o seu saldo,</w:t>
      </w:r>
      <w:r w:rsidR="001C6CFF" w:rsidRPr="007E14D3">
        <w:rPr>
          <w:rFonts w:ascii="Verdana" w:hAnsi="Verdana"/>
          <w:i/>
          <w:sz w:val="20"/>
          <w:szCs w:val="20"/>
          <w:lang w:val="pt-BR"/>
        </w:rPr>
        <w:t xml:space="preserve"> </w:t>
      </w:r>
      <w:r w:rsidR="00965B79" w:rsidRPr="007E14D3">
        <w:rPr>
          <w:rFonts w:ascii="Verdana" w:hAnsi="Verdana"/>
          <w:i/>
          <w:sz w:val="20"/>
          <w:szCs w:val="20"/>
          <w:lang w:val="pt-BR"/>
        </w:rPr>
        <w:t>não será objeto de atualização monetária</w:t>
      </w:r>
      <w:r w:rsidR="00A8287E" w:rsidRPr="007E14D3">
        <w:rPr>
          <w:rFonts w:ascii="Verdana" w:hAnsi="Verdana"/>
          <w:i/>
          <w:sz w:val="20"/>
          <w:szCs w:val="20"/>
          <w:lang w:val="pt-BR"/>
        </w:rPr>
        <w:t>;</w:t>
      </w:r>
    </w:p>
    <w:p w14:paraId="755C6B8F" w14:textId="77777777" w:rsidR="00497FC5" w:rsidRPr="007E14D3" w:rsidRDefault="00497FC5" w:rsidP="00DF70E6">
      <w:pPr>
        <w:pStyle w:val="PargrafodaLista"/>
        <w:spacing w:line="300" w:lineRule="auto"/>
        <w:ind w:left="0"/>
        <w:contextualSpacing/>
        <w:jc w:val="both"/>
        <w:rPr>
          <w:rFonts w:ascii="Verdana" w:hAnsi="Verdana"/>
          <w:i/>
          <w:sz w:val="20"/>
          <w:szCs w:val="20"/>
          <w:lang w:val="pt-BR"/>
        </w:rPr>
      </w:pPr>
    </w:p>
    <w:p w14:paraId="75974189" w14:textId="69CD5CF0"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bookmarkStart w:id="73" w:name="_Ref463446651"/>
      <w:r w:rsidRPr="007E14D3">
        <w:rPr>
          <w:rFonts w:ascii="Verdana" w:hAnsi="Verdana"/>
          <w:b/>
          <w:i/>
          <w:sz w:val="20"/>
          <w:szCs w:val="20"/>
          <w:lang w:val="pt-BR"/>
        </w:rPr>
        <w:t>Juros Remuneratórios</w:t>
      </w:r>
      <w:r w:rsidRPr="007E14D3">
        <w:rPr>
          <w:rFonts w:ascii="Verdana" w:hAnsi="Verdana"/>
          <w:i/>
          <w:sz w:val="20"/>
          <w:szCs w:val="20"/>
          <w:lang w:val="pt-BR"/>
        </w:rPr>
        <w:t>:</w:t>
      </w:r>
      <w:r w:rsidR="00A258B9" w:rsidRPr="007E14D3">
        <w:rPr>
          <w:rFonts w:ascii="Verdana" w:hAnsi="Verdana" w:cs="Calibri"/>
          <w:bCs/>
          <w:i/>
          <w:sz w:val="20"/>
          <w:szCs w:val="20"/>
          <w:lang w:val="pt-BR"/>
        </w:rPr>
        <w:t xml:space="preserve"> </w:t>
      </w:r>
      <w:r w:rsidR="00BC48BC" w:rsidRPr="007E14D3">
        <w:rPr>
          <w:rFonts w:ascii="Verdana" w:hAnsi="Verdana" w:cs="Calibri"/>
          <w:bCs/>
          <w:i/>
          <w:sz w:val="20"/>
          <w:szCs w:val="20"/>
          <w:lang w:val="pt-BR"/>
        </w:rPr>
        <w:t>s</w:t>
      </w:r>
      <w:r w:rsidR="00BC48BC" w:rsidRPr="007E14D3">
        <w:rPr>
          <w:rFonts w:ascii="Verdana" w:hAnsi="Verdana" w:cstheme="minorHAnsi"/>
          <w:i/>
          <w:sz w:val="20"/>
          <w:szCs w:val="20"/>
        </w:rPr>
        <w:t>obre o Valor Nominal Unitário d</w:t>
      </w:r>
      <w:r w:rsidR="00BC48BC" w:rsidRPr="007E14D3">
        <w:rPr>
          <w:rFonts w:ascii="Verdana" w:hAnsi="Verdana" w:cstheme="minorHAnsi"/>
          <w:i/>
          <w:sz w:val="20"/>
          <w:szCs w:val="20"/>
          <w:lang w:val="pt-BR"/>
        </w:rPr>
        <w:t>o</w:t>
      </w:r>
      <w:r w:rsidR="00BC48BC" w:rsidRPr="007E14D3">
        <w:rPr>
          <w:rFonts w:ascii="Verdana" w:hAnsi="Verdana" w:cstheme="minorHAnsi"/>
          <w:i/>
          <w:sz w:val="20"/>
          <w:szCs w:val="20"/>
        </w:rPr>
        <w:t xml:space="preserve">s </w:t>
      </w:r>
      <w:r w:rsidR="00BC48BC" w:rsidRPr="007E14D3">
        <w:rPr>
          <w:rFonts w:ascii="Verdana" w:hAnsi="Verdana" w:cstheme="minorHAnsi"/>
          <w:i/>
          <w:sz w:val="20"/>
          <w:szCs w:val="20"/>
          <w:lang w:val="pt-BR"/>
        </w:rPr>
        <w:t>CRI</w:t>
      </w:r>
      <w:r w:rsidR="00BC48BC" w:rsidRPr="007E14D3">
        <w:rPr>
          <w:rFonts w:ascii="Verdana" w:hAnsi="Verdana" w:cstheme="minorHAnsi"/>
          <w:i/>
          <w:sz w:val="20"/>
          <w:szCs w:val="20"/>
        </w:rPr>
        <w:t xml:space="preserve"> ou saldo do Valor Nominal Unitário d</w:t>
      </w:r>
      <w:r w:rsidR="00BC48BC" w:rsidRPr="007E14D3">
        <w:rPr>
          <w:rFonts w:ascii="Verdana" w:hAnsi="Verdana" w:cstheme="minorHAnsi"/>
          <w:i/>
          <w:sz w:val="20"/>
          <w:szCs w:val="20"/>
          <w:lang w:val="pt-BR"/>
        </w:rPr>
        <w:t>o</w:t>
      </w:r>
      <w:r w:rsidR="00BC48BC" w:rsidRPr="007E14D3">
        <w:rPr>
          <w:rFonts w:ascii="Verdana" w:hAnsi="Verdana" w:cstheme="minorHAnsi"/>
          <w:i/>
          <w:sz w:val="20"/>
          <w:szCs w:val="20"/>
        </w:rPr>
        <w:t xml:space="preserve">s </w:t>
      </w:r>
      <w:r w:rsidR="00BC48BC" w:rsidRPr="007E14D3">
        <w:rPr>
          <w:rFonts w:ascii="Verdana" w:hAnsi="Verdana" w:cstheme="minorHAnsi"/>
          <w:i/>
          <w:sz w:val="20"/>
          <w:szCs w:val="20"/>
          <w:lang w:val="pt-BR"/>
        </w:rPr>
        <w:t>CRI</w:t>
      </w:r>
      <w:r w:rsidR="00BC48BC" w:rsidRPr="007E14D3">
        <w:rPr>
          <w:rFonts w:ascii="Verdana" w:hAnsi="Verdana" w:cstheme="minorHAnsi"/>
          <w:i/>
          <w:sz w:val="20"/>
          <w:szCs w:val="20"/>
        </w:rPr>
        <w:t xml:space="preserve">, conforme o caso, incidirão juros remuneratórios correspondentes a 100% (cem por cento) da variação acumulada das taxas médias diárias dos DI – Depósitos Interfinanceiros de um dia, “over </w:t>
      </w:r>
      <w:proofErr w:type="spellStart"/>
      <w:r w:rsidR="00BC48BC" w:rsidRPr="007E14D3">
        <w:rPr>
          <w:rFonts w:ascii="Verdana" w:hAnsi="Verdana" w:cstheme="minorHAnsi"/>
          <w:i/>
          <w:sz w:val="20"/>
          <w:szCs w:val="20"/>
        </w:rPr>
        <w:t>extra-grupo</w:t>
      </w:r>
      <w:proofErr w:type="spellEnd"/>
      <w:r w:rsidR="00BC48BC" w:rsidRPr="007E14D3">
        <w:rPr>
          <w:rFonts w:ascii="Verdana" w:hAnsi="Verdana" w:cstheme="minorHAnsi"/>
          <w:i/>
          <w:sz w:val="20"/>
          <w:szCs w:val="20"/>
        </w:rPr>
        <w:t>”, expressas na forma percentual ao ano, base 252 (duzentos e cinquenta e dois) Dias Úteis, calculadas e divulgadas diariamente pela B3, no informativo diário disponível em sua página na Internet (</w:t>
      </w:r>
      <w:r w:rsidR="00BC48BC" w:rsidRPr="007E14D3">
        <w:rPr>
          <w:rFonts w:ascii="Verdana" w:hAnsi="Verdana" w:cstheme="minorHAnsi"/>
          <w:i/>
          <w:sz w:val="20"/>
          <w:szCs w:val="20"/>
          <w:u w:val="single"/>
        </w:rPr>
        <w:t>http://www.b3.com.br</w:t>
      </w:r>
      <w:r w:rsidR="00BC48BC" w:rsidRPr="007E14D3">
        <w:rPr>
          <w:rFonts w:ascii="Verdana" w:hAnsi="Verdana" w:cstheme="minorHAnsi"/>
          <w:i/>
          <w:sz w:val="20"/>
          <w:szCs w:val="20"/>
        </w:rPr>
        <w:t>) (“</w:t>
      </w:r>
      <w:r w:rsidR="00BC48BC" w:rsidRPr="007E14D3">
        <w:rPr>
          <w:rFonts w:ascii="Verdana" w:hAnsi="Verdana" w:cstheme="minorHAnsi"/>
          <w:i/>
          <w:sz w:val="20"/>
          <w:szCs w:val="20"/>
          <w:u w:val="single"/>
        </w:rPr>
        <w:t>Taxa DI</w:t>
      </w:r>
      <w:r w:rsidR="00BC48BC" w:rsidRPr="007E14D3">
        <w:rPr>
          <w:rFonts w:ascii="Verdana" w:hAnsi="Verdana" w:cstheme="minorHAnsi"/>
          <w:i/>
          <w:sz w:val="20"/>
          <w:szCs w:val="20"/>
        </w:rPr>
        <w:t xml:space="preserve">”), acrescida de sobretaxa de </w:t>
      </w:r>
      <w:r w:rsidR="00BC48BC" w:rsidRPr="007E14D3">
        <w:rPr>
          <w:rFonts w:ascii="Verdana" w:hAnsi="Verdana" w:cstheme="minorHAnsi"/>
          <w:i/>
          <w:sz w:val="20"/>
          <w:szCs w:val="20"/>
          <w:lang w:val="pt-BR"/>
        </w:rPr>
        <w:t>6</w:t>
      </w:r>
      <w:r w:rsidR="00BC48BC" w:rsidRPr="007E14D3">
        <w:rPr>
          <w:rFonts w:ascii="Verdana" w:hAnsi="Verdana" w:cstheme="minorHAnsi"/>
          <w:i/>
          <w:sz w:val="20"/>
          <w:szCs w:val="20"/>
        </w:rPr>
        <w:t>,</w:t>
      </w:r>
      <w:r w:rsidR="00BC48BC" w:rsidRPr="007E14D3">
        <w:rPr>
          <w:rFonts w:ascii="Verdana" w:hAnsi="Verdana" w:cstheme="minorHAnsi"/>
          <w:i/>
          <w:sz w:val="20"/>
          <w:szCs w:val="20"/>
          <w:lang w:val="pt-BR"/>
        </w:rPr>
        <w:t>00</w:t>
      </w:r>
      <w:r w:rsidR="00BC48BC" w:rsidRPr="007E14D3">
        <w:rPr>
          <w:rFonts w:ascii="Verdana" w:hAnsi="Verdana" w:cstheme="minorHAnsi"/>
          <w:i/>
          <w:sz w:val="20"/>
          <w:szCs w:val="20"/>
        </w:rPr>
        <w:t>% (</w:t>
      </w:r>
      <w:r w:rsidR="00BC48BC" w:rsidRPr="007E14D3">
        <w:rPr>
          <w:rFonts w:ascii="Verdana" w:hAnsi="Verdana" w:cstheme="minorHAnsi"/>
          <w:i/>
          <w:sz w:val="20"/>
          <w:szCs w:val="20"/>
          <w:lang w:val="pt-BR"/>
        </w:rPr>
        <w:t>seis</w:t>
      </w:r>
      <w:r w:rsidR="00BC48BC" w:rsidRPr="007E14D3">
        <w:rPr>
          <w:rFonts w:ascii="Verdana" w:hAnsi="Verdana" w:cstheme="minorHAnsi"/>
          <w:i/>
          <w:sz w:val="20"/>
          <w:szCs w:val="20"/>
        </w:rPr>
        <w:t xml:space="preserve"> por cento) ao ano, base 252 (duzentos e cinquenta e dois) Dias Úteis, calculados de forma exponencial e cumulativa pro rata </w:t>
      </w:r>
      <w:proofErr w:type="spellStart"/>
      <w:r w:rsidR="00BC48BC" w:rsidRPr="007E14D3">
        <w:rPr>
          <w:rFonts w:ascii="Verdana" w:hAnsi="Verdana" w:cstheme="minorHAnsi"/>
          <w:i/>
          <w:sz w:val="20"/>
          <w:szCs w:val="20"/>
        </w:rPr>
        <w:t>temporis</w:t>
      </w:r>
      <w:proofErr w:type="spellEnd"/>
      <w:r w:rsidR="00BC48BC" w:rsidRPr="007E14D3">
        <w:rPr>
          <w:rFonts w:ascii="Verdana" w:hAnsi="Verdana" w:cstheme="minorHAnsi"/>
          <w:i/>
          <w:sz w:val="20"/>
          <w:szCs w:val="20"/>
        </w:rPr>
        <w:t xml:space="preserve"> por Dias Úteis decorridos, desde a primeira Data de Integralização ou da última Data de Pagamento da Remuneração dos CRI, conforme o caso, até a data do efetivo pagamento, de acordo com a fórmula prevista neste Termo</w:t>
      </w:r>
      <w:bookmarkEnd w:id="73"/>
      <w:r w:rsidR="00BC7777" w:rsidRPr="007E14D3">
        <w:rPr>
          <w:rFonts w:ascii="Verdana" w:hAnsi="Verdana"/>
          <w:i/>
          <w:sz w:val="20"/>
          <w:szCs w:val="20"/>
          <w:lang w:val="pt-BR"/>
        </w:rPr>
        <w:t>;</w:t>
      </w:r>
    </w:p>
    <w:p w14:paraId="629C9A7B" w14:textId="77777777" w:rsidR="009A3484" w:rsidRPr="007E14D3" w:rsidRDefault="009A3484" w:rsidP="00DF70E6">
      <w:pPr>
        <w:pStyle w:val="PargrafodaLista"/>
        <w:spacing w:line="300" w:lineRule="auto"/>
        <w:contextualSpacing/>
        <w:rPr>
          <w:rFonts w:ascii="Verdana" w:hAnsi="Verdana"/>
          <w:i/>
          <w:sz w:val="20"/>
          <w:szCs w:val="20"/>
          <w:lang w:val="pt-BR"/>
        </w:rPr>
      </w:pPr>
    </w:p>
    <w:p w14:paraId="4C290062" w14:textId="39599BD9"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bookmarkStart w:id="74" w:name="_Ref507674467"/>
      <w:r w:rsidRPr="007E14D3">
        <w:rPr>
          <w:rFonts w:ascii="Verdana" w:hAnsi="Verdana"/>
          <w:b/>
          <w:i/>
          <w:sz w:val="20"/>
          <w:szCs w:val="20"/>
          <w:lang w:val="pt-BR"/>
        </w:rPr>
        <w:t>Periodicidade e Forma de Pagamento da Amortização</w:t>
      </w:r>
      <w:r w:rsidRPr="007E14D3">
        <w:rPr>
          <w:rFonts w:ascii="Verdana" w:hAnsi="Verdana"/>
          <w:i/>
          <w:sz w:val="20"/>
          <w:szCs w:val="20"/>
          <w:lang w:val="pt-BR"/>
        </w:rPr>
        <w:t xml:space="preserve">: de acordo com a tabela constante do Anexo II deste Termo de Securitização, </w:t>
      </w:r>
      <w:r w:rsidR="006E1808" w:rsidRPr="007E14D3">
        <w:rPr>
          <w:rFonts w:ascii="Verdana" w:hAnsi="Verdana" w:cs="Calibri"/>
          <w:i/>
          <w:sz w:val="20"/>
          <w:szCs w:val="20"/>
          <w:lang w:val="pt-BR"/>
        </w:rPr>
        <w:t xml:space="preserve">observadas </w:t>
      </w:r>
      <w:r w:rsidRPr="007E14D3">
        <w:rPr>
          <w:rFonts w:ascii="Verdana" w:hAnsi="Verdana"/>
          <w:i/>
          <w:sz w:val="20"/>
          <w:szCs w:val="20"/>
          <w:lang w:val="pt-BR"/>
        </w:rPr>
        <w:t xml:space="preserve">as hipóteses de Amortização Extraordinária </w:t>
      </w:r>
      <w:r w:rsidR="007E206D" w:rsidRPr="007E14D3">
        <w:rPr>
          <w:rFonts w:ascii="Verdana" w:hAnsi="Verdana"/>
          <w:i/>
          <w:sz w:val="20"/>
          <w:szCs w:val="20"/>
          <w:lang w:val="pt-BR"/>
        </w:rPr>
        <w:t xml:space="preserve">Compulsória e de Resgate Antecipado Total </w:t>
      </w:r>
      <w:r w:rsidRPr="007E14D3">
        <w:rPr>
          <w:rFonts w:ascii="Verdana" w:hAnsi="Verdana"/>
          <w:i/>
          <w:sz w:val="20"/>
          <w:szCs w:val="20"/>
          <w:lang w:val="pt-BR"/>
        </w:rPr>
        <w:t>dos CRI prevista neste Termo de Securitização;</w:t>
      </w:r>
      <w:bookmarkEnd w:id="74"/>
    </w:p>
    <w:p w14:paraId="44E3BB10" w14:textId="77777777" w:rsidR="004B652E" w:rsidRPr="007E14D3" w:rsidRDefault="004B652E" w:rsidP="00DF70E6">
      <w:pPr>
        <w:pStyle w:val="PargrafodaLista"/>
        <w:spacing w:line="300" w:lineRule="auto"/>
        <w:contextualSpacing/>
        <w:rPr>
          <w:rFonts w:ascii="Verdana" w:hAnsi="Verdana"/>
          <w:i/>
          <w:sz w:val="20"/>
          <w:szCs w:val="20"/>
          <w:lang w:val="pt-BR"/>
        </w:rPr>
      </w:pPr>
    </w:p>
    <w:p w14:paraId="1D299444" w14:textId="00C43664"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Periodicidade de pagamento de Juros Remuneratórios</w:t>
      </w:r>
      <w:r w:rsidRPr="007E14D3">
        <w:rPr>
          <w:rFonts w:ascii="Verdana" w:hAnsi="Verdana"/>
          <w:i/>
          <w:sz w:val="20"/>
          <w:szCs w:val="20"/>
          <w:lang w:val="pt-BR"/>
        </w:rPr>
        <w:t>: de acordo com a tabela constante do Anexo II deste Termo de Securitização</w:t>
      </w:r>
      <w:r w:rsidR="007E206D" w:rsidRPr="007E14D3">
        <w:rPr>
          <w:rFonts w:ascii="Verdana" w:hAnsi="Verdana"/>
          <w:i/>
          <w:sz w:val="20"/>
          <w:szCs w:val="20"/>
          <w:lang w:val="pt-BR"/>
        </w:rPr>
        <w:t xml:space="preserve">, </w:t>
      </w:r>
      <w:r w:rsidR="007E206D" w:rsidRPr="007E14D3">
        <w:rPr>
          <w:rFonts w:ascii="Verdana" w:hAnsi="Verdana" w:cs="Calibri"/>
          <w:i/>
          <w:sz w:val="20"/>
          <w:szCs w:val="20"/>
          <w:lang w:val="pt-BR"/>
        </w:rPr>
        <w:t xml:space="preserve">observadas </w:t>
      </w:r>
      <w:r w:rsidR="007E206D" w:rsidRPr="007E14D3">
        <w:rPr>
          <w:rFonts w:ascii="Verdana" w:hAnsi="Verdana"/>
          <w:i/>
          <w:sz w:val="20"/>
          <w:szCs w:val="20"/>
          <w:lang w:val="pt-BR"/>
        </w:rPr>
        <w:t>as hipóteses de Amortização Extraordinária Compulsória e de Resgate Antecipado Total dos CRI prevista neste Termo de Securitização</w:t>
      </w:r>
      <w:r w:rsidRPr="007E14D3">
        <w:rPr>
          <w:rFonts w:ascii="Verdana" w:hAnsi="Verdana"/>
          <w:i/>
          <w:sz w:val="20"/>
          <w:szCs w:val="20"/>
          <w:lang w:val="pt-BR"/>
        </w:rPr>
        <w:t>;</w:t>
      </w:r>
    </w:p>
    <w:p w14:paraId="5F29BAD6" w14:textId="77777777" w:rsidR="00497FC5" w:rsidRPr="007E14D3" w:rsidRDefault="00497FC5" w:rsidP="00DF70E6">
      <w:pPr>
        <w:pStyle w:val="PargrafodaLista"/>
        <w:spacing w:line="300" w:lineRule="auto"/>
        <w:ind w:left="0"/>
        <w:contextualSpacing/>
        <w:jc w:val="both"/>
        <w:rPr>
          <w:rFonts w:ascii="Verdana" w:hAnsi="Verdana"/>
          <w:i/>
          <w:sz w:val="20"/>
          <w:szCs w:val="20"/>
          <w:lang w:val="pt-BR"/>
        </w:rPr>
      </w:pPr>
    </w:p>
    <w:p w14:paraId="5EF17E2E" w14:textId="77777777"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Regime Fiduciário</w:t>
      </w:r>
      <w:r w:rsidRPr="007E14D3">
        <w:rPr>
          <w:rFonts w:ascii="Verdana" w:hAnsi="Verdana"/>
          <w:i/>
          <w:sz w:val="20"/>
          <w:szCs w:val="20"/>
          <w:lang w:val="pt-BR"/>
        </w:rPr>
        <w:t>: Sim;</w:t>
      </w:r>
    </w:p>
    <w:p w14:paraId="6F37363A" w14:textId="77777777" w:rsidR="004B652E" w:rsidRPr="007E14D3" w:rsidRDefault="004B652E" w:rsidP="00DF70E6">
      <w:pPr>
        <w:pStyle w:val="PargrafodaLista"/>
        <w:spacing w:line="300" w:lineRule="auto"/>
        <w:contextualSpacing/>
        <w:rPr>
          <w:rFonts w:ascii="Verdana" w:hAnsi="Verdana"/>
          <w:i/>
          <w:sz w:val="20"/>
          <w:szCs w:val="20"/>
          <w:lang w:val="pt-BR"/>
        </w:rPr>
      </w:pPr>
    </w:p>
    <w:p w14:paraId="388576FD" w14:textId="14019A7F"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 xml:space="preserve">Ambiente de Depósito, Distribuição, Negociação, Custódia Eletrônica e Liquidação Financeira: </w:t>
      </w:r>
      <w:r w:rsidRPr="007E14D3">
        <w:rPr>
          <w:rFonts w:ascii="Verdana" w:hAnsi="Verdana"/>
          <w:bCs/>
          <w:i/>
          <w:sz w:val="20"/>
          <w:szCs w:val="20"/>
          <w:lang w:val="pt-BR"/>
        </w:rPr>
        <w:t>B3;</w:t>
      </w:r>
    </w:p>
    <w:p w14:paraId="1C90C6B8" w14:textId="77777777" w:rsidR="00C2673F" w:rsidRPr="007E14D3" w:rsidRDefault="00C2673F" w:rsidP="00DF70E6">
      <w:pPr>
        <w:pStyle w:val="PargrafodaLista"/>
        <w:spacing w:line="300" w:lineRule="auto"/>
        <w:ind w:left="0"/>
        <w:contextualSpacing/>
        <w:jc w:val="both"/>
        <w:rPr>
          <w:rFonts w:ascii="Verdana" w:hAnsi="Verdana"/>
          <w:i/>
          <w:sz w:val="20"/>
          <w:szCs w:val="20"/>
          <w:lang w:val="pt-BR"/>
        </w:rPr>
      </w:pPr>
    </w:p>
    <w:p w14:paraId="45096E3B" w14:textId="2FD1B15A" w:rsidR="00C2673F" w:rsidRPr="007E14D3" w:rsidRDefault="00C2673F" w:rsidP="00DF70E6">
      <w:pPr>
        <w:pStyle w:val="PargrafodaLista"/>
        <w:numPr>
          <w:ilvl w:val="0"/>
          <w:numId w:val="23"/>
        </w:numPr>
        <w:spacing w:line="300" w:lineRule="auto"/>
        <w:ind w:left="0" w:firstLine="0"/>
        <w:contextualSpacing/>
        <w:jc w:val="both"/>
        <w:rPr>
          <w:rFonts w:ascii="Verdana" w:hAnsi="Verdana"/>
          <w:i/>
          <w:sz w:val="20"/>
          <w:szCs w:val="20"/>
        </w:rPr>
      </w:pPr>
      <w:r w:rsidRPr="007E14D3">
        <w:rPr>
          <w:rFonts w:ascii="Verdana" w:hAnsi="Verdana"/>
          <w:b/>
          <w:i/>
          <w:sz w:val="20"/>
          <w:szCs w:val="20"/>
        </w:rPr>
        <w:t>Data de Emissão</w:t>
      </w:r>
      <w:r w:rsidRPr="007E14D3">
        <w:rPr>
          <w:rFonts w:ascii="Verdana" w:hAnsi="Verdana"/>
          <w:i/>
          <w:sz w:val="20"/>
          <w:szCs w:val="20"/>
        </w:rPr>
        <w:t xml:space="preserve">: </w:t>
      </w:r>
      <w:r w:rsidR="00BC48BC" w:rsidRPr="007E14D3">
        <w:rPr>
          <w:rFonts w:ascii="Verdana" w:hAnsi="Verdana"/>
          <w:i/>
          <w:sz w:val="20"/>
          <w:szCs w:val="20"/>
          <w:lang w:val="pt-BR"/>
        </w:rPr>
        <w:t>2</w:t>
      </w:r>
      <w:r w:rsidR="006173F1" w:rsidRPr="007E14D3">
        <w:rPr>
          <w:rFonts w:ascii="Verdana" w:hAnsi="Verdana"/>
          <w:i/>
          <w:sz w:val="20"/>
          <w:szCs w:val="20"/>
          <w:lang w:val="pt-BR"/>
        </w:rPr>
        <w:t>4</w:t>
      </w:r>
      <w:r w:rsidR="00BC48BC" w:rsidRPr="007E14D3">
        <w:rPr>
          <w:rFonts w:ascii="Verdana" w:hAnsi="Verdana"/>
          <w:i/>
          <w:sz w:val="20"/>
          <w:szCs w:val="20"/>
          <w:lang w:val="pt-BR"/>
        </w:rPr>
        <w:t xml:space="preserve"> </w:t>
      </w:r>
      <w:r w:rsidR="004E3FFC" w:rsidRPr="007E14D3">
        <w:rPr>
          <w:rFonts w:ascii="Verdana" w:hAnsi="Verdana"/>
          <w:i/>
          <w:sz w:val="20"/>
          <w:szCs w:val="20"/>
          <w:lang w:val="pt-BR"/>
        </w:rPr>
        <w:t xml:space="preserve">de </w:t>
      </w:r>
      <w:r w:rsidR="00BC48BC" w:rsidRPr="007E14D3">
        <w:rPr>
          <w:rFonts w:ascii="Verdana" w:hAnsi="Verdana"/>
          <w:i/>
          <w:sz w:val="20"/>
          <w:szCs w:val="20"/>
          <w:lang w:val="pt-BR"/>
        </w:rPr>
        <w:t xml:space="preserve">janeiro de </w:t>
      </w:r>
      <w:r w:rsidR="004B26F9" w:rsidRPr="007E14D3">
        <w:rPr>
          <w:rFonts w:ascii="Verdana" w:hAnsi="Verdana"/>
          <w:i/>
          <w:sz w:val="20"/>
          <w:szCs w:val="20"/>
          <w:lang w:val="pt-BR"/>
        </w:rPr>
        <w:t>2024</w:t>
      </w:r>
      <w:r w:rsidRPr="007E14D3">
        <w:rPr>
          <w:rFonts w:ascii="Verdana" w:hAnsi="Verdana"/>
          <w:i/>
          <w:sz w:val="20"/>
          <w:szCs w:val="20"/>
        </w:rPr>
        <w:t>;</w:t>
      </w:r>
    </w:p>
    <w:p w14:paraId="7CE52516" w14:textId="77777777" w:rsidR="00497FC5" w:rsidRPr="007E14D3" w:rsidRDefault="00497FC5" w:rsidP="00DF70E6">
      <w:pPr>
        <w:pStyle w:val="PargrafodaLista"/>
        <w:spacing w:line="300" w:lineRule="auto"/>
        <w:ind w:left="0"/>
        <w:contextualSpacing/>
        <w:jc w:val="both"/>
        <w:rPr>
          <w:rFonts w:ascii="Verdana" w:hAnsi="Verdana"/>
          <w:i/>
          <w:sz w:val="20"/>
          <w:szCs w:val="20"/>
          <w:lang w:val="pt-BR"/>
        </w:rPr>
      </w:pPr>
    </w:p>
    <w:p w14:paraId="7DCCAD4E" w14:textId="2A758379"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Local de Emissão</w:t>
      </w:r>
      <w:r w:rsidRPr="007E14D3">
        <w:rPr>
          <w:rFonts w:ascii="Verdana" w:hAnsi="Verdana"/>
          <w:i/>
          <w:sz w:val="20"/>
          <w:szCs w:val="20"/>
          <w:lang w:val="pt-BR"/>
        </w:rPr>
        <w:t>: São Paulo/SP;</w:t>
      </w:r>
    </w:p>
    <w:p w14:paraId="4232450A" w14:textId="77777777" w:rsidR="00C2673F" w:rsidRPr="007E14D3" w:rsidRDefault="00C2673F" w:rsidP="00DF70E6">
      <w:pPr>
        <w:pStyle w:val="PargrafodaLista"/>
        <w:spacing w:line="300" w:lineRule="auto"/>
        <w:ind w:left="0"/>
        <w:contextualSpacing/>
        <w:jc w:val="both"/>
        <w:rPr>
          <w:rFonts w:ascii="Verdana" w:hAnsi="Verdana"/>
          <w:i/>
          <w:sz w:val="20"/>
          <w:szCs w:val="20"/>
          <w:lang w:val="pt-BR"/>
        </w:rPr>
      </w:pPr>
    </w:p>
    <w:p w14:paraId="794171E6" w14:textId="3F86B46D" w:rsidR="00C2673F" w:rsidRPr="007E14D3" w:rsidRDefault="00E30C4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 xml:space="preserve">Prazo de vencimento dos CRI: </w:t>
      </w:r>
      <w:r w:rsidRPr="007E14D3">
        <w:rPr>
          <w:rFonts w:ascii="Verdana" w:hAnsi="Verdana"/>
          <w:i/>
          <w:sz w:val="20"/>
          <w:szCs w:val="20"/>
          <w:lang w:val="pt-BR"/>
        </w:rPr>
        <w:t>733</w:t>
      </w:r>
      <w:r w:rsidRPr="007E14D3">
        <w:rPr>
          <w:rFonts w:ascii="Verdana" w:hAnsi="Verdana"/>
          <w:i/>
          <w:sz w:val="20"/>
          <w:szCs w:val="20"/>
          <w:lang w:val="pt-BR" w:eastAsia="pt-BR"/>
        </w:rPr>
        <w:t xml:space="preserve"> (</w:t>
      </w:r>
      <w:r w:rsidRPr="007E14D3">
        <w:rPr>
          <w:rFonts w:ascii="Verdana" w:hAnsi="Verdana"/>
          <w:i/>
          <w:sz w:val="20"/>
          <w:szCs w:val="20"/>
          <w:lang w:val="pt-BR"/>
        </w:rPr>
        <w:t>setecentos e trinta e três</w:t>
      </w:r>
      <w:r w:rsidRPr="007E14D3">
        <w:rPr>
          <w:rFonts w:ascii="Verdana" w:hAnsi="Verdana"/>
          <w:i/>
          <w:sz w:val="20"/>
          <w:szCs w:val="20"/>
          <w:lang w:val="pt-BR" w:eastAsia="pt-BR"/>
        </w:rPr>
        <w:t xml:space="preserve">) </w:t>
      </w:r>
      <w:r w:rsidRPr="007E14D3">
        <w:rPr>
          <w:rFonts w:ascii="Verdana" w:hAnsi="Verdana"/>
          <w:i/>
          <w:sz w:val="20"/>
          <w:szCs w:val="20"/>
          <w:lang w:val="pt-BR"/>
        </w:rPr>
        <w:t>dias, vencendo-se, portanto, em 26 de janeiro de 2026</w:t>
      </w:r>
      <w:r w:rsidR="00C2673F" w:rsidRPr="007E14D3">
        <w:rPr>
          <w:rFonts w:ascii="Verdana" w:hAnsi="Verdana"/>
          <w:i/>
          <w:sz w:val="20"/>
          <w:szCs w:val="20"/>
          <w:lang w:val="pt-BR"/>
        </w:rPr>
        <w:t>;</w:t>
      </w:r>
    </w:p>
    <w:p w14:paraId="3A48DC5A" w14:textId="77777777" w:rsidR="00497FC5" w:rsidRPr="007E14D3" w:rsidRDefault="00497FC5" w:rsidP="00DF70E6">
      <w:pPr>
        <w:pStyle w:val="PargrafodaLista"/>
        <w:spacing w:line="300" w:lineRule="auto"/>
        <w:ind w:left="0"/>
        <w:contextualSpacing/>
        <w:jc w:val="both"/>
        <w:rPr>
          <w:rFonts w:ascii="Verdana" w:hAnsi="Verdana"/>
          <w:i/>
          <w:sz w:val="20"/>
          <w:szCs w:val="20"/>
          <w:lang w:val="pt-BR"/>
        </w:rPr>
      </w:pPr>
    </w:p>
    <w:p w14:paraId="183A4263" w14:textId="0DA348C6"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Garantias</w:t>
      </w:r>
      <w:r w:rsidRPr="007E14D3">
        <w:rPr>
          <w:rFonts w:ascii="Verdana" w:hAnsi="Verdana"/>
          <w:i/>
          <w:sz w:val="20"/>
          <w:szCs w:val="20"/>
          <w:lang w:val="pt-BR"/>
        </w:rPr>
        <w:t xml:space="preserve">: </w:t>
      </w:r>
      <w:r w:rsidR="00C2673F" w:rsidRPr="007E14D3">
        <w:rPr>
          <w:rFonts w:ascii="Verdana" w:hAnsi="Verdana"/>
          <w:i/>
          <w:sz w:val="20"/>
          <w:szCs w:val="20"/>
          <w:lang w:val="pt-BR"/>
        </w:rPr>
        <w:t>Não serão constituídas garantias no âmbito dos CRI, os quais gozarão das garantias dos Créditos Imobiliários</w:t>
      </w:r>
      <w:r w:rsidR="00C2673F" w:rsidRPr="007E14D3">
        <w:rPr>
          <w:rFonts w:ascii="Verdana" w:hAnsi="Verdana"/>
          <w:bCs/>
          <w:i/>
          <w:sz w:val="20"/>
          <w:szCs w:val="20"/>
          <w:lang w:val="pt-BR"/>
        </w:rPr>
        <w:t xml:space="preserve">, </w:t>
      </w:r>
      <w:r w:rsidR="001C05CA" w:rsidRPr="007E14D3">
        <w:rPr>
          <w:rFonts w:ascii="Verdana" w:hAnsi="Verdana"/>
          <w:bCs/>
          <w:i/>
          <w:sz w:val="20"/>
          <w:szCs w:val="20"/>
          <w:lang w:val="pt-BR"/>
        </w:rPr>
        <w:t>n</w:t>
      </w:r>
      <w:r w:rsidR="00C2673F" w:rsidRPr="007E14D3">
        <w:rPr>
          <w:rFonts w:ascii="Verdana" w:hAnsi="Verdana"/>
          <w:bCs/>
          <w:i/>
          <w:sz w:val="20"/>
          <w:szCs w:val="20"/>
          <w:lang w:val="pt-BR"/>
        </w:rPr>
        <w:t>os termos dos Documentos da Operação, quais sejam:</w:t>
      </w:r>
      <w:r w:rsidR="009E4BAD" w:rsidRPr="007E14D3">
        <w:rPr>
          <w:rFonts w:ascii="Verdana" w:hAnsi="Verdana"/>
          <w:bCs/>
          <w:i/>
          <w:sz w:val="20"/>
          <w:szCs w:val="20"/>
          <w:lang w:val="pt-BR"/>
        </w:rPr>
        <w:t xml:space="preserve"> a</w:t>
      </w:r>
      <w:r w:rsidR="00C2673F" w:rsidRPr="007E14D3">
        <w:rPr>
          <w:rFonts w:ascii="Verdana" w:hAnsi="Verdana"/>
          <w:bCs/>
          <w:i/>
          <w:sz w:val="20"/>
          <w:szCs w:val="20"/>
          <w:lang w:val="pt-BR"/>
        </w:rPr>
        <w:t xml:space="preserve"> </w:t>
      </w:r>
      <w:r w:rsidR="00604196" w:rsidRPr="007E14D3">
        <w:rPr>
          <w:rFonts w:ascii="Verdana" w:hAnsi="Verdana"/>
          <w:bCs/>
          <w:i/>
          <w:sz w:val="20"/>
          <w:szCs w:val="20"/>
          <w:lang w:val="pt-BR"/>
        </w:rPr>
        <w:t>Fiança, a Cessão Fiduciária</w:t>
      </w:r>
      <w:r w:rsidR="009E4BAD" w:rsidRPr="007E14D3">
        <w:rPr>
          <w:rFonts w:ascii="Verdana" w:hAnsi="Verdana"/>
          <w:i/>
          <w:sz w:val="20"/>
          <w:szCs w:val="20"/>
          <w:lang w:val="pt-BR"/>
        </w:rPr>
        <w:t>,</w:t>
      </w:r>
      <w:r w:rsidR="00604196" w:rsidRPr="007E14D3">
        <w:rPr>
          <w:rFonts w:ascii="Verdana" w:hAnsi="Verdana"/>
          <w:bCs/>
          <w:i/>
          <w:sz w:val="20"/>
          <w:szCs w:val="20"/>
          <w:lang w:val="pt-BR"/>
        </w:rPr>
        <w:t xml:space="preserve"> a Alienação Fiduciária de </w:t>
      </w:r>
      <w:r w:rsidR="009E4BAD" w:rsidRPr="007E14D3">
        <w:rPr>
          <w:rFonts w:ascii="Verdana" w:hAnsi="Verdana"/>
          <w:bCs/>
          <w:i/>
          <w:sz w:val="20"/>
          <w:szCs w:val="20"/>
          <w:lang w:val="pt-BR"/>
        </w:rPr>
        <w:t>Imóve</w:t>
      </w:r>
      <w:r w:rsidR="00222000" w:rsidRPr="007E14D3">
        <w:rPr>
          <w:rFonts w:ascii="Verdana" w:hAnsi="Verdana"/>
          <w:bCs/>
          <w:i/>
          <w:sz w:val="20"/>
          <w:szCs w:val="20"/>
          <w:lang w:val="pt-BR"/>
        </w:rPr>
        <w:t>l</w:t>
      </w:r>
      <w:r w:rsidR="00604196" w:rsidRPr="007E14D3">
        <w:rPr>
          <w:rFonts w:ascii="Verdana" w:hAnsi="Verdana"/>
          <w:bCs/>
          <w:i/>
          <w:sz w:val="20"/>
          <w:szCs w:val="20"/>
          <w:lang w:val="pt-BR"/>
        </w:rPr>
        <w:t xml:space="preserve">, </w:t>
      </w:r>
      <w:r w:rsidR="005E5B60" w:rsidRPr="007E14D3">
        <w:rPr>
          <w:rFonts w:ascii="Verdana" w:hAnsi="Verdana"/>
          <w:bCs/>
          <w:i/>
          <w:sz w:val="20"/>
          <w:szCs w:val="20"/>
          <w:lang w:val="pt-BR"/>
        </w:rPr>
        <w:t>a Alienação Fiduciária de Quotas</w:t>
      </w:r>
      <w:r w:rsidR="00FC790D" w:rsidRPr="007E14D3">
        <w:rPr>
          <w:rFonts w:ascii="Verdana" w:hAnsi="Verdana"/>
          <w:bCs/>
          <w:i/>
          <w:sz w:val="20"/>
          <w:szCs w:val="20"/>
          <w:lang w:val="pt-BR"/>
        </w:rPr>
        <w:t>, o Fundo de Despesas</w:t>
      </w:r>
      <w:r w:rsidR="00222000" w:rsidRPr="007E14D3">
        <w:rPr>
          <w:rFonts w:ascii="Verdana" w:hAnsi="Verdana"/>
          <w:bCs/>
          <w:i/>
          <w:sz w:val="20"/>
          <w:szCs w:val="20"/>
          <w:lang w:val="pt-BR"/>
        </w:rPr>
        <w:t xml:space="preserve"> </w:t>
      </w:r>
      <w:r w:rsidR="00CA36E5" w:rsidRPr="007E14D3">
        <w:rPr>
          <w:rFonts w:ascii="Verdana" w:hAnsi="Verdana"/>
          <w:bCs/>
          <w:i/>
          <w:sz w:val="20"/>
          <w:szCs w:val="20"/>
          <w:lang w:val="pt-BR"/>
        </w:rPr>
        <w:t>e</w:t>
      </w:r>
      <w:r w:rsidR="00604196" w:rsidRPr="007E14D3">
        <w:rPr>
          <w:rFonts w:ascii="Verdana" w:hAnsi="Verdana"/>
          <w:bCs/>
          <w:i/>
          <w:sz w:val="20"/>
          <w:szCs w:val="20"/>
          <w:lang w:val="pt-BR"/>
        </w:rPr>
        <w:t xml:space="preserve"> </w:t>
      </w:r>
      <w:r w:rsidR="00604196" w:rsidRPr="007E14D3">
        <w:rPr>
          <w:rFonts w:ascii="Verdana" w:hAnsi="Verdana"/>
          <w:i/>
          <w:sz w:val="20"/>
          <w:szCs w:val="20"/>
          <w:lang w:val="pt-BR"/>
        </w:rPr>
        <w:t>o Fundo de Reserva</w:t>
      </w:r>
      <w:r w:rsidR="00A8287E" w:rsidRPr="007E14D3">
        <w:rPr>
          <w:rFonts w:ascii="Verdana" w:hAnsi="Verdana"/>
          <w:i/>
          <w:sz w:val="20"/>
          <w:szCs w:val="20"/>
          <w:lang w:val="pt-BR"/>
        </w:rPr>
        <w:t>;</w:t>
      </w:r>
    </w:p>
    <w:p w14:paraId="2B5F33C9" w14:textId="77777777" w:rsidR="009A3484" w:rsidRPr="007E14D3" w:rsidRDefault="009A3484" w:rsidP="00DF70E6">
      <w:pPr>
        <w:pStyle w:val="PargrafodaLista"/>
        <w:spacing w:line="300" w:lineRule="auto"/>
        <w:contextualSpacing/>
        <w:rPr>
          <w:rFonts w:ascii="Verdana" w:hAnsi="Verdana"/>
          <w:i/>
          <w:sz w:val="20"/>
          <w:szCs w:val="20"/>
          <w:lang w:val="pt-BR"/>
        </w:rPr>
      </w:pPr>
    </w:p>
    <w:p w14:paraId="535C1BA8" w14:textId="77777777" w:rsidR="00497FC5"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Coobrigação da Emissora</w:t>
      </w:r>
      <w:r w:rsidRPr="007E14D3">
        <w:rPr>
          <w:rFonts w:ascii="Verdana" w:hAnsi="Verdana"/>
          <w:i/>
          <w:sz w:val="20"/>
          <w:szCs w:val="20"/>
          <w:lang w:val="pt-BR"/>
        </w:rPr>
        <w:t>: não há;</w:t>
      </w:r>
    </w:p>
    <w:p w14:paraId="0F9DEFE0" w14:textId="77777777" w:rsidR="00497FC5" w:rsidRPr="007E14D3" w:rsidRDefault="00497FC5" w:rsidP="00DF70E6">
      <w:pPr>
        <w:pStyle w:val="PargrafodaLista"/>
        <w:spacing w:line="300" w:lineRule="auto"/>
        <w:ind w:left="0"/>
        <w:contextualSpacing/>
        <w:jc w:val="both"/>
        <w:rPr>
          <w:rFonts w:ascii="Verdana" w:hAnsi="Verdana"/>
          <w:i/>
          <w:sz w:val="20"/>
          <w:szCs w:val="20"/>
          <w:lang w:val="pt-BR"/>
        </w:rPr>
      </w:pPr>
    </w:p>
    <w:p w14:paraId="74FAC940" w14:textId="076AA328" w:rsidR="00C2673F"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rPr>
      </w:pPr>
      <w:bookmarkStart w:id="75" w:name="_Ref453776325"/>
      <w:r w:rsidRPr="007E14D3">
        <w:rPr>
          <w:rFonts w:ascii="Verdana" w:hAnsi="Verdana"/>
          <w:b/>
          <w:i/>
          <w:sz w:val="20"/>
          <w:szCs w:val="20"/>
          <w:lang w:val="pt-BR"/>
        </w:rPr>
        <w:t>Carência</w:t>
      </w:r>
      <w:r w:rsidRPr="007E14D3">
        <w:rPr>
          <w:rFonts w:ascii="Verdana" w:hAnsi="Verdana"/>
          <w:i/>
          <w:sz w:val="20"/>
          <w:szCs w:val="20"/>
          <w:lang w:val="pt-BR"/>
        </w:rPr>
        <w:t xml:space="preserve">: </w:t>
      </w:r>
      <w:bookmarkEnd w:id="75"/>
      <w:r w:rsidR="003329DE" w:rsidRPr="007E14D3">
        <w:rPr>
          <w:rFonts w:ascii="Verdana" w:hAnsi="Verdana" w:cs="Calibri"/>
          <w:bCs/>
          <w:i/>
          <w:sz w:val="20"/>
          <w:szCs w:val="20"/>
          <w:lang w:val="pt-BR"/>
        </w:rPr>
        <w:t>conforme indicado no Anexo II</w:t>
      </w:r>
      <w:r w:rsidRPr="007E14D3">
        <w:rPr>
          <w:rFonts w:ascii="Verdana" w:hAnsi="Verdana"/>
          <w:i/>
          <w:sz w:val="20"/>
          <w:szCs w:val="20"/>
          <w:lang w:val="pt-BR"/>
        </w:rPr>
        <w:t>;</w:t>
      </w:r>
    </w:p>
    <w:p w14:paraId="620F9005" w14:textId="77777777" w:rsidR="00694CB9" w:rsidRPr="007E14D3" w:rsidRDefault="00694CB9" w:rsidP="00DF70E6">
      <w:pPr>
        <w:pStyle w:val="PargrafodaLista"/>
        <w:spacing w:line="300" w:lineRule="auto"/>
        <w:ind w:left="0"/>
        <w:contextualSpacing/>
        <w:jc w:val="both"/>
        <w:rPr>
          <w:rFonts w:ascii="Verdana" w:hAnsi="Verdana"/>
          <w:i/>
          <w:sz w:val="20"/>
          <w:szCs w:val="20"/>
        </w:rPr>
      </w:pPr>
    </w:p>
    <w:p w14:paraId="54079ED9" w14:textId="1060BF62" w:rsidR="00C2673F" w:rsidRPr="007E14D3" w:rsidRDefault="00C2673F" w:rsidP="00DF70E6">
      <w:pPr>
        <w:pStyle w:val="PargrafodaLista"/>
        <w:numPr>
          <w:ilvl w:val="0"/>
          <w:numId w:val="23"/>
        </w:numPr>
        <w:spacing w:line="300" w:lineRule="auto"/>
        <w:ind w:left="0" w:firstLine="0"/>
        <w:contextualSpacing/>
        <w:jc w:val="both"/>
        <w:rPr>
          <w:rFonts w:ascii="Verdana" w:hAnsi="Verdana"/>
          <w:i/>
          <w:sz w:val="20"/>
          <w:szCs w:val="20"/>
        </w:rPr>
      </w:pPr>
      <w:r w:rsidRPr="007E14D3">
        <w:rPr>
          <w:rFonts w:ascii="Verdana" w:hAnsi="Verdana"/>
          <w:b/>
          <w:i/>
          <w:sz w:val="20"/>
          <w:szCs w:val="20"/>
        </w:rPr>
        <w:t>Forma de Comprovação de Titularidade</w:t>
      </w:r>
      <w:r w:rsidRPr="007E14D3">
        <w:rPr>
          <w:rFonts w:ascii="Verdana" w:hAnsi="Verdana"/>
          <w:i/>
          <w:sz w:val="20"/>
          <w:szCs w:val="20"/>
        </w:rPr>
        <w:t xml:space="preserve">: </w:t>
      </w:r>
      <w:r w:rsidR="00643FED" w:rsidRPr="007E14D3">
        <w:rPr>
          <w:rFonts w:ascii="Verdana" w:hAnsi="Verdana"/>
          <w:i/>
          <w:sz w:val="20"/>
          <w:szCs w:val="20"/>
        </w:rPr>
        <w:t>Serão reconhecidos como comprovante de titularidade: (i) o extrato de posição de custódia expedido pela B3 em nome do respectivo Titular dos CRI; ou (</w:t>
      </w:r>
      <w:proofErr w:type="spellStart"/>
      <w:r w:rsidR="00643FED" w:rsidRPr="007E14D3">
        <w:rPr>
          <w:rFonts w:ascii="Verdana" w:hAnsi="Verdana"/>
          <w:i/>
          <w:sz w:val="20"/>
          <w:szCs w:val="20"/>
        </w:rPr>
        <w:t>ii</w:t>
      </w:r>
      <w:proofErr w:type="spellEnd"/>
      <w:r w:rsidR="00643FED" w:rsidRPr="007E14D3">
        <w:rPr>
          <w:rFonts w:ascii="Verdana" w:hAnsi="Verdana"/>
          <w:i/>
          <w:sz w:val="20"/>
          <w:szCs w:val="20"/>
        </w:rPr>
        <w:t xml:space="preserve">) o extrato emitido pelo </w:t>
      </w:r>
      <w:proofErr w:type="spellStart"/>
      <w:r w:rsidR="00643FED" w:rsidRPr="007E14D3">
        <w:rPr>
          <w:rFonts w:ascii="Verdana" w:hAnsi="Verdana"/>
          <w:i/>
          <w:sz w:val="20"/>
          <w:szCs w:val="20"/>
        </w:rPr>
        <w:t>Escriturador</w:t>
      </w:r>
      <w:proofErr w:type="spellEnd"/>
      <w:r w:rsidR="00643FED" w:rsidRPr="007E14D3">
        <w:rPr>
          <w:rFonts w:ascii="Verdana" w:hAnsi="Verdana"/>
          <w:i/>
          <w:sz w:val="20"/>
          <w:szCs w:val="20"/>
        </w:rPr>
        <w:t xml:space="preserve"> do CRI, a partir de informações que lhe forem prestadas com base na posição de custódia eletrônica constante da B3, considerando que a custódia eletrônica dos CRI esteja na B3</w:t>
      </w:r>
      <w:r w:rsidR="00BC48BC" w:rsidRPr="007E14D3">
        <w:rPr>
          <w:rFonts w:ascii="Verdana" w:hAnsi="Verdana"/>
          <w:i/>
          <w:sz w:val="20"/>
          <w:szCs w:val="20"/>
          <w:lang w:val="pt-BR"/>
        </w:rPr>
        <w:t>;</w:t>
      </w:r>
    </w:p>
    <w:p w14:paraId="4365DBC0" w14:textId="77777777" w:rsidR="00C2673F" w:rsidRPr="007E14D3" w:rsidRDefault="00C2673F" w:rsidP="00DF70E6">
      <w:pPr>
        <w:pStyle w:val="PargrafodaLista"/>
        <w:spacing w:line="300" w:lineRule="auto"/>
        <w:ind w:left="0"/>
        <w:contextualSpacing/>
        <w:rPr>
          <w:rFonts w:ascii="Verdana" w:hAnsi="Verdana"/>
          <w:i/>
          <w:sz w:val="20"/>
          <w:szCs w:val="20"/>
        </w:rPr>
      </w:pPr>
    </w:p>
    <w:p w14:paraId="35AC2453" w14:textId="77777777" w:rsidR="00C2673F" w:rsidRPr="007E14D3" w:rsidRDefault="00C2673F" w:rsidP="00DF70E6">
      <w:pPr>
        <w:pStyle w:val="PargrafodaLista"/>
        <w:numPr>
          <w:ilvl w:val="0"/>
          <w:numId w:val="23"/>
        </w:numPr>
        <w:spacing w:line="300" w:lineRule="auto"/>
        <w:ind w:left="0" w:firstLine="0"/>
        <w:contextualSpacing/>
        <w:jc w:val="both"/>
        <w:rPr>
          <w:rFonts w:ascii="Verdana" w:hAnsi="Verdana"/>
          <w:i/>
          <w:sz w:val="20"/>
          <w:szCs w:val="20"/>
        </w:rPr>
      </w:pPr>
      <w:r w:rsidRPr="007E14D3">
        <w:rPr>
          <w:rFonts w:ascii="Verdana" w:hAnsi="Verdana"/>
          <w:b/>
          <w:i/>
          <w:sz w:val="20"/>
          <w:szCs w:val="20"/>
        </w:rPr>
        <w:t>Subordinação</w:t>
      </w:r>
      <w:r w:rsidRPr="007E14D3">
        <w:rPr>
          <w:rFonts w:ascii="Verdana" w:hAnsi="Verdana"/>
          <w:i/>
          <w:sz w:val="20"/>
          <w:szCs w:val="20"/>
        </w:rPr>
        <w:t>: não há;</w:t>
      </w:r>
    </w:p>
    <w:p w14:paraId="27FA5A3F" w14:textId="77777777" w:rsidR="00C2673F" w:rsidRPr="007E14D3" w:rsidRDefault="00C2673F" w:rsidP="00DF70E6">
      <w:pPr>
        <w:pStyle w:val="PargrafodaLista"/>
        <w:tabs>
          <w:tab w:val="left" w:pos="709"/>
        </w:tabs>
        <w:spacing w:line="300" w:lineRule="auto"/>
        <w:ind w:left="0"/>
        <w:contextualSpacing/>
        <w:jc w:val="both"/>
        <w:rPr>
          <w:rFonts w:ascii="Verdana" w:hAnsi="Verdana"/>
          <w:i/>
          <w:sz w:val="20"/>
          <w:szCs w:val="20"/>
        </w:rPr>
      </w:pPr>
    </w:p>
    <w:p w14:paraId="6BD79CB2" w14:textId="18364A5B" w:rsidR="00C2673F" w:rsidRPr="007E14D3" w:rsidRDefault="00C2673F" w:rsidP="00DF70E6">
      <w:pPr>
        <w:pStyle w:val="PargrafodaLista"/>
        <w:numPr>
          <w:ilvl w:val="0"/>
          <w:numId w:val="23"/>
        </w:numPr>
        <w:spacing w:line="300" w:lineRule="auto"/>
        <w:ind w:left="0" w:firstLine="0"/>
        <w:contextualSpacing/>
        <w:jc w:val="both"/>
        <w:rPr>
          <w:rFonts w:ascii="Verdana" w:hAnsi="Verdana"/>
          <w:i/>
          <w:sz w:val="20"/>
          <w:szCs w:val="20"/>
        </w:rPr>
      </w:pPr>
      <w:bookmarkStart w:id="76" w:name="_Ref465252750"/>
      <w:r w:rsidRPr="007E14D3">
        <w:rPr>
          <w:rFonts w:ascii="Verdana" w:hAnsi="Verdana"/>
          <w:b/>
          <w:i/>
          <w:sz w:val="20"/>
          <w:szCs w:val="20"/>
        </w:rPr>
        <w:t>Data do Primeiro Pagamento de Juros Remuneratórios</w:t>
      </w:r>
      <w:r w:rsidRPr="007E14D3">
        <w:rPr>
          <w:rFonts w:ascii="Verdana" w:hAnsi="Verdana"/>
          <w:i/>
          <w:sz w:val="20"/>
          <w:szCs w:val="20"/>
        </w:rPr>
        <w:t xml:space="preserve">: </w:t>
      </w:r>
      <w:bookmarkEnd w:id="76"/>
      <w:r w:rsidR="00222000" w:rsidRPr="007E14D3">
        <w:rPr>
          <w:rFonts w:ascii="Verdana" w:hAnsi="Verdana" w:cs="Calibri"/>
          <w:bCs/>
          <w:i/>
          <w:sz w:val="20"/>
          <w:szCs w:val="20"/>
          <w:lang w:val="pt-BR"/>
        </w:rPr>
        <w:t>conforme indicado no Anexo II</w:t>
      </w:r>
      <w:r w:rsidRPr="007E14D3">
        <w:rPr>
          <w:rFonts w:ascii="Verdana" w:hAnsi="Verdana"/>
          <w:i/>
          <w:sz w:val="20"/>
          <w:szCs w:val="20"/>
        </w:rPr>
        <w:t>;</w:t>
      </w:r>
    </w:p>
    <w:p w14:paraId="49A353EC" w14:textId="77777777" w:rsidR="00C2673F" w:rsidRPr="007E14D3" w:rsidRDefault="00C2673F" w:rsidP="00DF70E6">
      <w:pPr>
        <w:pStyle w:val="PargrafodaLista"/>
        <w:tabs>
          <w:tab w:val="left" w:pos="709"/>
        </w:tabs>
        <w:spacing w:line="300" w:lineRule="auto"/>
        <w:ind w:left="0"/>
        <w:contextualSpacing/>
        <w:rPr>
          <w:rFonts w:ascii="Verdana" w:hAnsi="Verdana"/>
          <w:i/>
          <w:sz w:val="20"/>
          <w:szCs w:val="20"/>
        </w:rPr>
      </w:pPr>
    </w:p>
    <w:p w14:paraId="19D756EF" w14:textId="6D3A141D" w:rsidR="00C2673F" w:rsidRPr="007E14D3" w:rsidRDefault="00C2673F" w:rsidP="00DF70E6">
      <w:pPr>
        <w:pStyle w:val="PargrafodaLista"/>
        <w:numPr>
          <w:ilvl w:val="0"/>
          <w:numId w:val="23"/>
        </w:numPr>
        <w:spacing w:line="300" w:lineRule="auto"/>
        <w:ind w:left="0" w:firstLine="0"/>
        <w:contextualSpacing/>
        <w:jc w:val="both"/>
        <w:rPr>
          <w:rFonts w:ascii="Verdana" w:hAnsi="Verdana"/>
          <w:i/>
          <w:sz w:val="20"/>
          <w:szCs w:val="20"/>
        </w:rPr>
      </w:pPr>
      <w:r w:rsidRPr="007E14D3">
        <w:rPr>
          <w:rFonts w:ascii="Verdana" w:hAnsi="Verdana"/>
          <w:b/>
          <w:i/>
          <w:sz w:val="20"/>
          <w:szCs w:val="20"/>
        </w:rPr>
        <w:t>Data do Primeiro Pagamento de Amortização Programada</w:t>
      </w:r>
      <w:r w:rsidRPr="007E14D3">
        <w:rPr>
          <w:rFonts w:ascii="Verdana" w:hAnsi="Verdana"/>
          <w:i/>
          <w:sz w:val="20"/>
          <w:szCs w:val="20"/>
        </w:rPr>
        <w:t>:</w:t>
      </w:r>
      <w:r w:rsidR="00222000" w:rsidRPr="007E14D3">
        <w:rPr>
          <w:rFonts w:ascii="Verdana" w:hAnsi="Verdana" w:cs="Calibri"/>
          <w:bCs/>
          <w:i/>
          <w:sz w:val="20"/>
          <w:szCs w:val="20"/>
          <w:lang w:val="pt-BR"/>
        </w:rPr>
        <w:t xml:space="preserve"> conforme indicado no Anexo II</w:t>
      </w:r>
      <w:r w:rsidR="00E30C45" w:rsidRPr="007E14D3">
        <w:rPr>
          <w:rFonts w:ascii="Verdana" w:hAnsi="Verdana" w:cs="Calibri"/>
          <w:bCs/>
          <w:i/>
          <w:sz w:val="20"/>
          <w:szCs w:val="20"/>
          <w:lang w:val="pt-BR"/>
        </w:rPr>
        <w:t>, considerando a carência de 8 (oito) meses, sendo o primeiro pagamento em 25 de outubro de 2024</w:t>
      </w:r>
      <w:r w:rsidR="00067EA4" w:rsidRPr="007E14D3">
        <w:rPr>
          <w:rFonts w:ascii="Verdana" w:hAnsi="Verdana"/>
          <w:i/>
          <w:sz w:val="20"/>
          <w:szCs w:val="20"/>
        </w:rPr>
        <w:t>;</w:t>
      </w:r>
    </w:p>
    <w:p w14:paraId="61660EA2" w14:textId="77777777" w:rsidR="0093578D" w:rsidRPr="007E14D3" w:rsidRDefault="0093578D" w:rsidP="00DF70E6">
      <w:pPr>
        <w:pStyle w:val="PargrafodaLista"/>
        <w:spacing w:line="300" w:lineRule="auto"/>
        <w:contextualSpacing/>
        <w:rPr>
          <w:rFonts w:ascii="Verdana" w:hAnsi="Verdana"/>
          <w:i/>
          <w:sz w:val="20"/>
          <w:szCs w:val="20"/>
        </w:rPr>
      </w:pPr>
    </w:p>
    <w:p w14:paraId="4DB1D2AA" w14:textId="62D8DF57" w:rsidR="00393199" w:rsidRPr="007E14D3" w:rsidRDefault="00393199"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Encargos Moratórios</w:t>
      </w:r>
      <w:r w:rsidRPr="007E14D3">
        <w:rPr>
          <w:rFonts w:ascii="Verdana" w:hAnsi="Verdana"/>
          <w:i/>
          <w:sz w:val="20"/>
          <w:szCs w:val="20"/>
          <w:lang w:val="pt-BR"/>
        </w:rPr>
        <w:t xml:space="preserve">: </w:t>
      </w:r>
      <w:r w:rsidR="00030AE1" w:rsidRPr="007E14D3">
        <w:rPr>
          <w:rFonts w:ascii="Verdana" w:hAnsi="Verdana"/>
          <w:i/>
          <w:sz w:val="20"/>
          <w:szCs w:val="20"/>
        </w:rPr>
        <w:t xml:space="preserve">Na hipótese de atraso no pagamento de quaisquer parcelas dos CRI devidas pela Emissora, exclusivamente em decorrência de atraso no pagamento dos Créditos Imobiliários pela Devedora, serão devidos os Encargos Moratórios </w:t>
      </w:r>
      <w:r w:rsidR="00003BA7" w:rsidRPr="007E14D3">
        <w:rPr>
          <w:rFonts w:ascii="Verdana" w:hAnsi="Verdana"/>
          <w:i/>
          <w:sz w:val="20"/>
          <w:szCs w:val="20"/>
          <w:lang w:val="pt-BR"/>
        </w:rPr>
        <w:t>Termo de Emissão</w:t>
      </w:r>
      <w:r w:rsidR="00030AE1" w:rsidRPr="007E14D3">
        <w:rPr>
          <w:rFonts w:ascii="Verdana" w:hAnsi="Verdana"/>
          <w:i/>
          <w:sz w:val="20"/>
          <w:szCs w:val="20"/>
        </w:rPr>
        <w:t>, os quais serão repassados aos Investidores de CRI conforme pagos pela Devedora à Emissora</w:t>
      </w:r>
      <w:r w:rsidRPr="007E14D3">
        <w:rPr>
          <w:rFonts w:ascii="Verdana" w:eastAsiaTheme="minorEastAsia" w:hAnsi="Verdana"/>
          <w:i/>
          <w:sz w:val="20"/>
          <w:szCs w:val="20"/>
          <w:lang w:val="pt-BR"/>
        </w:rPr>
        <w:t>;</w:t>
      </w:r>
    </w:p>
    <w:p w14:paraId="0579A407" w14:textId="77777777" w:rsidR="00497FC5" w:rsidRPr="007E14D3" w:rsidRDefault="00497FC5" w:rsidP="00DF70E6">
      <w:pPr>
        <w:pStyle w:val="PargrafodaLista"/>
        <w:tabs>
          <w:tab w:val="left" w:pos="709"/>
        </w:tabs>
        <w:spacing w:line="300" w:lineRule="auto"/>
        <w:ind w:left="0"/>
        <w:contextualSpacing/>
        <w:jc w:val="both"/>
        <w:rPr>
          <w:rFonts w:ascii="Verdana" w:hAnsi="Verdana"/>
          <w:i/>
          <w:sz w:val="20"/>
          <w:szCs w:val="20"/>
          <w:lang w:val="pt-BR"/>
        </w:rPr>
      </w:pPr>
    </w:p>
    <w:p w14:paraId="2FB00D1C" w14:textId="1A6F1EAB" w:rsidR="00E54EFB" w:rsidRPr="007E14D3" w:rsidRDefault="00497FC5"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i/>
          <w:sz w:val="20"/>
          <w:szCs w:val="20"/>
          <w:lang w:val="pt-BR"/>
        </w:rPr>
        <w:t>Forma</w:t>
      </w:r>
      <w:r w:rsidRPr="007E14D3">
        <w:rPr>
          <w:rFonts w:ascii="Verdana" w:hAnsi="Verdana"/>
          <w:i/>
          <w:sz w:val="20"/>
          <w:szCs w:val="20"/>
          <w:lang w:val="pt-BR"/>
        </w:rPr>
        <w:t>:</w:t>
      </w:r>
      <w:r w:rsidR="00A46D49" w:rsidRPr="007E14D3">
        <w:rPr>
          <w:rFonts w:ascii="Verdana" w:hAnsi="Verdana"/>
          <w:i/>
          <w:sz w:val="20"/>
          <w:szCs w:val="20"/>
          <w:lang w:val="pt-BR"/>
        </w:rPr>
        <w:t xml:space="preserve"> nominativa e</w:t>
      </w:r>
      <w:r w:rsidRPr="007E14D3">
        <w:rPr>
          <w:rFonts w:ascii="Verdana" w:hAnsi="Verdana"/>
          <w:i/>
          <w:sz w:val="20"/>
          <w:szCs w:val="20"/>
          <w:lang w:val="pt-BR"/>
        </w:rPr>
        <w:t xml:space="preserve"> escritural</w:t>
      </w:r>
      <w:r w:rsidR="00E54EFB" w:rsidRPr="007E14D3">
        <w:rPr>
          <w:rFonts w:ascii="Verdana" w:hAnsi="Verdana"/>
          <w:i/>
          <w:sz w:val="20"/>
          <w:szCs w:val="20"/>
          <w:lang w:val="pt-BR"/>
        </w:rPr>
        <w:t>;</w:t>
      </w:r>
    </w:p>
    <w:p w14:paraId="0FF3B1C2" w14:textId="77777777" w:rsidR="00E54EFB" w:rsidRPr="007E14D3" w:rsidRDefault="00E54EFB" w:rsidP="00DF70E6">
      <w:pPr>
        <w:pStyle w:val="PargrafodaLista"/>
        <w:spacing w:line="300" w:lineRule="auto"/>
        <w:contextualSpacing/>
        <w:rPr>
          <w:rFonts w:ascii="Verdana" w:hAnsi="Verdana"/>
          <w:i/>
          <w:sz w:val="20"/>
          <w:szCs w:val="20"/>
          <w:lang w:val="pt-BR"/>
        </w:rPr>
      </w:pPr>
    </w:p>
    <w:p w14:paraId="26965751" w14:textId="3562884B" w:rsidR="00497FC5" w:rsidRPr="007E14D3" w:rsidRDefault="00FE5058" w:rsidP="00DF70E6">
      <w:pPr>
        <w:pStyle w:val="PargrafodaLista"/>
        <w:numPr>
          <w:ilvl w:val="0"/>
          <w:numId w:val="23"/>
        </w:numPr>
        <w:spacing w:line="300" w:lineRule="auto"/>
        <w:ind w:left="0" w:firstLine="0"/>
        <w:contextualSpacing/>
        <w:jc w:val="both"/>
        <w:rPr>
          <w:rFonts w:ascii="Verdana" w:hAnsi="Verdana"/>
          <w:i/>
          <w:sz w:val="20"/>
          <w:szCs w:val="20"/>
          <w:lang w:val="pt-BR"/>
        </w:rPr>
      </w:pPr>
      <w:r w:rsidRPr="007E14D3">
        <w:rPr>
          <w:rFonts w:ascii="Verdana" w:hAnsi="Verdana"/>
          <w:b/>
          <w:bCs/>
          <w:i/>
          <w:sz w:val="20"/>
          <w:szCs w:val="20"/>
          <w:lang w:val="pt-BR"/>
        </w:rPr>
        <w:lastRenderedPageBreak/>
        <w:t>Classificação dos CRI</w:t>
      </w:r>
      <w:r w:rsidRPr="007E14D3">
        <w:rPr>
          <w:rFonts w:ascii="Verdana" w:hAnsi="Verdana"/>
          <w:i/>
          <w:sz w:val="20"/>
          <w:szCs w:val="20"/>
          <w:lang w:val="pt-BR"/>
        </w:rPr>
        <w:t xml:space="preserve">: </w:t>
      </w:r>
      <w:r w:rsidR="00F10A71" w:rsidRPr="007E14D3">
        <w:rPr>
          <w:rFonts w:ascii="Verdana" w:hAnsi="Verdana"/>
          <w:i/>
          <w:sz w:val="20"/>
          <w:szCs w:val="20"/>
        </w:rPr>
        <w:t xml:space="preserve">Conforme disposto no parágrafo único do artigo 6º do Anexo I ao Código ANBIMA, em linha com as </w:t>
      </w:r>
      <w:r w:rsidR="00F10A71" w:rsidRPr="007E14D3">
        <w:rPr>
          <w:rFonts w:ascii="Verdana" w:hAnsi="Verdana"/>
          <w:bCs/>
          <w:i/>
          <w:sz w:val="20"/>
          <w:szCs w:val="20"/>
        </w:rPr>
        <w:t xml:space="preserve">“Regras e Procedimentos do Código de Ofertas Públicas”, de </w:t>
      </w:r>
      <w:r w:rsidR="00F10A71" w:rsidRPr="007E14D3">
        <w:rPr>
          <w:rFonts w:ascii="Verdana" w:hAnsi="Verdana"/>
          <w:i/>
          <w:sz w:val="20"/>
          <w:szCs w:val="20"/>
        </w:rPr>
        <w:t xml:space="preserve">02 de janeiro de </w:t>
      </w:r>
      <w:r w:rsidR="004B26F9" w:rsidRPr="007E14D3">
        <w:rPr>
          <w:rFonts w:ascii="Verdana" w:hAnsi="Verdana"/>
          <w:i/>
          <w:sz w:val="20"/>
          <w:szCs w:val="20"/>
        </w:rPr>
        <w:t>2024</w:t>
      </w:r>
      <w:r w:rsidR="00F10A71" w:rsidRPr="007E14D3">
        <w:rPr>
          <w:rFonts w:ascii="Verdana" w:hAnsi="Verdana"/>
          <w:i/>
          <w:sz w:val="20"/>
          <w:szCs w:val="20"/>
        </w:rPr>
        <w:t>, os CRI apresentam a classificação descrita a seguir. Esta classificação foi realizada no momento inicial da Oferta, estando as caraterísticas deste papel sujeitas a alterações:</w:t>
      </w:r>
    </w:p>
    <w:p w14:paraId="456FA5E1" w14:textId="77777777" w:rsidR="00FE5058" w:rsidRPr="007E14D3" w:rsidRDefault="00FE5058" w:rsidP="00DF70E6">
      <w:pPr>
        <w:pStyle w:val="PargrafodaLista"/>
        <w:spacing w:line="300" w:lineRule="auto"/>
        <w:contextualSpacing/>
        <w:rPr>
          <w:rFonts w:ascii="Verdana" w:hAnsi="Verdana"/>
          <w:i/>
          <w:sz w:val="20"/>
          <w:szCs w:val="20"/>
          <w:lang w:val="pt-BR"/>
        </w:rPr>
      </w:pPr>
    </w:p>
    <w:p w14:paraId="24986AFA" w14:textId="388130E9" w:rsidR="00EC0C01" w:rsidRPr="007E14D3" w:rsidRDefault="00EC0C01" w:rsidP="00DF70E6">
      <w:pPr>
        <w:pStyle w:val="PargrafodaLista"/>
        <w:spacing w:line="300" w:lineRule="auto"/>
        <w:contextualSpacing/>
        <w:jc w:val="both"/>
        <w:rPr>
          <w:rFonts w:ascii="Verdana" w:hAnsi="Verdana"/>
          <w:i/>
          <w:sz w:val="20"/>
          <w:szCs w:val="20"/>
          <w:lang w:val="pt-BR"/>
        </w:rPr>
      </w:pPr>
      <w:r w:rsidRPr="007E14D3">
        <w:rPr>
          <w:rFonts w:ascii="Verdana" w:hAnsi="Verdana"/>
          <w:b/>
          <w:bCs/>
          <w:i/>
          <w:sz w:val="20"/>
          <w:szCs w:val="20"/>
          <w:lang w:val="pt-BR"/>
        </w:rPr>
        <w:t>Categoria</w:t>
      </w:r>
      <w:r w:rsidRPr="007E14D3">
        <w:rPr>
          <w:rFonts w:ascii="Verdana" w:hAnsi="Verdana"/>
          <w:i/>
          <w:sz w:val="20"/>
          <w:szCs w:val="20"/>
          <w:lang w:val="pt-BR"/>
        </w:rPr>
        <w:t>. Os CRI são da categoria “</w:t>
      </w:r>
      <w:r w:rsidR="00100AD3" w:rsidRPr="007E14D3">
        <w:rPr>
          <w:rFonts w:ascii="Verdana" w:hAnsi="Verdana"/>
          <w:i/>
          <w:sz w:val="20"/>
          <w:szCs w:val="20"/>
          <w:lang w:val="pt-BR"/>
        </w:rPr>
        <w:t>Residencial</w:t>
      </w:r>
      <w:r w:rsidRPr="007E14D3">
        <w:rPr>
          <w:rFonts w:ascii="Verdana" w:hAnsi="Verdana"/>
          <w:i/>
          <w:sz w:val="20"/>
          <w:szCs w:val="20"/>
          <w:lang w:val="pt-BR"/>
        </w:rPr>
        <w:t>”, tendo em vista a categoria do</w:t>
      </w:r>
      <w:r w:rsidR="00615F0A" w:rsidRPr="007E14D3">
        <w:rPr>
          <w:rFonts w:ascii="Verdana" w:hAnsi="Verdana"/>
          <w:i/>
          <w:sz w:val="20"/>
          <w:szCs w:val="20"/>
          <w:lang w:val="pt-BR"/>
        </w:rPr>
        <w:t>s</w:t>
      </w:r>
      <w:r w:rsidRPr="007E14D3">
        <w:rPr>
          <w:rFonts w:ascii="Verdana" w:hAnsi="Verdana"/>
          <w:i/>
          <w:sz w:val="20"/>
          <w:szCs w:val="20"/>
          <w:lang w:val="pt-BR"/>
        </w:rPr>
        <w:t xml:space="preserve"> </w:t>
      </w:r>
      <w:r w:rsidR="002D23CF" w:rsidRPr="007E14D3">
        <w:rPr>
          <w:rFonts w:ascii="Verdana" w:hAnsi="Verdana"/>
          <w:i/>
          <w:sz w:val="20"/>
          <w:szCs w:val="20"/>
          <w:lang w:val="pt-BR"/>
        </w:rPr>
        <w:t>Empreendimento</w:t>
      </w:r>
      <w:r w:rsidR="00615F0A" w:rsidRPr="007E14D3">
        <w:rPr>
          <w:rFonts w:ascii="Verdana" w:hAnsi="Verdana"/>
          <w:i/>
          <w:sz w:val="20"/>
          <w:szCs w:val="20"/>
          <w:lang w:val="pt-BR"/>
        </w:rPr>
        <w:t>s</w:t>
      </w:r>
      <w:r w:rsidR="002D23CF" w:rsidRPr="007E14D3">
        <w:rPr>
          <w:rFonts w:ascii="Verdana" w:hAnsi="Verdana"/>
          <w:i/>
          <w:sz w:val="20"/>
          <w:szCs w:val="20"/>
          <w:lang w:val="pt-BR"/>
        </w:rPr>
        <w:t xml:space="preserve"> Alvo</w:t>
      </w:r>
      <w:r w:rsidRPr="007E14D3">
        <w:rPr>
          <w:rFonts w:ascii="Verdana" w:hAnsi="Verdana"/>
          <w:i/>
          <w:sz w:val="20"/>
          <w:szCs w:val="20"/>
          <w:lang w:val="pt-BR"/>
        </w:rPr>
        <w:t>, em linha com o disposto no Artigo 4º, inciso I, alínea “</w:t>
      </w:r>
      <w:r w:rsidR="007E745D" w:rsidRPr="007E14D3">
        <w:rPr>
          <w:rFonts w:ascii="Verdana" w:hAnsi="Verdana"/>
          <w:i/>
          <w:sz w:val="20"/>
          <w:szCs w:val="20"/>
          <w:lang w:val="pt-BR"/>
        </w:rPr>
        <w:t>a</w:t>
      </w:r>
      <w:r w:rsidRPr="007E14D3">
        <w:rPr>
          <w:rFonts w:ascii="Verdana" w:hAnsi="Verdana"/>
          <w:i/>
          <w:sz w:val="20"/>
          <w:szCs w:val="20"/>
          <w:lang w:val="pt-BR"/>
        </w:rPr>
        <w:t>”</w:t>
      </w:r>
      <w:r w:rsidR="00F10A71" w:rsidRPr="007E14D3">
        <w:rPr>
          <w:rFonts w:ascii="Verdana" w:hAnsi="Verdana"/>
          <w:i/>
          <w:sz w:val="20"/>
          <w:szCs w:val="20"/>
          <w:lang w:val="pt-BR"/>
        </w:rPr>
        <w:t xml:space="preserve"> das</w:t>
      </w:r>
      <w:r w:rsidRPr="007E14D3">
        <w:rPr>
          <w:rFonts w:ascii="Verdana" w:hAnsi="Verdana"/>
          <w:i/>
          <w:sz w:val="20"/>
          <w:szCs w:val="20"/>
          <w:lang w:val="pt-BR"/>
        </w:rPr>
        <w:t xml:space="preserve"> </w:t>
      </w:r>
      <w:r w:rsidR="009A3484" w:rsidRPr="007E14D3">
        <w:rPr>
          <w:rFonts w:ascii="Verdana" w:hAnsi="Verdana"/>
          <w:i/>
          <w:sz w:val="20"/>
          <w:szCs w:val="20"/>
          <w:lang w:val="pt-BR"/>
        </w:rPr>
        <w:t>“</w:t>
      </w:r>
      <w:r w:rsidR="00F10A71" w:rsidRPr="007E14D3">
        <w:rPr>
          <w:rFonts w:ascii="Verdana" w:hAnsi="Verdana"/>
          <w:bCs/>
          <w:i/>
          <w:sz w:val="20"/>
          <w:szCs w:val="20"/>
        </w:rPr>
        <w:t xml:space="preserve">Regras e Procedimentos para Classificação de CRI nº 5”, de </w:t>
      </w:r>
      <w:r w:rsidR="00F10A71" w:rsidRPr="007E14D3">
        <w:rPr>
          <w:rFonts w:ascii="Verdana" w:hAnsi="Verdana"/>
          <w:i/>
          <w:sz w:val="20"/>
          <w:szCs w:val="20"/>
        </w:rPr>
        <w:t xml:space="preserve">02 de janeiro de </w:t>
      </w:r>
      <w:r w:rsidR="004B26F9" w:rsidRPr="007E14D3">
        <w:rPr>
          <w:rFonts w:ascii="Verdana" w:hAnsi="Verdana"/>
          <w:i/>
          <w:sz w:val="20"/>
          <w:szCs w:val="20"/>
        </w:rPr>
        <w:t>2024</w:t>
      </w:r>
      <w:r w:rsidRPr="007E14D3">
        <w:rPr>
          <w:rFonts w:ascii="Verdana" w:hAnsi="Verdana"/>
          <w:i/>
          <w:sz w:val="20"/>
          <w:szCs w:val="20"/>
          <w:lang w:val="pt-BR"/>
        </w:rPr>
        <w:t>.</w:t>
      </w:r>
    </w:p>
    <w:p w14:paraId="064CCDF1" w14:textId="77777777" w:rsidR="00EC0C01" w:rsidRPr="007E14D3" w:rsidRDefault="00EC0C01" w:rsidP="00DF70E6">
      <w:pPr>
        <w:pStyle w:val="PargrafodaLista"/>
        <w:spacing w:line="300" w:lineRule="auto"/>
        <w:contextualSpacing/>
        <w:jc w:val="both"/>
        <w:rPr>
          <w:rFonts w:ascii="Verdana" w:hAnsi="Verdana"/>
          <w:i/>
          <w:sz w:val="20"/>
          <w:szCs w:val="20"/>
          <w:lang w:val="pt-BR"/>
        </w:rPr>
      </w:pPr>
    </w:p>
    <w:p w14:paraId="4B855737" w14:textId="6AEE5EBE" w:rsidR="00EC0C01" w:rsidRPr="007E14D3" w:rsidRDefault="00EC0C01" w:rsidP="00DF70E6">
      <w:pPr>
        <w:pStyle w:val="PargrafodaLista"/>
        <w:spacing w:line="300" w:lineRule="auto"/>
        <w:contextualSpacing/>
        <w:jc w:val="both"/>
        <w:rPr>
          <w:rFonts w:ascii="Verdana" w:hAnsi="Verdana"/>
          <w:i/>
          <w:sz w:val="20"/>
          <w:szCs w:val="20"/>
          <w:lang w:val="pt-BR"/>
        </w:rPr>
      </w:pPr>
      <w:r w:rsidRPr="007E14D3">
        <w:rPr>
          <w:rFonts w:ascii="Verdana" w:hAnsi="Verdana"/>
          <w:b/>
          <w:bCs/>
          <w:i/>
          <w:sz w:val="20"/>
          <w:szCs w:val="20"/>
          <w:lang w:val="pt-BR"/>
        </w:rPr>
        <w:t>Concentração</w:t>
      </w:r>
      <w:r w:rsidRPr="007E14D3">
        <w:rPr>
          <w:rFonts w:ascii="Verdana" w:hAnsi="Verdana"/>
          <w:i/>
          <w:sz w:val="20"/>
          <w:szCs w:val="20"/>
          <w:lang w:val="pt-BR"/>
        </w:rPr>
        <w:t>. Os CRI contam com lastro concentrado, sendo os Créditos Imobiliários devidos integralmente pel</w:t>
      </w:r>
      <w:r w:rsidR="00806B3F" w:rsidRPr="007E14D3">
        <w:rPr>
          <w:rFonts w:ascii="Verdana" w:hAnsi="Verdana"/>
          <w:i/>
          <w:sz w:val="20"/>
          <w:szCs w:val="20"/>
          <w:lang w:val="pt-BR"/>
        </w:rPr>
        <w:t>a Devedora</w:t>
      </w:r>
      <w:r w:rsidR="00615F0A" w:rsidRPr="007E14D3">
        <w:rPr>
          <w:rFonts w:ascii="Verdana" w:hAnsi="Verdana"/>
          <w:i/>
          <w:sz w:val="20"/>
          <w:szCs w:val="20"/>
          <w:lang w:val="pt-BR"/>
        </w:rPr>
        <w:t>;</w:t>
      </w:r>
    </w:p>
    <w:p w14:paraId="556FA974" w14:textId="77777777" w:rsidR="00EC0C01" w:rsidRPr="007E14D3" w:rsidRDefault="00EC0C01" w:rsidP="00DF70E6">
      <w:pPr>
        <w:pStyle w:val="PargrafodaLista"/>
        <w:spacing w:line="300" w:lineRule="auto"/>
        <w:contextualSpacing/>
        <w:jc w:val="both"/>
        <w:rPr>
          <w:rFonts w:ascii="Verdana" w:hAnsi="Verdana"/>
          <w:i/>
          <w:sz w:val="20"/>
          <w:szCs w:val="20"/>
          <w:lang w:val="pt-BR"/>
        </w:rPr>
      </w:pPr>
    </w:p>
    <w:p w14:paraId="4AFFEFA2" w14:textId="1A704476" w:rsidR="0024019A" w:rsidRPr="007E14D3" w:rsidRDefault="00EC0C01" w:rsidP="00DF70E6">
      <w:pPr>
        <w:pStyle w:val="PargrafodaLista"/>
        <w:spacing w:line="300" w:lineRule="auto"/>
        <w:contextualSpacing/>
        <w:jc w:val="both"/>
        <w:rPr>
          <w:rFonts w:ascii="Verdana" w:hAnsi="Verdana"/>
          <w:i/>
          <w:sz w:val="20"/>
          <w:szCs w:val="20"/>
          <w:lang w:val="pt-BR"/>
        </w:rPr>
      </w:pPr>
      <w:r w:rsidRPr="007E14D3">
        <w:rPr>
          <w:rFonts w:ascii="Verdana" w:hAnsi="Verdana"/>
          <w:b/>
          <w:bCs/>
          <w:i/>
          <w:sz w:val="20"/>
          <w:szCs w:val="20"/>
          <w:lang w:val="pt-BR"/>
        </w:rPr>
        <w:t>Tipo de Segmento</w:t>
      </w:r>
      <w:r w:rsidRPr="007E14D3">
        <w:rPr>
          <w:rFonts w:ascii="Verdana" w:hAnsi="Verdana"/>
          <w:i/>
          <w:sz w:val="20"/>
          <w:szCs w:val="20"/>
          <w:lang w:val="pt-BR"/>
        </w:rPr>
        <w:t>. O</w:t>
      </w:r>
      <w:r w:rsidR="00615F0A" w:rsidRPr="007E14D3">
        <w:rPr>
          <w:rFonts w:ascii="Verdana" w:hAnsi="Verdana"/>
          <w:i/>
          <w:sz w:val="20"/>
          <w:szCs w:val="20"/>
          <w:lang w:val="pt-BR"/>
        </w:rPr>
        <w:t>s</w:t>
      </w:r>
      <w:r w:rsidRPr="007E14D3">
        <w:rPr>
          <w:rFonts w:ascii="Verdana" w:hAnsi="Verdana"/>
          <w:i/>
          <w:sz w:val="20"/>
          <w:szCs w:val="20"/>
          <w:lang w:val="pt-BR"/>
        </w:rPr>
        <w:t xml:space="preserve"> </w:t>
      </w:r>
      <w:r w:rsidR="002D23CF" w:rsidRPr="007E14D3">
        <w:rPr>
          <w:rFonts w:ascii="Verdana" w:hAnsi="Verdana"/>
          <w:i/>
          <w:sz w:val="20"/>
          <w:szCs w:val="20"/>
          <w:lang w:val="pt-BR"/>
        </w:rPr>
        <w:t>Empreendimento</w:t>
      </w:r>
      <w:r w:rsidR="00615F0A" w:rsidRPr="007E14D3">
        <w:rPr>
          <w:rFonts w:ascii="Verdana" w:hAnsi="Verdana"/>
          <w:i/>
          <w:sz w:val="20"/>
          <w:szCs w:val="20"/>
          <w:lang w:val="pt-BR"/>
        </w:rPr>
        <w:t>s</w:t>
      </w:r>
      <w:r w:rsidR="002D23CF" w:rsidRPr="007E14D3">
        <w:rPr>
          <w:rFonts w:ascii="Verdana" w:hAnsi="Verdana"/>
          <w:i/>
          <w:sz w:val="20"/>
          <w:szCs w:val="20"/>
          <w:lang w:val="pt-BR"/>
        </w:rPr>
        <w:t xml:space="preserve"> Alvo</w:t>
      </w:r>
      <w:r w:rsidR="0052168B" w:rsidRPr="007E14D3">
        <w:rPr>
          <w:rFonts w:ascii="Verdana" w:hAnsi="Verdana"/>
          <w:i/>
          <w:sz w:val="20"/>
          <w:szCs w:val="20"/>
          <w:lang w:val="pt-BR"/>
        </w:rPr>
        <w:t xml:space="preserve"> </w:t>
      </w:r>
      <w:r w:rsidRPr="007E14D3">
        <w:rPr>
          <w:rFonts w:ascii="Verdana" w:hAnsi="Verdana"/>
          <w:i/>
          <w:sz w:val="20"/>
          <w:szCs w:val="20"/>
          <w:lang w:val="pt-BR"/>
        </w:rPr>
        <w:t>enquadra</w:t>
      </w:r>
      <w:r w:rsidR="00615F0A" w:rsidRPr="007E14D3">
        <w:rPr>
          <w:rFonts w:ascii="Verdana" w:hAnsi="Verdana"/>
          <w:i/>
          <w:sz w:val="20"/>
          <w:szCs w:val="20"/>
          <w:lang w:val="pt-BR"/>
        </w:rPr>
        <w:t>m</w:t>
      </w:r>
      <w:r w:rsidRPr="007E14D3">
        <w:rPr>
          <w:rFonts w:ascii="Verdana" w:hAnsi="Verdana"/>
          <w:i/>
          <w:sz w:val="20"/>
          <w:szCs w:val="20"/>
          <w:lang w:val="pt-BR"/>
        </w:rPr>
        <w:t>-se no</w:t>
      </w:r>
      <w:r w:rsidR="00A90ABC" w:rsidRPr="007E14D3">
        <w:rPr>
          <w:rFonts w:ascii="Verdana" w:hAnsi="Verdana"/>
          <w:i/>
          <w:sz w:val="20"/>
          <w:szCs w:val="20"/>
          <w:lang w:val="pt-BR"/>
        </w:rPr>
        <w:t>s</w:t>
      </w:r>
      <w:r w:rsidRPr="007E14D3">
        <w:rPr>
          <w:rFonts w:ascii="Verdana" w:hAnsi="Verdana"/>
          <w:i/>
          <w:sz w:val="20"/>
          <w:szCs w:val="20"/>
          <w:lang w:val="pt-BR"/>
        </w:rPr>
        <w:t xml:space="preserve"> segmento</w:t>
      </w:r>
      <w:r w:rsidR="00A90ABC" w:rsidRPr="007E14D3">
        <w:rPr>
          <w:rFonts w:ascii="Verdana" w:hAnsi="Verdana"/>
          <w:i/>
          <w:sz w:val="20"/>
          <w:szCs w:val="20"/>
          <w:lang w:val="pt-BR"/>
        </w:rPr>
        <w:t>s</w:t>
      </w:r>
      <w:r w:rsidRPr="007E14D3">
        <w:rPr>
          <w:rFonts w:ascii="Verdana" w:hAnsi="Verdana"/>
          <w:i/>
          <w:sz w:val="20"/>
          <w:szCs w:val="20"/>
          <w:lang w:val="pt-BR"/>
        </w:rPr>
        <w:t xml:space="preserve"> “</w:t>
      </w:r>
      <w:r w:rsidR="00CB0F4A" w:rsidRPr="007E14D3">
        <w:rPr>
          <w:rFonts w:ascii="Verdana" w:hAnsi="Verdana"/>
          <w:i/>
          <w:sz w:val="20"/>
          <w:szCs w:val="20"/>
          <w:lang w:val="pt-BR"/>
        </w:rPr>
        <w:t>Apartamentos ou casas</w:t>
      </w:r>
      <w:r w:rsidRPr="007E14D3">
        <w:rPr>
          <w:rFonts w:ascii="Verdana" w:hAnsi="Verdana"/>
          <w:i/>
          <w:sz w:val="20"/>
          <w:szCs w:val="20"/>
          <w:lang w:val="pt-BR"/>
        </w:rPr>
        <w:t>”, conforme descrito no Artigo 4º, inciso III, alínea “</w:t>
      </w:r>
      <w:r w:rsidR="00CB0F4A" w:rsidRPr="007E14D3">
        <w:rPr>
          <w:rFonts w:ascii="Verdana" w:hAnsi="Verdana"/>
          <w:i/>
          <w:sz w:val="20"/>
          <w:szCs w:val="20"/>
          <w:lang w:val="pt-BR"/>
        </w:rPr>
        <w:t>a</w:t>
      </w:r>
      <w:r w:rsidR="00F10A71" w:rsidRPr="007E14D3">
        <w:rPr>
          <w:rFonts w:ascii="Verdana" w:hAnsi="Verdana"/>
          <w:i/>
          <w:sz w:val="20"/>
          <w:szCs w:val="20"/>
          <w:lang w:val="pt-BR"/>
        </w:rPr>
        <w:t>”</w:t>
      </w:r>
      <w:r w:rsidR="0052168B" w:rsidRPr="007E14D3">
        <w:rPr>
          <w:rFonts w:ascii="Verdana" w:hAnsi="Verdana"/>
          <w:i/>
          <w:sz w:val="20"/>
          <w:szCs w:val="20"/>
          <w:lang w:val="pt-BR"/>
        </w:rPr>
        <w:t xml:space="preserve"> </w:t>
      </w:r>
      <w:r w:rsidRPr="007E14D3">
        <w:rPr>
          <w:rFonts w:ascii="Verdana" w:hAnsi="Verdana"/>
          <w:i/>
          <w:sz w:val="20"/>
          <w:szCs w:val="20"/>
          <w:lang w:val="pt-BR"/>
        </w:rPr>
        <w:t xml:space="preserve">das </w:t>
      </w:r>
      <w:r w:rsidR="009A3484" w:rsidRPr="007E14D3">
        <w:rPr>
          <w:rFonts w:ascii="Verdana" w:hAnsi="Verdana"/>
          <w:i/>
          <w:sz w:val="20"/>
          <w:szCs w:val="20"/>
          <w:lang w:val="pt-BR"/>
        </w:rPr>
        <w:t>“</w:t>
      </w:r>
      <w:r w:rsidR="00F10A71" w:rsidRPr="007E14D3">
        <w:rPr>
          <w:rFonts w:ascii="Verdana" w:hAnsi="Verdana"/>
          <w:bCs/>
          <w:i/>
          <w:sz w:val="20"/>
          <w:szCs w:val="20"/>
        </w:rPr>
        <w:t xml:space="preserve">Regras e Procedimentos para Classificação de CRI nº 5”, de </w:t>
      </w:r>
      <w:r w:rsidR="00F10A71" w:rsidRPr="007E14D3">
        <w:rPr>
          <w:rFonts w:ascii="Verdana" w:hAnsi="Verdana"/>
          <w:i/>
          <w:sz w:val="20"/>
          <w:szCs w:val="20"/>
        </w:rPr>
        <w:t xml:space="preserve">02 de janeiro de </w:t>
      </w:r>
      <w:r w:rsidR="004B26F9" w:rsidRPr="007E14D3">
        <w:rPr>
          <w:rFonts w:ascii="Verdana" w:hAnsi="Verdana"/>
          <w:i/>
          <w:sz w:val="20"/>
          <w:szCs w:val="20"/>
        </w:rPr>
        <w:t>2024</w:t>
      </w:r>
      <w:r w:rsidR="00615F0A" w:rsidRPr="007E14D3">
        <w:rPr>
          <w:rFonts w:ascii="Verdana" w:hAnsi="Verdana"/>
          <w:i/>
          <w:sz w:val="20"/>
          <w:szCs w:val="20"/>
          <w:lang w:val="pt-BR"/>
        </w:rPr>
        <w:t>;</w:t>
      </w:r>
    </w:p>
    <w:p w14:paraId="37C4A421" w14:textId="57990380" w:rsidR="00EC0C01" w:rsidRPr="007E14D3" w:rsidRDefault="00EC0C01" w:rsidP="00DF70E6">
      <w:pPr>
        <w:pStyle w:val="PargrafodaLista"/>
        <w:spacing w:line="300" w:lineRule="auto"/>
        <w:contextualSpacing/>
        <w:jc w:val="both"/>
        <w:rPr>
          <w:rFonts w:ascii="Verdana" w:hAnsi="Verdana"/>
          <w:i/>
          <w:sz w:val="20"/>
          <w:szCs w:val="20"/>
          <w:lang w:val="pt-BR"/>
        </w:rPr>
      </w:pPr>
    </w:p>
    <w:p w14:paraId="069CB8F1" w14:textId="3FC42D78" w:rsidR="00FE5058" w:rsidRPr="007E14D3" w:rsidRDefault="00EC0C01" w:rsidP="00DF70E6">
      <w:pPr>
        <w:pStyle w:val="PargrafodaLista"/>
        <w:spacing w:line="300" w:lineRule="auto"/>
        <w:contextualSpacing/>
        <w:jc w:val="both"/>
        <w:rPr>
          <w:rFonts w:ascii="Verdana" w:hAnsi="Verdana"/>
          <w:i/>
          <w:sz w:val="20"/>
          <w:szCs w:val="20"/>
          <w:lang w:val="pt-BR"/>
        </w:rPr>
      </w:pPr>
      <w:r w:rsidRPr="007E14D3">
        <w:rPr>
          <w:rFonts w:ascii="Verdana" w:hAnsi="Verdana"/>
          <w:b/>
          <w:bCs/>
          <w:i/>
          <w:sz w:val="20"/>
          <w:szCs w:val="20"/>
          <w:lang w:val="pt-BR"/>
        </w:rPr>
        <w:t>Tipo de Contrato Lastro</w:t>
      </w:r>
      <w:r w:rsidRPr="007E14D3">
        <w:rPr>
          <w:rFonts w:ascii="Verdana" w:hAnsi="Verdana"/>
          <w:i/>
          <w:sz w:val="20"/>
          <w:szCs w:val="20"/>
          <w:lang w:val="pt-BR"/>
        </w:rPr>
        <w:t xml:space="preserve">. Os CRI são lastreados </w:t>
      </w:r>
      <w:r w:rsidR="00C63AE1" w:rsidRPr="007E14D3">
        <w:rPr>
          <w:rFonts w:ascii="Verdana" w:hAnsi="Verdana"/>
          <w:i/>
          <w:sz w:val="20"/>
          <w:szCs w:val="20"/>
          <w:lang w:val="pt-BR"/>
        </w:rPr>
        <w:t>na</w:t>
      </w:r>
      <w:r w:rsidR="0052168B" w:rsidRPr="007E14D3">
        <w:rPr>
          <w:rFonts w:ascii="Verdana" w:hAnsi="Verdana"/>
          <w:i/>
          <w:sz w:val="20"/>
          <w:szCs w:val="20"/>
          <w:lang w:val="pt-BR"/>
        </w:rPr>
        <w:t xml:space="preserve">s </w:t>
      </w:r>
      <w:r w:rsidR="00003BA7" w:rsidRPr="007E14D3">
        <w:rPr>
          <w:rFonts w:ascii="Verdana" w:hAnsi="Verdana"/>
          <w:i/>
          <w:sz w:val="20"/>
          <w:szCs w:val="20"/>
          <w:lang w:val="pt-BR"/>
        </w:rPr>
        <w:t>Notas Comerciais</w:t>
      </w:r>
      <w:r w:rsidRPr="007E14D3">
        <w:rPr>
          <w:rFonts w:ascii="Verdana" w:hAnsi="Verdana"/>
          <w:i/>
          <w:sz w:val="20"/>
          <w:szCs w:val="20"/>
          <w:lang w:val="pt-BR"/>
        </w:rPr>
        <w:t xml:space="preserve">, </w:t>
      </w:r>
      <w:r w:rsidR="00C63AE1" w:rsidRPr="007E14D3">
        <w:rPr>
          <w:rFonts w:ascii="Verdana" w:hAnsi="Verdana"/>
          <w:i/>
          <w:sz w:val="20"/>
          <w:szCs w:val="20"/>
          <w:lang w:val="pt-BR"/>
        </w:rPr>
        <w:t>se enquadrando, portanto,</w:t>
      </w:r>
      <w:r w:rsidRPr="007E14D3">
        <w:rPr>
          <w:rFonts w:ascii="Verdana" w:hAnsi="Verdana"/>
          <w:i/>
          <w:sz w:val="20"/>
          <w:szCs w:val="20"/>
          <w:lang w:val="pt-BR"/>
        </w:rPr>
        <w:t xml:space="preserve"> na categoria </w:t>
      </w:r>
      <w:r w:rsidR="009B3FE8" w:rsidRPr="007E14D3">
        <w:rPr>
          <w:rFonts w:ascii="Verdana" w:hAnsi="Verdana"/>
          <w:i/>
          <w:sz w:val="20"/>
          <w:szCs w:val="20"/>
          <w:lang w:val="pt-BR"/>
        </w:rPr>
        <w:t xml:space="preserve">“Cédulas de crédito bancário ou valores mobiliários representativos de dívida”, </w:t>
      </w:r>
      <w:r w:rsidRPr="007E14D3">
        <w:rPr>
          <w:rFonts w:ascii="Verdana" w:hAnsi="Verdana"/>
          <w:i/>
          <w:sz w:val="20"/>
          <w:szCs w:val="20"/>
          <w:lang w:val="pt-BR"/>
        </w:rPr>
        <w:t>descrita no Artigo 4º, inciso IV, alínea “</w:t>
      </w:r>
      <w:r w:rsidR="00A8533B" w:rsidRPr="007E14D3">
        <w:rPr>
          <w:rFonts w:ascii="Verdana" w:hAnsi="Verdana"/>
          <w:i/>
          <w:sz w:val="20"/>
          <w:szCs w:val="20"/>
          <w:lang w:val="pt-BR"/>
        </w:rPr>
        <w:t>c</w:t>
      </w:r>
      <w:r w:rsidRPr="007E14D3">
        <w:rPr>
          <w:rFonts w:ascii="Verdana" w:hAnsi="Verdana"/>
          <w:i/>
          <w:sz w:val="20"/>
          <w:szCs w:val="20"/>
          <w:lang w:val="pt-BR"/>
        </w:rPr>
        <w:t xml:space="preserve">” </w:t>
      </w:r>
      <w:r w:rsidR="009A3484" w:rsidRPr="007E14D3">
        <w:rPr>
          <w:rFonts w:ascii="Verdana" w:hAnsi="Verdana"/>
          <w:i/>
          <w:sz w:val="20"/>
          <w:szCs w:val="20"/>
          <w:lang w:val="pt-BR"/>
        </w:rPr>
        <w:t>“</w:t>
      </w:r>
      <w:r w:rsidR="009A3DFA" w:rsidRPr="007E14D3">
        <w:rPr>
          <w:rFonts w:ascii="Verdana" w:hAnsi="Verdana"/>
          <w:bCs/>
          <w:i/>
          <w:sz w:val="20"/>
          <w:szCs w:val="20"/>
        </w:rPr>
        <w:t xml:space="preserve">Regras e Procedimentos para Classificação de CRI nº 5”, de </w:t>
      </w:r>
      <w:r w:rsidR="009A3DFA" w:rsidRPr="007E14D3">
        <w:rPr>
          <w:rFonts w:ascii="Verdana" w:hAnsi="Verdana"/>
          <w:i/>
          <w:sz w:val="20"/>
          <w:szCs w:val="20"/>
        </w:rPr>
        <w:t xml:space="preserve">02 de janeiro de </w:t>
      </w:r>
      <w:r w:rsidR="004B26F9" w:rsidRPr="007E14D3">
        <w:rPr>
          <w:rFonts w:ascii="Verdana" w:hAnsi="Verdana"/>
          <w:i/>
          <w:sz w:val="20"/>
          <w:szCs w:val="20"/>
        </w:rPr>
        <w:t>2024</w:t>
      </w:r>
      <w:r w:rsidR="009B3FE8" w:rsidRPr="007E14D3">
        <w:rPr>
          <w:rFonts w:ascii="Verdana" w:hAnsi="Verdana"/>
          <w:i/>
          <w:sz w:val="20"/>
          <w:szCs w:val="20"/>
          <w:lang w:val="pt-BR"/>
        </w:rPr>
        <w:t>.</w:t>
      </w:r>
    </w:p>
    <w:p w14:paraId="71981F1D" w14:textId="77777777" w:rsidR="00067EA4" w:rsidRPr="007E14D3" w:rsidRDefault="00067EA4" w:rsidP="00DF70E6">
      <w:pPr>
        <w:pStyle w:val="PargrafodaLista"/>
        <w:spacing w:line="300" w:lineRule="auto"/>
        <w:contextualSpacing/>
        <w:jc w:val="both"/>
        <w:rPr>
          <w:rFonts w:ascii="Verdana" w:hAnsi="Verdana"/>
          <w:i/>
          <w:sz w:val="20"/>
          <w:szCs w:val="20"/>
          <w:lang w:val="pt-BR"/>
        </w:rPr>
      </w:pPr>
    </w:p>
    <w:p w14:paraId="001C32A3" w14:textId="3AD2338A" w:rsidR="00C2673F" w:rsidRDefault="00C2673F" w:rsidP="00DF70E6">
      <w:pPr>
        <w:pStyle w:val="PargrafodaLista"/>
        <w:numPr>
          <w:ilvl w:val="0"/>
          <w:numId w:val="23"/>
        </w:numPr>
        <w:spacing w:line="300" w:lineRule="auto"/>
        <w:ind w:left="0" w:firstLine="0"/>
        <w:contextualSpacing/>
        <w:rPr>
          <w:rFonts w:ascii="Verdana" w:hAnsi="Verdana"/>
          <w:i/>
          <w:sz w:val="20"/>
          <w:szCs w:val="20"/>
          <w:lang w:val="pt-BR"/>
        </w:rPr>
      </w:pPr>
      <w:r w:rsidRPr="007E14D3">
        <w:rPr>
          <w:rFonts w:ascii="Verdana" w:hAnsi="Verdana"/>
          <w:b/>
          <w:bCs/>
          <w:i/>
          <w:sz w:val="20"/>
          <w:szCs w:val="20"/>
          <w:lang w:val="pt-BR"/>
        </w:rPr>
        <w:t>Título Classificado como “Verde”, “Social” ou “Sustentável</w:t>
      </w:r>
      <w:r w:rsidRPr="007E14D3">
        <w:rPr>
          <w:rFonts w:ascii="Verdana" w:hAnsi="Verdana"/>
          <w:i/>
          <w:sz w:val="20"/>
          <w:szCs w:val="20"/>
          <w:lang w:val="pt-BR"/>
        </w:rPr>
        <w:t>”: Não</w:t>
      </w:r>
      <w:r w:rsidR="00547190">
        <w:rPr>
          <w:rFonts w:ascii="Verdana" w:hAnsi="Verdana"/>
          <w:i/>
          <w:sz w:val="20"/>
          <w:szCs w:val="20"/>
          <w:lang w:val="pt-BR"/>
        </w:rPr>
        <w:t>; e</w:t>
      </w:r>
    </w:p>
    <w:p w14:paraId="3CFDC10F" w14:textId="77777777" w:rsidR="00547190" w:rsidRDefault="00547190" w:rsidP="00CF4F8C">
      <w:pPr>
        <w:pStyle w:val="PargrafodaLista"/>
        <w:spacing w:line="300" w:lineRule="auto"/>
        <w:ind w:left="0"/>
        <w:contextualSpacing/>
        <w:rPr>
          <w:rFonts w:ascii="Verdana" w:hAnsi="Verdana"/>
          <w:i/>
          <w:sz w:val="20"/>
          <w:szCs w:val="20"/>
          <w:lang w:val="pt-BR"/>
        </w:rPr>
      </w:pPr>
    </w:p>
    <w:p w14:paraId="5189592F" w14:textId="2D2E006D" w:rsidR="00547190" w:rsidRPr="00E46FB5" w:rsidRDefault="00547190" w:rsidP="00DF70E6">
      <w:pPr>
        <w:pStyle w:val="PargrafodaLista"/>
        <w:numPr>
          <w:ilvl w:val="0"/>
          <w:numId w:val="23"/>
        </w:numPr>
        <w:spacing w:line="300" w:lineRule="auto"/>
        <w:ind w:left="0" w:firstLine="0"/>
        <w:contextualSpacing/>
        <w:rPr>
          <w:rFonts w:ascii="Verdana" w:hAnsi="Verdana"/>
          <w:i/>
          <w:sz w:val="20"/>
          <w:szCs w:val="20"/>
          <w:lang w:val="pt-BR"/>
        </w:rPr>
      </w:pPr>
      <w:r>
        <w:rPr>
          <w:rFonts w:ascii="Verdana" w:hAnsi="Verdana"/>
          <w:b/>
          <w:bCs/>
          <w:i/>
          <w:sz w:val="20"/>
          <w:szCs w:val="20"/>
          <w:lang w:val="pt-BR"/>
        </w:rPr>
        <w:t>Local de Pagamento</w:t>
      </w:r>
      <w:r w:rsidRPr="00CF4F8C">
        <w:rPr>
          <w:rFonts w:ascii="Verdana" w:hAnsi="Verdana"/>
          <w:i/>
          <w:sz w:val="20"/>
          <w:szCs w:val="20"/>
          <w:lang w:val="pt-BR"/>
        </w:rPr>
        <w:t xml:space="preserve">: </w:t>
      </w:r>
      <w:r w:rsidR="00E46FB5">
        <w:rPr>
          <w:rFonts w:ascii="Verdana" w:hAnsi="Verdana"/>
          <w:i/>
          <w:sz w:val="20"/>
          <w:szCs w:val="20"/>
          <w:lang w:val="pt-BR"/>
        </w:rPr>
        <w:t xml:space="preserve">os pagamentos serão realizados pela Emissora por meio da </w:t>
      </w:r>
      <w:r w:rsidRPr="00CF4F8C">
        <w:rPr>
          <w:rFonts w:ascii="Verdana" w:hAnsi="Verdana"/>
          <w:i/>
          <w:sz w:val="20"/>
          <w:szCs w:val="20"/>
          <w:lang w:val="pt-BR"/>
        </w:rPr>
        <w:t>B3;</w:t>
      </w:r>
    </w:p>
    <w:p w14:paraId="0B1601D7" w14:textId="77777777" w:rsidR="004443E9" w:rsidRPr="007E14D3" w:rsidRDefault="004443E9" w:rsidP="00DF70E6">
      <w:pPr>
        <w:pStyle w:val="PargrafodaLista"/>
        <w:spacing w:line="300" w:lineRule="auto"/>
        <w:ind w:left="0"/>
        <w:contextualSpacing/>
        <w:jc w:val="both"/>
        <w:rPr>
          <w:rFonts w:ascii="Verdana" w:hAnsi="Verdana"/>
          <w:i/>
          <w:sz w:val="20"/>
          <w:szCs w:val="20"/>
          <w:lang w:val="pt-BR"/>
        </w:rPr>
      </w:pPr>
    </w:p>
    <w:p w14:paraId="6757C6CB" w14:textId="61D45256" w:rsidR="002C342A" w:rsidRPr="007E14D3" w:rsidRDefault="00C07595" w:rsidP="00DF70E6">
      <w:pPr>
        <w:pStyle w:val="PargrafodaLista"/>
        <w:numPr>
          <w:ilvl w:val="2"/>
          <w:numId w:val="9"/>
        </w:numPr>
        <w:spacing w:line="300" w:lineRule="auto"/>
        <w:ind w:left="0"/>
        <w:contextualSpacing/>
        <w:jc w:val="both"/>
        <w:rPr>
          <w:rFonts w:ascii="Verdana" w:hAnsi="Verdana"/>
          <w:i/>
          <w:sz w:val="20"/>
          <w:szCs w:val="20"/>
          <w:lang w:val="pt-BR"/>
        </w:rPr>
      </w:pPr>
      <w:bookmarkStart w:id="77" w:name="_Ref463446432"/>
      <w:r w:rsidRPr="007E14D3">
        <w:rPr>
          <w:rFonts w:ascii="Verdana" w:hAnsi="Verdana"/>
          <w:i/>
          <w:sz w:val="20"/>
          <w:szCs w:val="20"/>
          <w:u w:val="single"/>
          <w:lang w:val="pt-BR"/>
        </w:rPr>
        <w:t>Aprovação societária da Emissora</w:t>
      </w:r>
      <w:r w:rsidRPr="007E14D3">
        <w:rPr>
          <w:rFonts w:ascii="Verdana" w:hAnsi="Verdana"/>
          <w:i/>
          <w:sz w:val="20"/>
          <w:szCs w:val="20"/>
          <w:lang w:val="pt-BR"/>
        </w:rPr>
        <w:t xml:space="preserve">: </w:t>
      </w:r>
      <w:r w:rsidR="00615F0A" w:rsidRPr="007E14D3">
        <w:rPr>
          <w:rFonts w:ascii="Verdana" w:hAnsi="Verdana"/>
          <w:i/>
          <w:sz w:val="20"/>
          <w:szCs w:val="20"/>
          <w:lang w:val="pt-BR"/>
        </w:rPr>
        <w:t>A presente Emissão foi aprovada na forma da autorização contida no parágrafo terceiro do artigo 22 do estatuto social da Emissora, mediante deliberação tomada em assembleia geral extraordinária realizada em 24 de maio de 2023, arquivada na JUCESP sob o nº 224.866/23-02</w:t>
      </w:r>
      <w:r w:rsidR="00516F24" w:rsidRPr="007E14D3">
        <w:rPr>
          <w:rFonts w:ascii="Verdana" w:hAnsi="Verdana"/>
          <w:i/>
          <w:sz w:val="20"/>
          <w:szCs w:val="20"/>
          <w:lang w:val="pt-BR"/>
        </w:rPr>
        <w:t>.</w:t>
      </w:r>
    </w:p>
    <w:p w14:paraId="005F6460" w14:textId="38B6F35A" w:rsidR="001E3457" w:rsidRPr="007E14D3" w:rsidRDefault="001E3457" w:rsidP="00DF70E6">
      <w:pPr>
        <w:widowControl w:val="0"/>
        <w:tabs>
          <w:tab w:val="left" w:pos="284"/>
        </w:tabs>
        <w:spacing w:line="300" w:lineRule="auto"/>
        <w:contextualSpacing/>
        <w:jc w:val="both"/>
        <w:rPr>
          <w:rFonts w:ascii="Verdana" w:eastAsia="Times New Roman" w:hAnsi="Verdana"/>
          <w:i/>
          <w:sz w:val="20"/>
          <w:szCs w:val="20"/>
          <w:lang w:eastAsia="pt-BR"/>
        </w:rPr>
      </w:pPr>
    </w:p>
    <w:bookmarkEnd w:id="77"/>
    <w:p w14:paraId="012FCD07" w14:textId="17CC7DF7" w:rsidR="000B154E" w:rsidRPr="007E14D3" w:rsidRDefault="0051395E">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u w:val="single"/>
          <w:lang w:eastAsia="pt-BR"/>
        </w:rPr>
        <w:t>Depósito</w:t>
      </w:r>
      <w:r w:rsidR="000B154E" w:rsidRPr="007E14D3">
        <w:rPr>
          <w:rFonts w:ascii="Verdana" w:hAnsi="Verdana"/>
          <w:b w:val="0"/>
          <w:bCs w:val="0"/>
          <w:i/>
          <w:sz w:val="20"/>
          <w:szCs w:val="20"/>
          <w:u w:val="single"/>
          <w:lang w:eastAsia="pt-BR"/>
        </w:rPr>
        <w:t xml:space="preserve"> dos CRI</w:t>
      </w:r>
      <w:r w:rsidR="000B154E" w:rsidRPr="007E14D3">
        <w:rPr>
          <w:rFonts w:ascii="Verdana" w:hAnsi="Verdana"/>
          <w:b w:val="0"/>
          <w:bCs w:val="0"/>
          <w:i/>
          <w:sz w:val="20"/>
          <w:szCs w:val="20"/>
          <w:lang w:eastAsia="pt-BR"/>
        </w:rPr>
        <w:t xml:space="preserve">: </w:t>
      </w:r>
      <w:bookmarkStart w:id="78" w:name="_Ref440295225"/>
      <w:r w:rsidR="000B154E" w:rsidRPr="007E14D3">
        <w:rPr>
          <w:rFonts w:ascii="Verdana" w:hAnsi="Verdana"/>
          <w:b w:val="0"/>
          <w:bCs w:val="0"/>
          <w:i/>
          <w:sz w:val="20"/>
          <w:szCs w:val="20"/>
          <w:lang w:eastAsia="pt-BR"/>
        </w:rPr>
        <w:t>Os CRI serão depositados: (i) para distribuição no mercado primário por meio do MDA, administrado e operacionalizado pela B3, sendo a liquidação financeira</w:t>
      </w:r>
      <w:r w:rsidR="009A3BBB" w:rsidRPr="007E14D3">
        <w:rPr>
          <w:rFonts w:ascii="Verdana" w:hAnsi="Verdana"/>
          <w:b w:val="0"/>
          <w:bCs w:val="0"/>
          <w:i/>
          <w:sz w:val="20"/>
          <w:szCs w:val="20"/>
          <w:lang w:eastAsia="pt-BR"/>
        </w:rPr>
        <w:t xml:space="preserve"> da distribuição</w:t>
      </w:r>
      <w:r w:rsidR="000B154E" w:rsidRPr="007E14D3">
        <w:rPr>
          <w:rFonts w:ascii="Verdana" w:hAnsi="Verdana"/>
          <w:b w:val="0"/>
          <w:bCs w:val="0"/>
          <w:i/>
          <w:sz w:val="20"/>
          <w:szCs w:val="20"/>
          <w:lang w:eastAsia="pt-BR"/>
        </w:rPr>
        <w:t xml:space="preserve"> realizada por meio da B3; e (</w:t>
      </w:r>
      <w:proofErr w:type="spellStart"/>
      <w:r w:rsidR="000B154E" w:rsidRPr="007E14D3">
        <w:rPr>
          <w:rFonts w:ascii="Verdana" w:hAnsi="Verdana"/>
          <w:b w:val="0"/>
          <w:bCs w:val="0"/>
          <w:i/>
          <w:sz w:val="20"/>
          <w:szCs w:val="20"/>
          <w:lang w:eastAsia="pt-BR"/>
        </w:rPr>
        <w:t>ii</w:t>
      </w:r>
      <w:proofErr w:type="spellEnd"/>
      <w:r w:rsidR="000B154E" w:rsidRPr="007E14D3">
        <w:rPr>
          <w:rFonts w:ascii="Verdana" w:hAnsi="Verdana"/>
          <w:b w:val="0"/>
          <w:bCs w:val="0"/>
          <w:i/>
          <w:sz w:val="20"/>
          <w:szCs w:val="20"/>
          <w:lang w:eastAsia="pt-BR"/>
        </w:rPr>
        <w:t xml:space="preserve">) para negociação no mercado secundário, por meio da CETIP21, administrado e operacionalizado pela B3, sendo a liquidação financeira </w:t>
      </w:r>
      <w:r w:rsidR="0064216A" w:rsidRPr="007E14D3">
        <w:rPr>
          <w:rFonts w:ascii="Verdana" w:hAnsi="Verdana"/>
          <w:b w:val="0"/>
          <w:bCs w:val="0"/>
          <w:i/>
          <w:sz w:val="20"/>
          <w:szCs w:val="20"/>
          <w:lang w:eastAsia="pt-BR"/>
        </w:rPr>
        <w:t xml:space="preserve">da negociação, </w:t>
      </w:r>
      <w:r w:rsidR="000B154E" w:rsidRPr="007E14D3">
        <w:rPr>
          <w:rFonts w:ascii="Verdana" w:hAnsi="Verdana"/>
          <w:b w:val="0"/>
          <w:bCs w:val="0"/>
          <w:i/>
          <w:sz w:val="20"/>
          <w:szCs w:val="20"/>
          <w:lang w:eastAsia="pt-BR"/>
        </w:rPr>
        <w:t>dos eventos de pagamento e a custódia eletrônica dos CRI realizada por meio da B3.</w:t>
      </w:r>
      <w:bookmarkEnd w:id="78"/>
    </w:p>
    <w:p w14:paraId="21D946E2" w14:textId="77777777" w:rsidR="000B154E" w:rsidRPr="007E14D3" w:rsidRDefault="000B154E" w:rsidP="00DF70E6">
      <w:pPr>
        <w:widowControl w:val="0"/>
        <w:tabs>
          <w:tab w:val="left" w:pos="284"/>
        </w:tabs>
        <w:spacing w:line="300" w:lineRule="auto"/>
        <w:contextualSpacing/>
        <w:jc w:val="both"/>
        <w:rPr>
          <w:rFonts w:ascii="Verdana" w:eastAsia="Times New Roman" w:hAnsi="Verdana"/>
          <w:i/>
          <w:sz w:val="20"/>
          <w:szCs w:val="20"/>
          <w:lang w:eastAsia="pt-BR"/>
        </w:rPr>
      </w:pPr>
    </w:p>
    <w:p w14:paraId="1F8C5BEF" w14:textId="707F63E4" w:rsidR="00C2673F" w:rsidRPr="007E14D3" w:rsidRDefault="000B154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lang w:eastAsia="pt-BR"/>
        </w:rPr>
        <w:t>Oferta dos CRI</w:t>
      </w:r>
      <w:r w:rsidRPr="007E14D3">
        <w:rPr>
          <w:rFonts w:ascii="Verdana" w:hAnsi="Verdana"/>
          <w:b w:val="0"/>
          <w:bCs w:val="0"/>
          <w:i/>
          <w:sz w:val="20"/>
          <w:szCs w:val="20"/>
          <w:lang w:eastAsia="pt-BR"/>
        </w:rPr>
        <w:t xml:space="preserve">: </w:t>
      </w:r>
      <w:r w:rsidR="00C2673F" w:rsidRPr="007E14D3">
        <w:rPr>
          <w:rFonts w:ascii="Verdana" w:hAnsi="Verdana"/>
          <w:b w:val="0"/>
          <w:bCs w:val="0"/>
          <w:i/>
          <w:sz w:val="20"/>
          <w:szCs w:val="20"/>
        </w:rPr>
        <w:t>Os CRI serão objeto de distribuição pública, sob o rito de registro automático, nos termos da Resolução CVM 160, com a intermediação d</w:t>
      </w:r>
      <w:r w:rsidR="00574502" w:rsidRPr="007E14D3">
        <w:rPr>
          <w:rFonts w:ascii="Verdana" w:hAnsi="Verdana"/>
          <w:b w:val="0"/>
          <w:bCs w:val="0"/>
          <w:i/>
          <w:sz w:val="20"/>
          <w:szCs w:val="20"/>
        </w:rPr>
        <w:t>o Coordenador Líder</w:t>
      </w:r>
      <w:r w:rsidR="00C2673F" w:rsidRPr="007E14D3">
        <w:rPr>
          <w:rFonts w:ascii="Verdana" w:hAnsi="Verdana"/>
          <w:b w:val="0"/>
          <w:bCs w:val="0"/>
          <w:i/>
          <w:sz w:val="20"/>
          <w:szCs w:val="20"/>
        </w:rPr>
        <w:t>, instituição integrante do sistema de distribuição de valores mobiliários, nos termos do artigo 26 da Resolução CVM 160, em regime de melhores esforços.</w:t>
      </w:r>
    </w:p>
    <w:p w14:paraId="66AFB11F" w14:textId="77777777" w:rsidR="00C2673F" w:rsidRPr="007E14D3" w:rsidRDefault="00C2673F" w:rsidP="00DF70E6">
      <w:pPr>
        <w:pStyle w:val="PargrafodaLista"/>
        <w:spacing w:line="300" w:lineRule="auto"/>
        <w:contextualSpacing/>
        <w:rPr>
          <w:rFonts w:ascii="Verdana" w:hAnsi="Verdana"/>
          <w:i/>
          <w:sz w:val="20"/>
          <w:szCs w:val="20"/>
        </w:rPr>
      </w:pPr>
    </w:p>
    <w:p w14:paraId="0C6C2B0B" w14:textId="62281465" w:rsidR="006E431F" w:rsidRPr="007E14D3" w:rsidRDefault="00C2673F">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lang w:eastAsia="pt-BR"/>
        </w:rPr>
        <w:t xml:space="preserve">A Oferta dos CRI será </w:t>
      </w:r>
      <w:r w:rsidRPr="007E14D3">
        <w:rPr>
          <w:rFonts w:ascii="Verdana" w:hAnsi="Verdana"/>
          <w:b w:val="0"/>
          <w:bCs w:val="0"/>
          <w:i/>
          <w:sz w:val="20"/>
          <w:szCs w:val="20"/>
        </w:rPr>
        <w:t xml:space="preserve">realizada em </w:t>
      </w:r>
      <w:bookmarkStart w:id="79" w:name="_Hlk123811009"/>
      <w:r w:rsidRPr="007E14D3">
        <w:rPr>
          <w:rFonts w:ascii="Verdana" w:hAnsi="Verdana"/>
          <w:b w:val="0"/>
          <w:bCs w:val="0"/>
          <w:i/>
          <w:sz w:val="20"/>
          <w:szCs w:val="20"/>
        </w:rPr>
        <w:t xml:space="preserve">conformidade com o artigo 26 da Resolução CVM 160 e com as demais disposições legais e regulamentares aplicáveis, e realizada automaticamente </w:t>
      </w:r>
      <w:r w:rsidRPr="007E14D3">
        <w:rPr>
          <w:rFonts w:ascii="Verdana" w:hAnsi="Verdana"/>
          <w:b w:val="0"/>
          <w:bCs w:val="0"/>
          <w:i/>
          <w:sz w:val="20"/>
          <w:szCs w:val="20"/>
        </w:rPr>
        <w:lastRenderedPageBreak/>
        <w:t>sem a análise prévia da CVM</w:t>
      </w:r>
      <w:bookmarkStart w:id="80" w:name="_Hlk72517827"/>
      <w:bookmarkEnd w:id="79"/>
      <w:r w:rsidR="006E431F" w:rsidRPr="007E14D3">
        <w:rPr>
          <w:rFonts w:ascii="Verdana" w:hAnsi="Verdana"/>
          <w:b w:val="0"/>
          <w:bCs w:val="0"/>
          <w:i/>
          <w:sz w:val="20"/>
          <w:szCs w:val="20"/>
        </w:rPr>
        <w:t>.</w:t>
      </w:r>
    </w:p>
    <w:bookmarkEnd w:id="80"/>
    <w:p w14:paraId="6E5AADD0" w14:textId="77777777" w:rsidR="00C2673F" w:rsidRPr="007E14D3" w:rsidRDefault="00C2673F" w:rsidP="00DF70E6">
      <w:pPr>
        <w:widowControl w:val="0"/>
        <w:tabs>
          <w:tab w:val="left" w:pos="284"/>
        </w:tabs>
        <w:spacing w:line="300" w:lineRule="auto"/>
        <w:contextualSpacing/>
        <w:jc w:val="both"/>
        <w:rPr>
          <w:rFonts w:ascii="Verdana" w:hAnsi="Verdana"/>
          <w:i/>
          <w:sz w:val="20"/>
          <w:szCs w:val="20"/>
        </w:rPr>
      </w:pPr>
    </w:p>
    <w:p w14:paraId="08557CE6" w14:textId="0D6DCE11" w:rsidR="00D55A3E" w:rsidRPr="007E14D3" w:rsidRDefault="00C2673F">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rPr>
        <w:t>Os CRI serão subscritos por meio da assinatura dos Boletins de Subscrição</w:t>
      </w:r>
      <w:r w:rsidR="00F40B65" w:rsidRPr="007E14D3">
        <w:rPr>
          <w:rFonts w:ascii="Verdana" w:hAnsi="Verdana"/>
          <w:b w:val="0"/>
          <w:bCs w:val="0"/>
          <w:i/>
          <w:sz w:val="20"/>
          <w:szCs w:val="20"/>
        </w:rPr>
        <w:t>,</w:t>
      </w:r>
      <w:r w:rsidR="00044E03" w:rsidRPr="007E14D3">
        <w:rPr>
          <w:rFonts w:ascii="Verdana" w:hAnsi="Verdana"/>
          <w:b w:val="0"/>
          <w:bCs w:val="0"/>
          <w:i/>
          <w:sz w:val="20"/>
          <w:szCs w:val="20"/>
        </w:rPr>
        <w:t xml:space="preserve"> </w:t>
      </w:r>
      <w:r w:rsidR="00F40B65" w:rsidRPr="007E14D3">
        <w:rPr>
          <w:rFonts w:ascii="Verdana" w:hAnsi="Verdana"/>
          <w:b w:val="0"/>
          <w:bCs w:val="0"/>
          <w:i/>
          <w:sz w:val="20"/>
          <w:szCs w:val="20"/>
        </w:rPr>
        <w:t>sendo</w:t>
      </w:r>
      <w:r w:rsidRPr="007E14D3">
        <w:rPr>
          <w:rFonts w:ascii="Verdana" w:hAnsi="Verdana"/>
          <w:b w:val="0"/>
          <w:bCs w:val="0"/>
          <w:i/>
          <w:sz w:val="20"/>
          <w:szCs w:val="20"/>
        </w:rPr>
        <w:t xml:space="preserve"> integralizados no ato de subscrição, pelos Investidores Profissionais, de acordo com os termos dos referidos Boletins de Subscrição</w:t>
      </w:r>
      <w:r w:rsidR="00044E03" w:rsidRPr="007E14D3">
        <w:rPr>
          <w:rFonts w:ascii="Verdana" w:hAnsi="Verdana"/>
          <w:b w:val="0"/>
          <w:bCs w:val="0"/>
          <w:i/>
          <w:sz w:val="20"/>
          <w:szCs w:val="20"/>
        </w:rPr>
        <w:t xml:space="preserve">, </w:t>
      </w:r>
      <w:r w:rsidRPr="007E14D3">
        <w:rPr>
          <w:rFonts w:ascii="Verdana" w:hAnsi="Verdana"/>
          <w:b w:val="0"/>
          <w:bCs w:val="0"/>
          <w:i/>
          <w:sz w:val="20"/>
          <w:szCs w:val="20"/>
        </w:rPr>
        <w:t>devendo os Investidores Profissionais, por ocasião da subscrição, fornecer, por escrito, declaração no Boletim de Subscrição, atestando que:</w:t>
      </w:r>
      <w:r w:rsidR="00F22D8C" w:rsidRPr="007E14D3">
        <w:rPr>
          <w:i/>
        </w:rPr>
        <w:t xml:space="preserve"> </w:t>
      </w:r>
    </w:p>
    <w:p w14:paraId="52A52A24" w14:textId="77777777" w:rsidR="00D55A3E" w:rsidRPr="007E14D3" w:rsidRDefault="00D55A3E" w:rsidP="00DF70E6">
      <w:pPr>
        <w:spacing w:line="300" w:lineRule="auto"/>
        <w:contextualSpacing/>
        <w:rPr>
          <w:rFonts w:ascii="Verdana" w:hAnsi="Verdana"/>
          <w:i/>
          <w:sz w:val="20"/>
          <w:szCs w:val="20"/>
        </w:rPr>
      </w:pPr>
    </w:p>
    <w:p w14:paraId="0951B574" w14:textId="77777777" w:rsidR="00C2673F" w:rsidRPr="007E14D3" w:rsidRDefault="00C2673F" w:rsidP="00DF70E6">
      <w:pPr>
        <w:pStyle w:val="PargrafodaLista"/>
        <w:numPr>
          <w:ilvl w:val="0"/>
          <w:numId w:val="27"/>
        </w:numPr>
        <w:spacing w:line="300" w:lineRule="auto"/>
        <w:ind w:left="0" w:firstLine="0"/>
        <w:contextualSpacing/>
        <w:rPr>
          <w:rFonts w:ascii="Verdana" w:hAnsi="Verdana"/>
          <w:i/>
          <w:sz w:val="20"/>
          <w:szCs w:val="20"/>
        </w:rPr>
      </w:pPr>
      <w:r w:rsidRPr="007E14D3">
        <w:rPr>
          <w:rFonts w:ascii="Verdana" w:hAnsi="Verdana"/>
          <w:i/>
          <w:sz w:val="20"/>
          <w:szCs w:val="20"/>
        </w:rPr>
        <w:t xml:space="preserve">está ciente de que </w:t>
      </w:r>
      <w:bookmarkStart w:id="81" w:name="_Hlk123812685"/>
      <w:r w:rsidRPr="007E14D3">
        <w:rPr>
          <w:rFonts w:ascii="Verdana" w:hAnsi="Verdana"/>
          <w:i/>
          <w:sz w:val="20"/>
          <w:szCs w:val="20"/>
        </w:rPr>
        <w:t>a CVM não realizou a análise prévia dos documentos da Oferta</w:t>
      </w:r>
      <w:bookmarkEnd w:id="81"/>
      <w:r w:rsidRPr="007E14D3">
        <w:rPr>
          <w:rFonts w:ascii="Verdana" w:hAnsi="Verdana"/>
          <w:i/>
          <w:sz w:val="20"/>
          <w:szCs w:val="20"/>
        </w:rPr>
        <w:t xml:space="preserve">; </w:t>
      </w:r>
    </w:p>
    <w:p w14:paraId="1EAADC77" w14:textId="77777777" w:rsidR="00C2673F" w:rsidRPr="007E14D3" w:rsidRDefault="00C2673F" w:rsidP="00DF70E6">
      <w:pPr>
        <w:spacing w:line="300" w:lineRule="auto"/>
        <w:contextualSpacing/>
        <w:rPr>
          <w:rFonts w:ascii="Verdana" w:hAnsi="Verdana"/>
          <w:i/>
          <w:sz w:val="20"/>
          <w:szCs w:val="20"/>
        </w:rPr>
      </w:pPr>
    </w:p>
    <w:p w14:paraId="1BD872FC" w14:textId="77777777" w:rsidR="00C2673F" w:rsidRPr="007E14D3" w:rsidRDefault="00C2673F" w:rsidP="00DF70E6">
      <w:pPr>
        <w:pStyle w:val="PargrafodaLista"/>
        <w:numPr>
          <w:ilvl w:val="0"/>
          <w:numId w:val="27"/>
        </w:numPr>
        <w:spacing w:line="300" w:lineRule="auto"/>
        <w:ind w:left="0" w:firstLine="0"/>
        <w:contextualSpacing/>
        <w:jc w:val="both"/>
        <w:rPr>
          <w:rFonts w:ascii="Verdana" w:hAnsi="Verdana"/>
          <w:i/>
          <w:sz w:val="20"/>
          <w:szCs w:val="20"/>
        </w:rPr>
      </w:pPr>
      <w:r w:rsidRPr="007E14D3">
        <w:rPr>
          <w:rFonts w:ascii="Verdana" w:hAnsi="Verdana"/>
          <w:i/>
          <w:sz w:val="20"/>
          <w:szCs w:val="20"/>
        </w:rPr>
        <w:t xml:space="preserve">está </w:t>
      </w:r>
      <w:bookmarkStart w:id="82" w:name="_Hlk123812696"/>
      <w:r w:rsidRPr="007E14D3">
        <w:rPr>
          <w:rFonts w:ascii="Verdana" w:hAnsi="Verdana"/>
          <w:i/>
          <w:sz w:val="20"/>
          <w:szCs w:val="20"/>
        </w:rPr>
        <w:t xml:space="preserve">ciente de que o CRI ofertado está sujeito às restrições de negociação previstas na Resolução CVM </w:t>
      </w:r>
      <w:bookmarkEnd w:id="82"/>
      <w:r w:rsidRPr="007E14D3">
        <w:rPr>
          <w:rFonts w:ascii="Verdana" w:hAnsi="Verdana"/>
          <w:i/>
          <w:sz w:val="20"/>
          <w:szCs w:val="20"/>
        </w:rPr>
        <w:t>160; e</w:t>
      </w:r>
    </w:p>
    <w:p w14:paraId="59BFF866" w14:textId="77777777" w:rsidR="00C2673F" w:rsidRPr="007E14D3" w:rsidRDefault="00C2673F" w:rsidP="00DF70E6">
      <w:pPr>
        <w:pStyle w:val="PargrafodaLista"/>
        <w:spacing w:line="300" w:lineRule="auto"/>
        <w:contextualSpacing/>
        <w:rPr>
          <w:rFonts w:ascii="Verdana" w:hAnsi="Verdana"/>
          <w:i/>
          <w:sz w:val="20"/>
          <w:szCs w:val="20"/>
        </w:rPr>
      </w:pPr>
    </w:p>
    <w:p w14:paraId="34A94C81" w14:textId="77777777" w:rsidR="00C2673F" w:rsidRPr="007E14D3" w:rsidRDefault="00C2673F" w:rsidP="00DF70E6">
      <w:pPr>
        <w:pStyle w:val="PargrafodaLista"/>
        <w:numPr>
          <w:ilvl w:val="0"/>
          <w:numId w:val="27"/>
        </w:numPr>
        <w:spacing w:line="300" w:lineRule="auto"/>
        <w:ind w:left="0" w:firstLine="0"/>
        <w:contextualSpacing/>
        <w:rPr>
          <w:rFonts w:ascii="Verdana" w:hAnsi="Verdana"/>
          <w:i/>
          <w:sz w:val="20"/>
          <w:szCs w:val="20"/>
        </w:rPr>
      </w:pPr>
      <w:proofErr w:type="spellStart"/>
      <w:r w:rsidRPr="007E14D3">
        <w:rPr>
          <w:rFonts w:ascii="Verdana" w:hAnsi="Verdana"/>
          <w:i/>
          <w:sz w:val="20"/>
          <w:szCs w:val="20"/>
        </w:rPr>
        <w:t>é</w:t>
      </w:r>
      <w:proofErr w:type="spellEnd"/>
      <w:r w:rsidRPr="007E14D3">
        <w:rPr>
          <w:rFonts w:ascii="Verdana" w:hAnsi="Verdana"/>
          <w:i/>
          <w:sz w:val="20"/>
          <w:szCs w:val="20"/>
        </w:rPr>
        <w:t xml:space="preserve"> Investidor Profissional, nos termos do artigo 11 da Resolução CVM nº 30.</w:t>
      </w:r>
    </w:p>
    <w:p w14:paraId="2DCFEDE1" w14:textId="77777777" w:rsidR="000B154E" w:rsidRPr="007E14D3" w:rsidRDefault="000B154E" w:rsidP="00DF70E6">
      <w:pPr>
        <w:pStyle w:val="PargrafodaLista"/>
        <w:spacing w:line="300" w:lineRule="auto"/>
        <w:ind w:left="0"/>
        <w:contextualSpacing/>
        <w:rPr>
          <w:rFonts w:ascii="Verdana" w:hAnsi="Verdana"/>
          <w:i/>
          <w:sz w:val="20"/>
          <w:szCs w:val="20"/>
          <w:lang w:val="pt-BR"/>
        </w:rPr>
      </w:pPr>
      <w:bookmarkStart w:id="83" w:name="_DV_M137"/>
      <w:bookmarkStart w:id="84" w:name="_DV_M138"/>
      <w:bookmarkStart w:id="85" w:name="_DV_M139"/>
      <w:bookmarkStart w:id="86" w:name="_DV_M140"/>
      <w:bookmarkStart w:id="87" w:name="_DV_M141"/>
      <w:bookmarkStart w:id="88" w:name="_DV_M142"/>
      <w:bookmarkStart w:id="89" w:name="_DV_M143"/>
      <w:bookmarkStart w:id="90" w:name="_DV_M144"/>
      <w:bookmarkEnd w:id="83"/>
      <w:bookmarkEnd w:id="84"/>
      <w:bookmarkEnd w:id="85"/>
      <w:bookmarkEnd w:id="86"/>
      <w:bookmarkEnd w:id="87"/>
      <w:bookmarkEnd w:id="88"/>
      <w:bookmarkEnd w:id="89"/>
      <w:bookmarkEnd w:id="90"/>
    </w:p>
    <w:p w14:paraId="1CE5A8B5" w14:textId="153AC071" w:rsidR="000B154E" w:rsidRPr="007E14D3" w:rsidRDefault="000B154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bookmarkStart w:id="91" w:name="_Ref492027770"/>
      <w:r w:rsidRPr="007E14D3">
        <w:rPr>
          <w:rFonts w:ascii="Verdana" w:hAnsi="Verdana"/>
          <w:b w:val="0"/>
          <w:bCs w:val="0"/>
          <w:i/>
          <w:sz w:val="20"/>
          <w:szCs w:val="20"/>
          <w:u w:val="single"/>
        </w:rPr>
        <w:t>Início da Distribuição dos CRI</w:t>
      </w:r>
      <w:r w:rsidRPr="007E14D3">
        <w:rPr>
          <w:rFonts w:ascii="Verdana" w:hAnsi="Verdana"/>
          <w:b w:val="0"/>
          <w:bCs w:val="0"/>
          <w:i/>
          <w:sz w:val="20"/>
          <w:szCs w:val="20"/>
        </w:rPr>
        <w:t xml:space="preserve">: </w:t>
      </w:r>
      <w:r w:rsidR="00B36854" w:rsidRPr="007E14D3">
        <w:rPr>
          <w:rFonts w:ascii="Verdana" w:hAnsi="Verdana"/>
          <w:b w:val="0"/>
          <w:bCs w:val="0"/>
          <w:i/>
          <w:sz w:val="20"/>
          <w:szCs w:val="20"/>
        </w:rPr>
        <w:t>Nos termos do artigo 59, inciso “II”, da Resolução CVM 160, o período de distribuição será iniciado posteriormente à obtenção do registro automático da Oferta na CVM e</w:t>
      </w:r>
      <w:r w:rsidR="00B36854" w:rsidRPr="007E14D3" w:rsidDel="007C7831">
        <w:rPr>
          <w:rFonts w:ascii="Verdana" w:hAnsi="Verdana"/>
          <w:b w:val="0"/>
          <w:bCs w:val="0"/>
          <w:i/>
          <w:sz w:val="20"/>
          <w:szCs w:val="20"/>
        </w:rPr>
        <w:t xml:space="preserve"> </w:t>
      </w:r>
      <w:r w:rsidR="00B36854" w:rsidRPr="007E14D3">
        <w:rPr>
          <w:rFonts w:ascii="Verdana" w:hAnsi="Verdana"/>
          <w:b w:val="0"/>
          <w:bCs w:val="0"/>
          <w:i/>
          <w:sz w:val="20"/>
          <w:szCs w:val="20"/>
        </w:rPr>
        <w:t xml:space="preserve">a divulgação do </w:t>
      </w:r>
      <w:r w:rsidR="00516F24" w:rsidRPr="007E14D3">
        <w:rPr>
          <w:rFonts w:ascii="Verdana" w:hAnsi="Verdana"/>
          <w:b w:val="0"/>
          <w:bCs w:val="0"/>
          <w:i/>
          <w:sz w:val="20"/>
          <w:szCs w:val="20"/>
        </w:rPr>
        <w:t xml:space="preserve">Anúncio </w:t>
      </w:r>
      <w:r w:rsidR="00B36854" w:rsidRPr="007E14D3">
        <w:rPr>
          <w:rFonts w:ascii="Verdana" w:hAnsi="Verdana"/>
          <w:b w:val="0"/>
          <w:bCs w:val="0"/>
          <w:i/>
          <w:sz w:val="20"/>
          <w:szCs w:val="20"/>
        </w:rPr>
        <w:t xml:space="preserve">de Início. O prazo de colocação dos CRI será de até 180 (cento e oitenta) dias contados da data de publicação do </w:t>
      </w:r>
      <w:r w:rsidR="00516F24" w:rsidRPr="007E14D3">
        <w:rPr>
          <w:rFonts w:ascii="Verdana" w:hAnsi="Verdana"/>
          <w:b w:val="0"/>
          <w:bCs w:val="0"/>
          <w:i/>
          <w:sz w:val="20"/>
          <w:szCs w:val="20"/>
        </w:rPr>
        <w:t xml:space="preserve">Anúncio </w:t>
      </w:r>
      <w:r w:rsidR="00B36854" w:rsidRPr="007E14D3">
        <w:rPr>
          <w:rFonts w:ascii="Verdana" w:hAnsi="Verdana"/>
          <w:b w:val="0"/>
          <w:bCs w:val="0"/>
          <w:i/>
          <w:sz w:val="20"/>
          <w:szCs w:val="20"/>
        </w:rPr>
        <w:t>de Início.</w:t>
      </w:r>
    </w:p>
    <w:p w14:paraId="3185E4AC" w14:textId="77777777" w:rsidR="000B154E" w:rsidRPr="007E14D3" w:rsidRDefault="000B154E" w:rsidP="00DF70E6">
      <w:pPr>
        <w:widowControl w:val="0"/>
        <w:tabs>
          <w:tab w:val="left" w:pos="284"/>
        </w:tabs>
        <w:spacing w:line="300" w:lineRule="auto"/>
        <w:contextualSpacing/>
        <w:jc w:val="both"/>
        <w:rPr>
          <w:rFonts w:ascii="Verdana" w:hAnsi="Verdana"/>
          <w:i/>
          <w:sz w:val="20"/>
          <w:szCs w:val="20"/>
        </w:rPr>
      </w:pPr>
    </w:p>
    <w:p w14:paraId="78A267CF" w14:textId="641F835F" w:rsidR="000B154E" w:rsidRPr="007E14D3" w:rsidRDefault="000B154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lang w:eastAsia="pt-BR"/>
        </w:rPr>
        <w:t>Encerramento da Distribuição dos CRI</w:t>
      </w:r>
      <w:r w:rsidRPr="007E14D3">
        <w:rPr>
          <w:rFonts w:ascii="Verdana" w:hAnsi="Verdana"/>
          <w:b w:val="0"/>
          <w:bCs w:val="0"/>
          <w:i/>
          <w:sz w:val="20"/>
          <w:szCs w:val="20"/>
          <w:lang w:eastAsia="pt-BR"/>
        </w:rPr>
        <w:t xml:space="preserve">: </w:t>
      </w:r>
      <w:bookmarkEnd w:id="91"/>
      <w:r w:rsidR="00C2673F" w:rsidRPr="007E14D3">
        <w:rPr>
          <w:rFonts w:ascii="Verdana" w:hAnsi="Verdana"/>
          <w:b w:val="0"/>
          <w:bCs w:val="0"/>
          <w:i/>
          <w:sz w:val="20"/>
          <w:szCs w:val="20"/>
        </w:rPr>
        <w:t xml:space="preserve">Em conformidade com o </w:t>
      </w:r>
      <w:bookmarkStart w:id="92" w:name="_Hlk123812384"/>
      <w:r w:rsidR="00C2673F" w:rsidRPr="007E14D3">
        <w:rPr>
          <w:rFonts w:ascii="Verdana" w:hAnsi="Verdana"/>
          <w:b w:val="0"/>
          <w:bCs w:val="0"/>
          <w:i/>
          <w:sz w:val="20"/>
          <w:szCs w:val="20"/>
        </w:rPr>
        <w:t xml:space="preserve">artigo 76 da Resolução CVM 160, tão logo </w:t>
      </w:r>
      <w:r w:rsidR="00574502" w:rsidRPr="007E14D3">
        <w:rPr>
          <w:rFonts w:ascii="Verdana" w:hAnsi="Verdana"/>
          <w:b w:val="0"/>
          <w:bCs w:val="0"/>
          <w:i/>
          <w:sz w:val="20"/>
          <w:szCs w:val="20"/>
        </w:rPr>
        <w:t xml:space="preserve">o Coordenador Líder </w:t>
      </w:r>
      <w:r w:rsidR="00C2673F" w:rsidRPr="007E14D3">
        <w:rPr>
          <w:rFonts w:ascii="Verdana" w:hAnsi="Verdana"/>
          <w:b w:val="0"/>
          <w:bCs w:val="0"/>
          <w:i/>
          <w:sz w:val="20"/>
          <w:szCs w:val="20"/>
        </w:rPr>
        <w:t xml:space="preserve">verifique o encerramento da Oferta, </w:t>
      </w:r>
      <w:r w:rsidR="00574502" w:rsidRPr="007E14D3">
        <w:rPr>
          <w:rFonts w:ascii="Verdana" w:hAnsi="Verdana"/>
          <w:b w:val="0"/>
          <w:bCs w:val="0"/>
          <w:i/>
          <w:sz w:val="20"/>
          <w:szCs w:val="20"/>
        </w:rPr>
        <w:t xml:space="preserve">o Coordenador Líder </w:t>
      </w:r>
      <w:r w:rsidR="00C2673F" w:rsidRPr="007E14D3">
        <w:rPr>
          <w:rFonts w:ascii="Verdana" w:hAnsi="Verdana"/>
          <w:b w:val="0"/>
          <w:bCs w:val="0"/>
          <w:i/>
          <w:sz w:val="20"/>
          <w:szCs w:val="20"/>
        </w:rPr>
        <w:t>deverá realizar a comunicação de encerramento da Oferta à CVM, nos mo</w:t>
      </w:r>
      <w:r w:rsidR="00D864EC" w:rsidRPr="007E14D3">
        <w:rPr>
          <w:rFonts w:ascii="Verdana" w:hAnsi="Verdana"/>
          <w:b w:val="0"/>
          <w:bCs w:val="0"/>
          <w:i/>
          <w:sz w:val="20"/>
          <w:szCs w:val="20"/>
        </w:rPr>
        <w:t>l</w:t>
      </w:r>
      <w:r w:rsidR="00C2673F" w:rsidRPr="007E14D3">
        <w:rPr>
          <w:rFonts w:ascii="Verdana" w:hAnsi="Verdana"/>
          <w:b w:val="0"/>
          <w:bCs w:val="0"/>
          <w:i/>
          <w:sz w:val="20"/>
          <w:szCs w:val="20"/>
        </w:rPr>
        <w:t>des do Anexo M da Resolução CVM 160, devendo referida comunicação ser encaminhada por intermédio da página da CVM na rede mundial de computadores</w:t>
      </w:r>
      <w:r w:rsidR="00C2673F" w:rsidRPr="007E14D3">
        <w:rPr>
          <w:rFonts w:ascii="Verdana" w:eastAsia="Cambria" w:hAnsi="Verdana"/>
          <w:b w:val="0"/>
          <w:bCs w:val="0"/>
          <w:i/>
          <w:sz w:val="20"/>
          <w:szCs w:val="20"/>
        </w:rPr>
        <w:t xml:space="preserve"> </w:t>
      </w:r>
      <w:r w:rsidR="00C2673F" w:rsidRPr="007E14D3">
        <w:rPr>
          <w:rFonts w:ascii="Verdana" w:hAnsi="Verdana"/>
          <w:b w:val="0"/>
          <w:bCs w:val="0"/>
          <w:i/>
          <w:sz w:val="20"/>
          <w:szCs w:val="20"/>
        </w:rPr>
        <w:t>ou, caso este meio esteja indisponível, por meio de protocolo em qualquer dos endereços da CVM na cidade de São Paulo, Estado de São Paulo, ou na cidade do Rio de Janeiro, Estado do Rio de Janeiro</w:t>
      </w:r>
      <w:bookmarkEnd w:id="92"/>
      <w:r w:rsidRPr="007E14D3">
        <w:rPr>
          <w:rFonts w:ascii="Verdana" w:hAnsi="Verdana"/>
          <w:b w:val="0"/>
          <w:bCs w:val="0"/>
          <w:i/>
          <w:sz w:val="20"/>
          <w:szCs w:val="20"/>
        </w:rPr>
        <w:t>.</w:t>
      </w:r>
      <w:r w:rsidR="009316B7" w:rsidRPr="007E14D3">
        <w:rPr>
          <w:rFonts w:ascii="Verdana" w:hAnsi="Verdana"/>
          <w:b w:val="0"/>
          <w:bCs w:val="0"/>
          <w:i/>
          <w:sz w:val="20"/>
          <w:szCs w:val="20"/>
        </w:rPr>
        <w:t xml:space="preserve"> </w:t>
      </w:r>
    </w:p>
    <w:p w14:paraId="63B35003" w14:textId="77777777" w:rsidR="00C2673F" w:rsidRPr="007E14D3" w:rsidRDefault="00C2673F" w:rsidP="00DF70E6">
      <w:pPr>
        <w:widowControl w:val="0"/>
        <w:tabs>
          <w:tab w:val="left" w:pos="284"/>
        </w:tabs>
        <w:spacing w:line="300" w:lineRule="auto"/>
        <w:contextualSpacing/>
        <w:jc w:val="both"/>
        <w:rPr>
          <w:rFonts w:ascii="Verdana" w:hAnsi="Verdana"/>
          <w:i/>
          <w:sz w:val="20"/>
          <w:szCs w:val="20"/>
        </w:rPr>
      </w:pPr>
    </w:p>
    <w:p w14:paraId="711162B2" w14:textId="0AD34C05" w:rsidR="00C2673F" w:rsidRPr="007E14D3" w:rsidRDefault="00C2673F">
      <w:pPr>
        <w:pStyle w:val="Ttulo1"/>
        <w:keepNext w:val="0"/>
        <w:widowControl w:val="0"/>
        <w:numPr>
          <w:ilvl w:val="1"/>
          <w:numId w:val="33"/>
        </w:numPr>
        <w:spacing w:line="300" w:lineRule="auto"/>
        <w:ind w:left="0" w:firstLine="0"/>
        <w:contextualSpacing/>
        <w:jc w:val="both"/>
        <w:rPr>
          <w:rFonts w:ascii="Verdana" w:hAnsi="Verdana"/>
          <w:b w:val="0"/>
          <w:bCs w:val="0"/>
          <w:i/>
          <w:sz w:val="20"/>
          <w:szCs w:val="20"/>
          <w:u w:val="single"/>
        </w:rPr>
      </w:pPr>
      <w:r w:rsidRPr="007E14D3">
        <w:rPr>
          <w:rFonts w:ascii="Verdana" w:hAnsi="Verdana"/>
          <w:b w:val="0"/>
          <w:bCs w:val="0"/>
          <w:i/>
          <w:sz w:val="20"/>
          <w:szCs w:val="20"/>
          <w:u w:val="single"/>
        </w:rPr>
        <w:t>Negociação nos Mercados Regulamentados de Valores Mobiliários</w:t>
      </w:r>
      <w:r w:rsidRPr="007E14D3">
        <w:rPr>
          <w:rFonts w:ascii="Verdana" w:hAnsi="Verdana"/>
          <w:b w:val="0"/>
          <w:bCs w:val="0"/>
          <w:i/>
          <w:sz w:val="20"/>
          <w:szCs w:val="20"/>
        </w:rPr>
        <w:t xml:space="preserve">: </w:t>
      </w:r>
      <w:r w:rsidR="00BF350A" w:rsidRPr="007E14D3">
        <w:rPr>
          <w:rFonts w:ascii="Verdana" w:hAnsi="Verdana"/>
          <w:b w:val="0"/>
          <w:bCs w:val="0"/>
          <w:i/>
          <w:sz w:val="20"/>
          <w:szCs w:val="20"/>
          <w:lang w:val="pt-BR"/>
        </w:rPr>
        <w:t xml:space="preserve">A Oferta será direcionada apenas à Investidores Profissionais. </w:t>
      </w:r>
      <w:r w:rsidRPr="007E14D3">
        <w:rPr>
          <w:rFonts w:ascii="Verdana" w:hAnsi="Verdana"/>
          <w:b w:val="0"/>
          <w:bCs w:val="0"/>
          <w:i/>
          <w:sz w:val="20"/>
          <w:szCs w:val="20"/>
        </w:rPr>
        <w:t xml:space="preserve">Os CRI </w:t>
      </w:r>
      <w:bookmarkStart w:id="93" w:name="_Hlk123811544"/>
      <w:bookmarkStart w:id="94" w:name="_Hlk123811431"/>
      <w:r w:rsidRPr="007E14D3">
        <w:rPr>
          <w:rFonts w:ascii="Verdana" w:hAnsi="Verdana"/>
          <w:b w:val="0"/>
          <w:bCs w:val="0"/>
          <w:i/>
          <w:sz w:val="20"/>
          <w:szCs w:val="20"/>
        </w:rPr>
        <w:t xml:space="preserve">poderão ser negociados em mercados organizados de valores mobiliários: (a) a qualquer tempo por Investidores Profissionais; (b) por Investidores Qualificados após decorridos 6 (seis) meses da data de encerramento da Oferta; e (c) ao público investidor em geral após decorrido 1 (um) ano da data de encerramento da Oferta, conforme artigo 86, II, da Resolução CVM </w:t>
      </w:r>
      <w:bookmarkEnd w:id="93"/>
      <w:bookmarkEnd w:id="94"/>
      <w:r w:rsidRPr="007E14D3">
        <w:rPr>
          <w:rFonts w:ascii="Verdana" w:hAnsi="Verdana"/>
          <w:b w:val="0"/>
          <w:bCs w:val="0"/>
          <w:i/>
          <w:sz w:val="20"/>
          <w:szCs w:val="20"/>
        </w:rPr>
        <w:t>160.</w:t>
      </w:r>
    </w:p>
    <w:p w14:paraId="6F7130F6" w14:textId="77777777" w:rsidR="00A04043" w:rsidRPr="007E14D3" w:rsidRDefault="00A04043" w:rsidP="00DF70E6">
      <w:pPr>
        <w:widowControl w:val="0"/>
        <w:tabs>
          <w:tab w:val="left" w:pos="284"/>
        </w:tabs>
        <w:spacing w:line="300" w:lineRule="auto"/>
        <w:contextualSpacing/>
        <w:jc w:val="both"/>
        <w:rPr>
          <w:rFonts w:ascii="Verdana" w:hAnsi="Verdana"/>
          <w:i/>
          <w:sz w:val="20"/>
          <w:szCs w:val="20"/>
        </w:rPr>
      </w:pPr>
    </w:p>
    <w:p w14:paraId="64702EEC" w14:textId="37D24AAA" w:rsidR="00A04043" w:rsidRPr="007E14D3" w:rsidRDefault="00A04043">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Distribuição Parcial</w:t>
      </w:r>
      <w:r w:rsidRPr="007E14D3">
        <w:rPr>
          <w:rFonts w:ascii="Verdana" w:hAnsi="Verdana"/>
          <w:b w:val="0"/>
          <w:bCs w:val="0"/>
          <w:i/>
          <w:sz w:val="20"/>
          <w:szCs w:val="20"/>
        </w:rPr>
        <w:t>: Nos termos dos artigos 73 e 74 da Resolução CVM n</w:t>
      </w:r>
      <w:r w:rsidRPr="007E14D3">
        <w:rPr>
          <w:rFonts w:ascii="Verdana" w:hAnsi="Verdana"/>
          <w:b w:val="0"/>
          <w:bCs w:val="0"/>
          <w:i/>
          <w:sz w:val="20"/>
          <w:szCs w:val="20"/>
          <w:vertAlign w:val="superscript"/>
        </w:rPr>
        <w:t>o</w:t>
      </w:r>
      <w:r w:rsidRPr="007E14D3">
        <w:rPr>
          <w:rFonts w:ascii="Verdana" w:hAnsi="Verdana"/>
          <w:b w:val="0"/>
          <w:bCs w:val="0"/>
          <w:i/>
          <w:sz w:val="20"/>
          <w:szCs w:val="20"/>
        </w:rPr>
        <w:t xml:space="preserve"> 160, a Oferta poderá ser concluída mesmo em caso de distribuição parcial dos CRI, desde que após a Data de Emissão dos CRI, haja colocação de, no mínimo, o Montante Mínimo, sendo que os CRI que não forem colocados no âmbito da Oferta serão cancelados pela Emissora, devendo ser aditados os Documentos da Operação, conforme aplicável, para que sejam informadas com precisão as características da Emissão, sem a necessidade de convocação de Assembleia Especial de Investidores dos CRI</w:t>
      </w:r>
      <w:r w:rsidR="00516F24" w:rsidRPr="007E14D3">
        <w:rPr>
          <w:rFonts w:ascii="Verdana" w:hAnsi="Verdana"/>
          <w:b w:val="0"/>
          <w:bCs w:val="0"/>
          <w:i/>
          <w:sz w:val="20"/>
          <w:szCs w:val="20"/>
        </w:rPr>
        <w:t xml:space="preserve">, sem que haja qualquer ônus para Securitizadora, na qualidade de </w:t>
      </w:r>
      <w:r w:rsidR="00DF176A" w:rsidRPr="007E14D3">
        <w:rPr>
          <w:rFonts w:ascii="Verdana" w:hAnsi="Verdana"/>
          <w:b w:val="0"/>
          <w:bCs w:val="0"/>
          <w:i/>
          <w:sz w:val="20"/>
          <w:szCs w:val="20"/>
        </w:rPr>
        <w:t>subscritora das Notas Comerciais</w:t>
      </w:r>
      <w:r w:rsidR="000074ED" w:rsidRPr="007E14D3">
        <w:rPr>
          <w:rFonts w:ascii="Verdana" w:hAnsi="Verdana"/>
          <w:b w:val="0"/>
          <w:bCs w:val="0"/>
          <w:i/>
          <w:sz w:val="20"/>
          <w:szCs w:val="20"/>
          <w:lang w:val="pt-BR"/>
        </w:rPr>
        <w:t>.</w:t>
      </w:r>
    </w:p>
    <w:p w14:paraId="3EC500C1" w14:textId="77777777" w:rsidR="00A04043" w:rsidRPr="007E14D3" w:rsidRDefault="00A04043" w:rsidP="00DF70E6">
      <w:pPr>
        <w:pStyle w:val="PargrafodaLista"/>
        <w:tabs>
          <w:tab w:val="left" w:pos="284"/>
        </w:tabs>
        <w:spacing w:line="300" w:lineRule="auto"/>
        <w:ind w:left="0"/>
        <w:contextualSpacing/>
        <w:jc w:val="both"/>
        <w:rPr>
          <w:rFonts w:ascii="Verdana" w:eastAsia="SimSun" w:hAnsi="Verdana"/>
          <w:i/>
          <w:sz w:val="20"/>
          <w:szCs w:val="20"/>
          <w:lang w:eastAsia="en-US"/>
        </w:rPr>
      </w:pPr>
    </w:p>
    <w:p w14:paraId="26BAD0F8" w14:textId="77777777" w:rsidR="00A04043" w:rsidRPr="007E14D3" w:rsidRDefault="00A04043">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rPr>
        <w:t>Nos termos do artigo 73 da Resolução CVM n</w:t>
      </w:r>
      <w:r w:rsidRPr="007E14D3">
        <w:rPr>
          <w:rFonts w:ascii="Verdana" w:hAnsi="Verdana"/>
          <w:b w:val="0"/>
          <w:bCs w:val="0"/>
          <w:i/>
          <w:sz w:val="20"/>
          <w:szCs w:val="20"/>
          <w:vertAlign w:val="superscript"/>
        </w:rPr>
        <w:t>o</w:t>
      </w:r>
      <w:r w:rsidRPr="007E14D3">
        <w:rPr>
          <w:rFonts w:ascii="Verdana" w:hAnsi="Verdana"/>
          <w:b w:val="0"/>
          <w:bCs w:val="0"/>
          <w:i/>
          <w:sz w:val="20"/>
          <w:szCs w:val="20"/>
        </w:rPr>
        <w:t xml:space="preserve"> 160, a Emissora e o Agente Fiduciário </w:t>
      </w:r>
      <w:r w:rsidRPr="007E14D3">
        <w:rPr>
          <w:rFonts w:ascii="Verdana" w:hAnsi="Verdana"/>
          <w:b w:val="0"/>
          <w:bCs w:val="0"/>
          <w:i/>
          <w:sz w:val="20"/>
          <w:szCs w:val="20"/>
        </w:rPr>
        <w:lastRenderedPageBreak/>
        <w:t>declaram que o ato societário que delibera sobre a Oferta autoriza a possibilidade da distribuição parcial dos CRI.</w:t>
      </w:r>
    </w:p>
    <w:p w14:paraId="67EF804D" w14:textId="77777777" w:rsidR="00A04043" w:rsidRPr="007E14D3" w:rsidRDefault="00A04043" w:rsidP="00DF70E6">
      <w:pPr>
        <w:pStyle w:val="PargrafodaLista"/>
        <w:spacing w:line="300" w:lineRule="auto"/>
        <w:contextualSpacing/>
        <w:rPr>
          <w:rFonts w:ascii="Verdana" w:hAnsi="Verdana"/>
          <w:i/>
          <w:sz w:val="20"/>
          <w:szCs w:val="20"/>
        </w:rPr>
      </w:pPr>
    </w:p>
    <w:p w14:paraId="6A19EB61" w14:textId="3168F29F" w:rsidR="00A04043" w:rsidRPr="007E14D3" w:rsidRDefault="00A04043">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rPr>
        <w:t>Na hipótese de não ter sido distribuído integralmente o Montante Mínimo, os recursos integralizados deverão ser integralmente restituídos aos respectivos Investidores dos CRI</w:t>
      </w:r>
      <w:r w:rsidR="00AA041E" w:rsidRPr="007E14D3">
        <w:rPr>
          <w:rFonts w:ascii="Verdana" w:hAnsi="Verdana"/>
          <w:b w:val="0"/>
          <w:bCs w:val="0"/>
          <w:i/>
          <w:sz w:val="20"/>
          <w:szCs w:val="20"/>
        </w:rPr>
        <w:t>, sem o pagamento de qualquer espécie de juros remuneratórios e/ou correção monetária, sem reembolso e com dedução dos valores relativos aos tributos e aos encargos incidentes, se existentes, no prazo de até 3 (três) Dias Úteis contados da data do respectivo cancelamento</w:t>
      </w:r>
      <w:r w:rsidRPr="007E14D3">
        <w:rPr>
          <w:rFonts w:ascii="Verdana" w:hAnsi="Verdana"/>
          <w:b w:val="0"/>
          <w:bCs w:val="0"/>
          <w:i/>
          <w:sz w:val="20"/>
          <w:szCs w:val="20"/>
        </w:rPr>
        <w:t>.</w:t>
      </w:r>
    </w:p>
    <w:p w14:paraId="7F67C72B" w14:textId="77777777" w:rsidR="00A04043" w:rsidRPr="007E14D3" w:rsidRDefault="00A04043" w:rsidP="00DF70E6">
      <w:pPr>
        <w:pStyle w:val="PargrafodaLista"/>
        <w:spacing w:line="300" w:lineRule="auto"/>
        <w:contextualSpacing/>
        <w:rPr>
          <w:rFonts w:ascii="Verdana" w:hAnsi="Verdana"/>
          <w:i/>
          <w:sz w:val="20"/>
          <w:szCs w:val="20"/>
        </w:rPr>
      </w:pPr>
    </w:p>
    <w:p w14:paraId="4B50C225" w14:textId="19871DEC" w:rsidR="00A04043" w:rsidRPr="007E14D3" w:rsidRDefault="00A04043">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rPr>
        <w:t>Nos termos do artigo 74 da Resolução CVM n</w:t>
      </w:r>
      <w:r w:rsidRPr="007E14D3">
        <w:rPr>
          <w:rFonts w:ascii="Verdana" w:hAnsi="Verdana"/>
          <w:b w:val="0"/>
          <w:bCs w:val="0"/>
          <w:i/>
          <w:sz w:val="20"/>
          <w:szCs w:val="20"/>
          <w:vertAlign w:val="superscript"/>
        </w:rPr>
        <w:t>o</w:t>
      </w:r>
      <w:r w:rsidRPr="007E14D3">
        <w:rPr>
          <w:rFonts w:ascii="Verdana" w:hAnsi="Verdana"/>
          <w:b w:val="0"/>
          <w:bCs w:val="0"/>
          <w:i/>
          <w:sz w:val="20"/>
          <w:szCs w:val="20"/>
        </w:rPr>
        <w:t xml:space="preserve"> 160, em caso de distribuição parcial dos CRI, o subscritor dos CRI, nos termos do respectivo Boletim de Subscrição, poderá optar por: (i) condicionar sua subscrição à colocação da totalidade dos CRI; ou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condicionar sua adesão a que haja distribuição de uma quantidade ou montante financeiro maior ou igual ao mínimo previsto pelo ofertante e menor que a totalidade dos valores mobiliários originalmente objeto da oferta ou da captação integral prevista.</w:t>
      </w:r>
    </w:p>
    <w:p w14:paraId="566B3EE7" w14:textId="77777777" w:rsidR="00A04043" w:rsidRPr="007E14D3" w:rsidRDefault="00A04043" w:rsidP="00DF70E6">
      <w:pPr>
        <w:widowControl w:val="0"/>
        <w:tabs>
          <w:tab w:val="left" w:pos="284"/>
        </w:tabs>
        <w:spacing w:line="300" w:lineRule="auto"/>
        <w:contextualSpacing/>
        <w:jc w:val="both"/>
        <w:rPr>
          <w:rFonts w:ascii="Verdana" w:hAnsi="Verdana"/>
          <w:i/>
          <w:sz w:val="20"/>
          <w:szCs w:val="20"/>
        </w:rPr>
      </w:pPr>
    </w:p>
    <w:p w14:paraId="1D5CD3CE" w14:textId="0658C228" w:rsidR="00C2673F" w:rsidRPr="007E14D3" w:rsidRDefault="000B154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Declarações</w:t>
      </w:r>
      <w:r w:rsidRPr="007E14D3">
        <w:rPr>
          <w:rFonts w:ascii="Verdana" w:hAnsi="Verdana"/>
          <w:b w:val="0"/>
          <w:bCs w:val="0"/>
          <w:i/>
          <w:sz w:val="20"/>
          <w:szCs w:val="20"/>
        </w:rPr>
        <w:t xml:space="preserve">: </w:t>
      </w:r>
      <w:r w:rsidR="00C2673F" w:rsidRPr="007E14D3">
        <w:rPr>
          <w:rFonts w:ascii="Verdana" w:hAnsi="Verdana"/>
          <w:b w:val="0"/>
          <w:bCs w:val="0"/>
          <w:i/>
          <w:sz w:val="20"/>
          <w:szCs w:val="20"/>
        </w:rPr>
        <w:t xml:space="preserve">Para fins de atender o Suplemento da Resolução CVM </w:t>
      </w:r>
      <w:r w:rsidR="00523C4B" w:rsidRPr="007E14D3">
        <w:rPr>
          <w:rFonts w:ascii="Verdana" w:hAnsi="Verdana"/>
          <w:b w:val="0"/>
          <w:bCs w:val="0"/>
          <w:i/>
          <w:sz w:val="20"/>
          <w:szCs w:val="20"/>
        </w:rPr>
        <w:t xml:space="preserve">nº </w:t>
      </w:r>
      <w:r w:rsidR="00C2673F" w:rsidRPr="007E14D3">
        <w:rPr>
          <w:rFonts w:ascii="Verdana" w:hAnsi="Verdana"/>
          <w:b w:val="0"/>
          <w:bCs w:val="0"/>
          <w:i/>
          <w:sz w:val="20"/>
          <w:szCs w:val="20"/>
        </w:rPr>
        <w:t>60</w:t>
      </w:r>
      <w:r w:rsidR="00523C4B" w:rsidRPr="007E14D3">
        <w:rPr>
          <w:rFonts w:ascii="Verdana" w:hAnsi="Verdana"/>
          <w:b w:val="0"/>
          <w:bCs w:val="0"/>
          <w:i/>
          <w:sz w:val="20"/>
          <w:szCs w:val="20"/>
        </w:rPr>
        <w:t>/21</w:t>
      </w:r>
      <w:r w:rsidR="00C2673F" w:rsidRPr="007E14D3">
        <w:rPr>
          <w:rFonts w:ascii="Verdana" w:hAnsi="Verdana"/>
          <w:b w:val="0"/>
          <w:bCs w:val="0"/>
          <w:i/>
          <w:sz w:val="20"/>
          <w:szCs w:val="20"/>
        </w:rPr>
        <w:t>, seguem como Anexo I</w:t>
      </w:r>
      <w:r w:rsidR="00943E5C" w:rsidRPr="007E14D3">
        <w:rPr>
          <w:rFonts w:ascii="Verdana" w:hAnsi="Verdana"/>
          <w:b w:val="0"/>
          <w:bCs w:val="0"/>
          <w:i/>
          <w:sz w:val="20"/>
          <w:szCs w:val="20"/>
        </w:rPr>
        <w:t>II</w:t>
      </w:r>
      <w:r w:rsidR="00574502" w:rsidRPr="007E14D3">
        <w:rPr>
          <w:rFonts w:ascii="Verdana" w:hAnsi="Verdana"/>
          <w:b w:val="0"/>
          <w:bCs w:val="0"/>
          <w:i/>
          <w:sz w:val="20"/>
          <w:szCs w:val="20"/>
        </w:rPr>
        <w:t>,</w:t>
      </w:r>
      <w:r w:rsidR="00943E5C" w:rsidRPr="007E14D3">
        <w:rPr>
          <w:rFonts w:ascii="Verdana" w:hAnsi="Verdana"/>
          <w:b w:val="0"/>
          <w:bCs w:val="0"/>
          <w:i/>
          <w:sz w:val="20"/>
          <w:szCs w:val="20"/>
        </w:rPr>
        <w:t xml:space="preserve"> </w:t>
      </w:r>
      <w:r w:rsidR="00C2673F" w:rsidRPr="007E14D3">
        <w:rPr>
          <w:rFonts w:ascii="Verdana" w:hAnsi="Verdana"/>
          <w:b w:val="0"/>
          <w:bCs w:val="0"/>
          <w:i/>
          <w:sz w:val="20"/>
          <w:szCs w:val="20"/>
        </w:rPr>
        <w:t xml:space="preserve">Anexo </w:t>
      </w:r>
      <w:r w:rsidR="00CE027F" w:rsidRPr="007E14D3">
        <w:rPr>
          <w:rFonts w:ascii="Verdana" w:hAnsi="Verdana"/>
          <w:b w:val="0"/>
          <w:bCs w:val="0"/>
          <w:i/>
          <w:sz w:val="20"/>
          <w:szCs w:val="20"/>
        </w:rPr>
        <w:t>I</w:t>
      </w:r>
      <w:r w:rsidR="00C2673F" w:rsidRPr="007E14D3">
        <w:rPr>
          <w:rFonts w:ascii="Verdana" w:hAnsi="Verdana"/>
          <w:b w:val="0"/>
          <w:bCs w:val="0"/>
          <w:i/>
          <w:sz w:val="20"/>
          <w:szCs w:val="20"/>
        </w:rPr>
        <w:t>V</w:t>
      </w:r>
      <w:r w:rsidR="00574502" w:rsidRPr="007E14D3">
        <w:rPr>
          <w:rFonts w:ascii="Verdana" w:hAnsi="Verdana"/>
          <w:b w:val="0"/>
          <w:bCs w:val="0"/>
          <w:i/>
          <w:sz w:val="20"/>
          <w:szCs w:val="20"/>
        </w:rPr>
        <w:t xml:space="preserve"> e Anexo VI</w:t>
      </w:r>
      <w:r w:rsidR="00C2673F" w:rsidRPr="007E14D3">
        <w:rPr>
          <w:rFonts w:ascii="Verdana" w:hAnsi="Verdana"/>
          <w:b w:val="0"/>
          <w:bCs w:val="0"/>
          <w:i/>
          <w:sz w:val="20"/>
          <w:szCs w:val="20"/>
        </w:rPr>
        <w:t xml:space="preserve"> ao presente Termo de Securitização, declarações emitidas pela Emissora</w:t>
      </w:r>
      <w:r w:rsidR="00574502" w:rsidRPr="007E14D3">
        <w:rPr>
          <w:rFonts w:ascii="Verdana" w:hAnsi="Verdana"/>
          <w:b w:val="0"/>
          <w:bCs w:val="0"/>
          <w:i/>
          <w:sz w:val="20"/>
          <w:szCs w:val="20"/>
        </w:rPr>
        <w:t xml:space="preserve">, </w:t>
      </w:r>
      <w:r w:rsidR="00C2673F" w:rsidRPr="007E14D3">
        <w:rPr>
          <w:rFonts w:ascii="Verdana" w:hAnsi="Verdana"/>
          <w:b w:val="0"/>
          <w:bCs w:val="0"/>
          <w:i/>
          <w:sz w:val="20"/>
          <w:szCs w:val="20"/>
        </w:rPr>
        <w:t>pela Instituição Custodiante</w:t>
      </w:r>
      <w:r w:rsidR="00574502" w:rsidRPr="007E14D3">
        <w:rPr>
          <w:rFonts w:ascii="Verdana" w:hAnsi="Verdana"/>
          <w:b w:val="0"/>
          <w:bCs w:val="0"/>
          <w:i/>
          <w:sz w:val="20"/>
          <w:szCs w:val="20"/>
        </w:rPr>
        <w:t xml:space="preserve"> e pelo Coordenador Líder</w:t>
      </w:r>
      <w:r w:rsidR="00C2673F" w:rsidRPr="007E14D3">
        <w:rPr>
          <w:rFonts w:ascii="Verdana" w:hAnsi="Verdana"/>
          <w:b w:val="0"/>
          <w:bCs w:val="0"/>
          <w:i/>
          <w:sz w:val="20"/>
          <w:szCs w:val="20"/>
        </w:rPr>
        <w:t>.</w:t>
      </w:r>
    </w:p>
    <w:p w14:paraId="3797E169" w14:textId="77777777" w:rsidR="007B07FA" w:rsidRPr="007E14D3" w:rsidRDefault="007B07FA" w:rsidP="00DF70E6">
      <w:pPr>
        <w:widowControl w:val="0"/>
        <w:tabs>
          <w:tab w:val="left" w:pos="284"/>
        </w:tabs>
        <w:spacing w:line="300" w:lineRule="auto"/>
        <w:contextualSpacing/>
        <w:jc w:val="both"/>
        <w:rPr>
          <w:rFonts w:ascii="Verdana" w:hAnsi="Verdana"/>
          <w:i/>
          <w:sz w:val="20"/>
          <w:szCs w:val="20"/>
        </w:rPr>
      </w:pPr>
    </w:p>
    <w:p w14:paraId="58AF4C04" w14:textId="77777777" w:rsidR="002D16B4" w:rsidRPr="007E14D3" w:rsidRDefault="002D16B4">
      <w:pPr>
        <w:pStyle w:val="Ttulo1"/>
        <w:keepNext w:val="0"/>
        <w:widowControl w:val="0"/>
        <w:numPr>
          <w:ilvl w:val="0"/>
          <w:numId w:val="33"/>
        </w:numPr>
        <w:spacing w:line="300" w:lineRule="auto"/>
        <w:ind w:left="0" w:firstLine="0"/>
        <w:contextualSpacing/>
        <w:rPr>
          <w:rFonts w:ascii="Verdana" w:hAnsi="Verdana"/>
          <w:i/>
          <w:color w:val="auto"/>
          <w:sz w:val="20"/>
          <w:szCs w:val="20"/>
          <w:lang w:val="pt-BR"/>
        </w:rPr>
      </w:pPr>
      <w:bookmarkStart w:id="95" w:name="_Toc163380701"/>
      <w:bookmarkStart w:id="96" w:name="_Toc180553617"/>
      <w:bookmarkStart w:id="97" w:name="_Toc205799092"/>
      <w:bookmarkStart w:id="98" w:name="_Toc241983067"/>
      <w:bookmarkStart w:id="99" w:name="_Toc266295725"/>
      <w:bookmarkStart w:id="100" w:name="_Toc299444346"/>
      <w:bookmarkStart w:id="101" w:name="_Toc356444671"/>
      <w:bookmarkStart w:id="102" w:name="_Toc433226569"/>
      <w:bookmarkStart w:id="103" w:name="_Toc492316016"/>
      <w:bookmarkStart w:id="104" w:name="_Toc525725864"/>
      <w:r w:rsidRPr="007E14D3">
        <w:rPr>
          <w:rFonts w:ascii="Verdana" w:hAnsi="Verdana"/>
          <w:i/>
          <w:color w:val="auto"/>
          <w:sz w:val="20"/>
          <w:szCs w:val="20"/>
          <w:lang w:val="pt-BR"/>
        </w:rPr>
        <w:t>CLÁUSULA QUARTA – SUBSCRIÇÃO</w:t>
      </w:r>
      <w:r w:rsidR="00187D72" w:rsidRPr="007E14D3">
        <w:rPr>
          <w:rFonts w:ascii="Verdana" w:hAnsi="Verdana"/>
          <w:i/>
          <w:color w:val="auto"/>
          <w:sz w:val="20"/>
          <w:szCs w:val="20"/>
          <w:lang w:val="pt-BR"/>
        </w:rPr>
        <w:t>,</w:t>
      </w:r>
      <w:r w:rsidRPr="007E14D3">
        <w:rPr>
          <w:rFonts w:ascii="Verdana" w:hAnsi="Verdana"/>
          <w:i/>
          <w:color w:val="auto"/>
          <w:sz w:val="20"/>
          <w:szCs w:val="20"/>
          <w:lang w:val="pt-BR"/>
        </w:rPr>
        <w:t xml:space="preserve"> INTEGRALIZAÇÃO </w:t>
      </w:r>
      <w:r w:rsidR="00187D72" w:rsidRPr="007E14D3">
        <w:rPr>
          <w:rFonts w:ascii="Verdana" w:hAnsi="Verdana"/>
          <w:i/>
          <w:color w:val="auto"/>
          <w:sz w:val="20"/>
          <w:szCs w:val="20"/>
          <w:lang w:val="pt-BR"/>
        </w:rPr>
        <w:t xml:space="preserve">E TITULARIDADE </w:t>
      </w:r>
      <w:r w:rsidRPr="007E14D3">
        <w:rPr>
          <w:rFonts w:ascii="Verdana" w:hAnsi="Verdana"/>
          <w:i/>
          <w:color w:val="auto"/>
          <w:sz w:val="20"/>
          <w:szCs w:val="20"/>
          <w:lang w:val="pt-BR"/>
        </w:rPr>
        <w:t>DOS CRI</w:t>
      </w:r>
      <w:bookmarkEnd w:id="95"/>
      <w:bookmarkEnd w:id="96"/>
      <w:bookmarkEnd w:id="97"/>
      <w:bookmarkEnd w:id="98"/>
      <w:bookmarkEnd w:id="99"/>
      <w:bookmarkEnd w:id="100"/>
      <w:bookmarkEnd w:id="101"/>
      <w:bookmarkEnd w:id="102"/>
      <w:bookmarkEnd w:id="103"/>
      <w:bookmarkEnd w:id="104"/>
    </w:p>
    <w:p w14:paraId="58040B3F" w14:textId="77777777" w:rsidR="002D16B4" w:rsidRPr="007E14D3" w:rsidRDefault="002D16B4" w:rsidP="00DF70E6">
      <w:pPr>
        <w:keepNext/>
        <w:widowControl w:val="0"/>
        <w:tabs>
          <w:tab w:val="left" w:pos="284"/>
        </w:tabs>
        <w:spacing w:line="300" w:lineRule="auto"/>
        <w:contextualSpacing/>
        <w:jc w:val="both"/>
        <w:rPr>
          <w:rFonts w:ascii="Verdana" w:hAnsi="Verdana"/>
          <w:i/>
          <w:sz w:val="20"/>
          <w:szCs w:val="20"/>
        </w:rPr>
      </w:pPr>
      <w:bookmarkStart w:id="105" w:name="_Toc110076263"/>
    </w:p>
    <w:p w14:paraId="5BE98566" w14:textId="7C4EB8EE" w:rsidR="006562F9" w:rsidRPr="007E14D3" w:rsidRDefault="006562F9">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bookmarkStart w:id="106" w:name="_Ref361059661"/>
      <w:r w:rsidRPr="007E14D3">
        <w:rPr>
          <w:rFonts w:ascii="Verdana" w:hAnsi="Verdana"/>
          <w:b w:val="0"/>
          <w:bCs w:val="0"/>
          <w:i/>
          <w:sz w:val="20"/>
          <w:szCs w:val="20"/>
          <w:u w:val="single"/>
        </w:rPr>
        <w:t>Subscrição dos CRI</w:t>
      </w:r>
      <w:r w:rsidRPr="007E14D3">
        <w:rPr>
          <w:rFonts w:ascii="Verdana" w:hAnsi="Verdana"/>
          <w:b w:val="0"/>
          <w:bCs w:val="0"/>
          <w:i/>
          <w:sz w:val="20"/>
          <w:szCs w:val="20"/>
        </w:rPr>
        <w:t>: Os CRI serão subscritos por meio da assinatura de Boletim de Subscrição pelo</w:t>
      </w:r>
      <w:r w:rsidR="0051395E" w:rsidRPr="007E14D3">
        <w:rPr>
          <w:rFonts w:ascii="Verdana" w:hAnsi="Verdana"/>
          <w:b w:val="0"/>
          <w:bCs w:val="0"/>
          <w:i/>
          <w:sz w:val="20"/>
          <w:szCs w:val="20"/>
        </w:rPr>
        <w:t>(</w:t>
      </w:r>
      <w:r w:rsidR="00442C90" w:rsidRPr="007E14D3">
        <w:rPr>
          <w:rFonts w:ascii="Verdana" w:hAnsi="Verdana"/>
          <w:b w:val="0"/>
          <w:bCs w:val="0"/>
          <w:i/>
          <w:sz w:val="20"/>
          <w:szCs w:val="20"/>
        </w:rPr>
        <w:t>s</w:t>
      </w:r>
      <w:r w:rsidR="0051395E" w:rsidRPr="007E14D3">
        <w:rPr>
          <w:rFonts w:ascii="Verdana" w:hAnsi="Verdana"/>
          <w:b w:val="0"/>
          <w:bCs w:val="0"/>
          <w:i/>
          <w:sz w:val="20"/>
          <w:szCs w:val="20"/>
        </w:rPr>
        <w:t>)</w:t>
      </w:r>
      <w:r w:rsidRPr="007E14D3">
        <w:rPr>
          <w:rFonts w:ascii="Verdana" w:hAnsi="Verdana"/>
          <w:b w:val="0"/>
          <w:bCs w:val="0"/>
          <w:i/>
          <w:sz w:val="20"/>
          <w:szCs w:val="20"/>
        </w:rPr>
        <w:t xml:space="preserve"> Investidor</w:t>
      </w:r>
      <w:bookmarkEnd w:id="106"/>
      <w:r w:rsidR="0051395E" w:rsidRPr="007E14D3">
        <w:rPr>
          <w:rFonts w:ascii="Verdana" w:hAnsi="Verdana"/>
          <w:b w:val="0"/>
          <w:bCs w:val="0"/>
          <w:i/>
          <w:sz w:val="20"/>
          <w:szCs w:val="20"/>
        </w:rPr>
        <w:t>(</w:t>
      </w:r>
      <w:r w:rsidR="00442C90" w:rsidRPr="007E14D3">
        <w:rPr>
          <w:rFonts w:ascii="Verdana" w:hAnsi="Verdana"/>
          <w:b w:val="0"/>
          <w:bCs w:val="0"/>
          <w:i/>
          <w:sz w:val="20"/>
          <w:szCs w:val="20"/>
        </w:rPr>
        <w:t>es</w:t>
      </w:r>
      <w:r w:rsidR="0051395E" w:rsidRPr="007E14D3">
        <w:rPr>
          <w:rFonts w:ascii="Verdana" w:hAnsi="Verdana"/>
          <w:b w:val="0"/>
          <w:bCs w:val="0"/>
          <w:i/>
          <w:sz w:val="20"/>
          <w:szCs w:val="20"/>
        </w:rPr>
        <w:t>)</w:t>
      </w:r>
      <w:r w:rsidRPr="007E14D3">
        <w:rPr>
          <w:rFonts w:ascii="Verdana" w:hAnsi="Verdana"/>
          <w:b w:val="0"/>
          <w:bCs w:val="0"/>
          <w:i/>
          <w:sz w:val="20"/>
          <w:szCs w:val="20"/>
        </w:rPr>
        <w:t xml:space="preserve"> </w:t>
      </w:r>
      <w:r w:rsidR="00442C90" w:rsidRPr="007E14D3">
        <w:rPr>
          <w:rFonts w:ascii="Verdana" w:hAnsi="Verdana"/>
          <w:b w:val="0"/>
          <w:bCs w:val="0"/>
          <w:i/>
          <w:sz w:val="20"/>
          <w:szCs w:val="20"/>
        </w:rPr>
        <w:t>Profissiona</w:t>
      </w:r>
      <w:r w:rsidR="0051395E" w:rsidRPr="007E14D3">
        <w:rPr>
          <w:rFonts w:ascii="Verdana" w:hAnsi="Verdana"/>
          <w:b w:val="0"/>
          <w:bCs w:val="0"/>
          <w:i/>
          <w:sz w:val="20"/>
          <w:szCs w:val="20"/>
        </w:rPr>
        <w:t>l(</w:t>
      </w:r>
      <w:proofErr w:type="spellStart"/>
      <w:r w:rsidR="00442C90" w:rsidRPr="007E14D3">
        <w:rPr>
          <w:rFonts w:ascii="Verdana" w:hAnsi="Verdana"/>
          <w:b w:val="0"/>
          <w:bCs w:val="0"/>
          <w:i/>
          <w:sz w:val="20"/>
          <w:szCs w:val="20"/>
        </w:rPr>
        <w:t>is</w:t>
      </w:r>
      <w:proofErr w:type="spellEnd"/>
      <w:r w:rsidR="0051395E" w:rsidRPr="007E14D3">
        <w:rPr>
          <w:rFonts w:ascii="Verdana" w:hAnsi="Verdana"/>
          <w:b w:val="0"/>
          <w:bCs w:val="0"/>
          <w:i/>
          <w:sz w:val="20"/>
          <w:szCs w:val="20"/>
        </w:rPr>
        <w:t>)</w:t>
      </w:r>
      <w:r w:rsidRPr="007E14D3">
        <w:rPr>
          <w:rFonts w:ascii="Verdana" w:hAnsi="Verdana"/>
          <w:b w:val="0"/>
          <w:bCs w:val="0"/>
          <w:i/>
          <w:sz w:val="20"/>
          <w:szCs w:val="20"/>
        </w:rPr>
        <w:t>.</w:t>
      </w:r>
    </w:p>
    <w:p w14:paraId="28AF8A99" w14:textId="77777777" w:rsidR="006562F9" w:rsidRPr="007E14D3" w:rsidRDefault="006562F9" w:rsidP="00DF70E6">
      <w:pPr>
        <w:widowControl w:val="0"/>
        <w:tabs>
          <w:tab w:val="left" w:pos="284"/>
        </w:tabs>
        <w:spacing w:line="300" w:lineRule="auto"/>
        <w:contextualSpacing/>
        <w:jc w:val="both"/>
        <w:rPr>
          <w:rFonts w:ascii="Verdana" w:hAnsi="Verdana"/>
          <w:i/>
          <w:sz w:val="20"/>
          <w:szCs w:val="20"/>
        </w:rPr>
      </w:pPr>
    </w:p>
    <w:p w14:paraId="0B00926F" w14:textId="60120B4D" w:rsidR="00015E1D" w:rsidRPr="007E14D3" w:rsidRDefault="006562F9" w:rsidP="00DF70E6">
      <w:pPr>
        <w:keepNext/>
        <w:widowControl w:val="0"/>
        <w:numPr>
          <w:ilvl w:val="2"/>
          <w:numId w:val="10"/>
        </w:numPr>
        <w:tabs>
          <w:tab w:val="clear" w:pos="1418"/>
          <w:tab w:val="num" w:pos="993"/>
        </w:tabs>
        <w:spacing w:line="300" w:lineRule="auto"/>
        <w:ind w:left="0"/>
        <w:contextualSpacing/>
        <w:jc w:val="both"/>
        <w:rPr>
          <w:rFonts w:ascii="Verdana" w:hAnsi="Verdana"/>
          <w:i/>
          <w:sz w:val="20"/>
          <w:szCs w:val="20"/>
        </w:rPr>
      </w:pPr>
      <w:bookmarkStart w:id="107" w:name="_Ref361278337"/>
      <w:r w:rsidRPr="007E14D3">
        <w:rPr>
          <w:rFonts w:ascii="Verdana" w:hAnsi="Verdana"/>
          <w:i/>
          <w:sz w:val="20"/>
          <w:szCs w:val="20"/>
          <w:u w:val="single"/>
        </w:rPr>
        <w:t>Integralização dos CRI</w:t>
      </w:r>
      <w:r w:rsidRPr="007E14D3">
        <w:rPr>
          <w:rFonts w:ascii="Verdana" w:hAnsi="Verdana"/>
          <w:i/>
          <w:sz w:val="20"/>
          <w:szCs w:val="20"/>
        </w:rPr>
        <w:t xml:space="preserve">: </w:t>
      </w:r>
      <w:r w:rsidR="00516F24" w:rsidRPr="007E14D3">
        <w:rPr>
          <w:rFonts w:ascii="Verdana" w:hAnsi="Verdana"/>
          <w:i/>
          <w:sz w:val="20"/>
          <w:szCs w:val="20"/>
        </w:rPr>
        <w:t>A integralização dos CRI será realizada à vista, em moeda corrente nacional, no ato da subscrição, conforme estabelecido no Boletim de Subscrição, ou nas datas de chamada de capital conforme procedimentos estabelecidos nos Compromissos de Investimento, conforme o caso, sempre pelo Preço de Integralização.</w:t>
      </w:r>
      <w:r w:rsidRPr="007E14D3">
        <w:rPr>
          <w:rFonts w:ascii="Verdana" w:hAnsi="Verdana"/>
          <w:i/>
          <w:sz w:val="20"/>
          <w:szCs w:val="20"/>
        </w:rPr>
        <w:t xml:space="preserve"> </w:t>
      </w:r>
    </w:p>
    <w:p w14:paraId="7AC84F56" w14:textId="77777777" w:rsidR="00015E1D" w:rsidRPr="007E14D3" w:rsidRDefault="00015E1D" w:rsidP="00DF70E6">
      <w:pPr>
        <w:spacing w:line="300" w:lineRule="auto"/>
        <w:contextualSpacing/>
        <w:jc w:val="both"/>
        <w:rPr>
          <w:rFonts w:ascii="Verdana" w:hAnsi="Verdana"/>
          <w:i/>
          <w:sz w:val="20"/>
          <w:szCs w:val="20"/>
        </w:rPr>
      </w:pPr>
    </w:p>
    <w:p w14:paraId="7164E2AD" w14:textId="0BD1E5B2" w:rsidR="006562F9" w:rsidRPr="007E14D3" w:rsidRDefault="00015E1D" w:rsidP="00DF70E6">
      <w:pPr>
        <w:keepNext/>
        <w:widowControl w:val="0"/>
        <w:numPr>
          <w:ilvl w:val="2"/>
          <w:numId w:val="10"/>
        </w:numPr>
        <w:tabs>
          <w:tab w:val="clear" w:pos="1418"/>
          <w:tab w:val="num" w:pos="993"/>
        </w:tabs>
        <w:spacing w:line="300" w:lineRule="auto"/>
        <w:ind w:left="0"/>
        <w:contextualSpacing/>
        <w:jc w:val="both"/>
        <w:rPr>
          <w:rFonts w:ascii="Verdana" w:hAnsi="Verdana"/>
          <w:i/>
          <w:sz w:val="20"/>
          <w:szCs w:val="20"/>
        </w:rPr>
      </w:pPr>
      <w:r w:rsidRPr="007E14D3">
        <w:rPr>
          <w:rFonts w:ascii="Verdana" w:hAnsi="Verdana" w:cs="Arial"/>
          <w:i/>
          <w:sz w:val="20"/>
          <w:szCs w:val="20"/>
        </w:rPr>
        <w:t>S</w:t>
      </w:r>
      <w:r w:rsidR="003A0350" w:rsidRPr="007E14D3">
        <w:rPr>
          <w:rFonts w:ascii="Verdana" w:hAnsi="Verdana"/>
          <w:i/>
          <w:sz w:val="20"/>
          <w:szCs w:val="20"/>
        </w:rPr>
        <w:t>erá admitido ágio ou deságio no momento da integralização dos CRI</w:t>
      </w:r>
      <w:r w:rsidR="000676E3" w:rsidRPr="007E14D3">
        <w:rPr>
          <w:rFonts w:ascii="Verdana" w:hAnsi="Verdana"/>
          <w:i/>
          <w:sz w:val="20"/>
          <w:szCs w:val="20"/>
        </w:rPr>
        <w:t xml:space="preserve">, </w:t>
      </w:r>
      <w:r w:rsidR="007831F0" w:rsidRPr="007E14D3">
        <w:rPr>
          <w:rFonts w:ascii="Verdana" w:hAnsi="Verdana"/>
          <w:i/>
          <w:sz w:val="20"/>
          <w:szCs w:val="20"/>
        </w:rPr>
        <w:t>sendo certo</w:t>
      </w:r>
      <w:r w:rsidR="000676E3" w:rsidRPr="007E14D3">
        <w:rPr>
          <w:rFonts w:ascii="Verdana" w:hAnsi="Verdana"/>
          <w:i/>
          <w:sz w:val="20"/>
          <w:szCs w:val="20"/>
        </w:rPr>
        <w:t xml:space="preserve"> que sobre todos os CRI que sejam objeto de integralização </w:t>
      </w:r>
      <w:r w:rsidR="00E30C45" w:rsidRPr="007E14D3">
        <w:rPr>
          <w:rFonts w:ascii="Verdana" w:hAnsi="Verdana"/>
          <w:i/>
          <w:sz w:val="20"/>
          <w:szCs w:val="20"/>
        </w:rPr>
        <w:t xml:space="preserve">em uma mesma data </w:t>
      </w:r>
      <w:r w:rsidR="000676E3" w:rsidRPr="007E14D3">
        <w:rPr>
          <w:rFonts w:ascii="Verdana" w:hAnsi="Verdana"/>
          <w:i/>
          <w:sz w:val="20"/>
          <w:szCs w:val="20"/>
        </w:rPr>
        <w:t>deve incidir ágio ou deságio, conforme o caso, de modo idêntico</w:t>
      </w:r>
      <w:r w:rsidR="009F1EF9" w:rsidRPr="007E14D3">
        <w:rPr>
          <w:rFonts w:ascii="Verdana" w:hAnsi="Verdana"/>
          <w:i/>
          <w:sz w:val="20"/>
          <w:szCs w:val="20"/>
        </w:rPr>
        <w:t>.</w:t>
      </w:r>
      <w:bookmarkEnd w:id="107"/>
    </w:p>
    <w:p w14:paraId="3E6C6BB5" w14:textId="77777777" w:rsidR="00CF2F58" w:rsidRPr="007E14D3" w:rsidRDefault="00CF2F58" w:rsidP="00DF70E6">
      <w:pPr>
        <w:spacing w:line="300" w:lineRule="auto"/>
        <w:contextualSpacing/>
        <w:jc w:val="both"/>
        <w:rPr>
          <w:rFonts w:ascii="Verdana" w:hAnsi="Verdana"/>
          <w:b/>
          <w:i/>
          <w:sz w:val="20"/>
          <w:szCs w:val="20"/>
        </w:rPr>
      </w:pPr>
    </w:p>
    <w:p w14:paraId="5D375482" w14:textId="21B6DF1D" w:rsidR="006562F9" w:rsidRPr="007E14D3" w:rsidRDefault="006562F9">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Titularidade dos CRI</w:t>
      </w:r>
      <w:r w:rsidRPr="007E14D3">
        <w:rPr>
          <w:rFonts w:ascii="Verdana" w:hAnsi="Verdana"/>
          <w:b w:val="0"/>
          <w:bCs w:val="0"/>
          <w:i/>
          <w:sz w:val="20"/>
          <w:szCs w:val="20"/>
        </w:rPr>
        <w:t xml:space="preserve">: </w:t>
      </w:r>
      <w:r w:rsidR="001A3BB8" w:rsidRPr="007E14D3">
        <w:rPr>
          <w:rFonts w:ascii="Verdana" w:hAnsi="Verdana"/>
          <w:b w:val="0"/>
          <w:bCs w:val="0"/>
          <w:i/>
          <w:sz w:val="20"/>
          <w:szCs w:val="20"/>
        </w:rPr>
        <w:t xml:space="preserve">A titularidade dos CRI será comprovada pelo extrato em nome de cada titular e emitido pela B3, quando os CRI estiverem custodiados eletronicamente na B3. Adicionalmente, serão admitidos extratos emitidos pelo </w:t>
      </w:r>
      <w:proofErr w:type="spellStart"/>
      <w:r w:rsidR="001A3BB8" w:rsidRPr="007E14D3">
        <w:rPr>
          <w:rFonts w:ascii="Verdana" w:hAnsi="Verdana"/>
          <w:b w:val="0"/>
          <w:bCs w:val="0"/>
          <w:i/>
          <w:sz w:val="20"/>
          <w:szCs w:val="20"/>
        </w:rPr>
        <w:t>Escriturador</w:t>
      </w:r>
      <w:proofErr w:type="spellEnd"/>
      <w:r w:rsidR="001A3BB8" w:rsidRPr="007E14D3">
        <w:rPr>
          <w:rFonts w:ascii="Verdana" w:hAnsi="Verdana"/>
          <w:b w:val="0"/>
          <w:bCs w:val="0"/>
          <w:i/>
          <w:sz w:val="20"/>
          <w:szCs w:val="20"/>
        </w:rPr>
        <w:t xml:space="preserve"> com base nas informações prestadas pela B3, quando os CRI estiverem custodiados eletronicamente na B3</w:t>
      </w:r>
      <w:r w:rsidRPr="007E14D3">
        <w:rPr>
          <w:rFonts w:ascii="Verdana" w:hAnsi="Verdana"/>
          <w:b w:val="0"/>
          <w:bCs w:val="0"/>
          <w:i/>
          <w:sz w:val="20"/>
          <w:szCs w:val="20"/>
        </w:rPr>
        <w:t>.</w:t>
      </w:r>
      <w:r w:rsidR="0055092B" w:rsidRPr="007E14D3">
        <w:rPr>
          <w:rFonts w:ascii="Verdana" w:hAnsi="Verdana"/>
          <w:b w:val="0"/>
          <w:bCs w:val="0"/>
          <w:i/>
          <w:sz w:val="20"/>
          <w:szCs w:val="20"/>
        </w:rPr>
        <w:t xml:space="preserve"> </w:t>
      </w:r>
    </w:p>
    <w:p w14:paraId="2BC16A17" w14:textId="77777777" w:rsidR="00E30C45" w:rsidRPr="007E14D3" w:rsidRDefault="00E30C45" w:rsidP="00E30C45">
      <w:pPr>
        <w:rPr>
          <w:b/>
          <w:bCs/>
          <w:i/>
        </w:rPr>
      </w:pPr>
    </w:p>
    <w:p w14:paraId="360FC880" w14:textId="77777777" w:rsidR="00E30C45" w:rsidRPr="007E14D3" w:rsidRDefault="00E30C45">
      <w:pPr>
        <w:pStyle w:val="Ttulo1"/>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Farão jus ao recebimento de qualquer valor devido aos Titulares dos CRI, nos termos deste Termo de Securitização, aqueles que sejam Titulares dos CRI ao final do Dia Útil imediatamente anterior à respectiva Data de Pagamento.</w:t>
      </w:r>
    </w:p>
    <w:p w14:paraId="2BDAA4EA" w14:textId="77777777" w:rsidR="00BE34EA" w:rsidRPr="007E14D3" w:rsidRDefault="00BE34EA" w:rsidP="00E30C45">
      <w:pPr>
        <w:pStyle w:val="PargrafodaLista"/>
        <w:tabs>
          <w:tab w:val="left" w:pos="284"/>
        </w:tabs>
        <w:spacing w:line="300" w:lineRule="auto"/>
        <w:ind w:left="0"/>
        <w:contextualSpacing/>
        <w:jc w:val="both"/>
        <w:rPr>
          <w:rFonts w:ascii="Verdana" w:hAnsi="Verdana"/>
          <w:i/>
          <w:sz w:val="20"/>
          <w:szCs w:val="20"/>
          <w:lang w:val="pt-BR"/>
        </w:rPr>
      </w:pPr>
    </w:p>
    <w:p w14:paraId="7DF577A6" w14:textId="3704D872" w:rsidR="00BE34EA" w:rsidRPr="007E14D3" w:rsidRDefault="00BE34EA">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lastRenderedPageBreak/>
        <w:t>Retenções e Descontos do Valor Total da Emissão:</w:t>
      </w:r>
      <w:r w:rsidRPr="007E14D3">
        <w:rPr>
          <w:rFonts w:ascii="Verdana" w:hAnsi="Verdana"/>
          <w:b w:val="0"/>
          <w:bCs w:val="0"/>
          <w:i/>
          <w:sz w:val="20"/>
          <w:szCs w:val="20"/>
        </w:rPr>
        <w:t xml:space="preserve"> A liberação do Valor Total da Emissão será realizada nos termos </w:t>
      </w:r>
      <w:r w:rsidR="004109DB" w:rsidRPr="007E14D3">
        <w:rPr>
          <w:rFonts w:ascii="Verdana" w:hAnsi="Verdana"/>
          <w:b w:val="0"/>
          <w:bCs w:val="0"/>
          <w:i/>
          <w:sz w:val="20"/>
          <w:szCs w:val="20"/>
        </w:rPr>
        <w:t>d</w:t>
      </w:r>
      <w:r w:rsidR="00003BA7" w:rsidRPr="007E14D3">
        <w:rPr>
          <w:rFonts w:ascii="Verdana" w:hAnsi="Verdana"/>
          <w:b w:val="0"/>
          <w:bCs w:val="0"/>
          <w:i/>
          <w:sz w:val="20"/>
          <w:szCs w:val="20"/>
        </w:rPr>
        <w:t>o Termo de Emissão</w:t>
      </w:r>
      <w:r w:rsidRPr="007E14D3">
        <w:rPr>
          <w:rFonts w:ascii="Verdana" w:hAnsi="Verdana"/>
          <w:b w:val="0"/>
          <w:bCs w:val="0"/>
          <w:i/>
          <w:sz w:val="20"/>
          <w:szCs w:val="20"/>
        </w:rPr>
        <w:t>, sendo certo que do valor da Primeira Integralização, deverão ser retidos e/ou descontados, conforme o caso, na Conta do Patrimônio Separado, os valores a seguir descritos:</w:t>
      </w:r>
    </w:p>
    <w:p w14:paraId="4CFC28EB" w14:textId="77777777" w:rsidR="00BE34EA" w:rsidRPr="007E14D3" w:rsidRDefault="00BE34EA" w:rsidP="00DF70E6">
      <w:pPr>
        <w:pStyle w:val="PargrafodaLista"/>
        <w:tabs>
          <w:tab w:val="left" w:pos="0"/>
        </w:tabs>
        <w:overflowPunct w:val="0"/>
        <w:spacing w:line="300" w:lineRule="auto"/>
        <w:ind w:left="1080"/>
        <w:contextualSpacing/>
        <w:jc w:val="both"/>
        <w:rPr>
          <w:rFonts w:ascii="Verdana" w:hAnsi="Verdana"/>
          <w:i/>
          <w:sz w:val="20"/>
          <w:szCs w:val="20"/>
          <w:lang w:val="pt-BR" w:eastAsia="pt-BR"/>
        </w:rPr>
      </w:pPr>
    </w:p>
    <w:p w14:paraId="3F0FFA45" w14:textId="77777777" w:rsidR="00FC790D" w:rsidRPr="007E14D3" w:rsidRDefault="004109DB" w:rsidP="00DF70E6">
      <w:pPr>
        <w:pStyle w:val="PargrafodaLista"/>
        <w:numPr>
          <w:ilvl w:val="0"/>
          <w:numId w:val="22"/>
        </w:numPr>
        <w:tabs>
          <w:tab w:val="left" w:pos="851"/>
        </w:tabs>
        <w:autoSpaceDE/>
        <w:autoSpaceDN/>
        <w:adjustRightInd/>
        <w:spacing w:line="300" w:lineRule="auto"/>
        <w:ind w:left="851"/>
        <w:contextualSpacing/>
        <w:jc w:val="both"/>
        <w:rPr>
          <w:rFonts w:ascii="Verdana" w:hAnsi="Verdana"/>
          <w:i/>
          <w:sz w:val="20"/>
          <w:szCs w:val="20"/>
        </w:rPr>
      </w:pPr>
      <w:r w:rsidRPr="007E14D3">
        <w:rPr>
          <w:rFonts w:ascii="Verdana" w:hAnsi="Verdana"/>
          <w:i/>
          <w:sz w:val="20"/>
          <w:szCs w:val="20"/>
          <w:lang w:val="pt-BR"/>
        </w:rPr>
        <w:t xml:space="preserve">recursos necessários ao pagamento das </w:t>
      </w:r>
      <w:r w:rsidRPr="007E14D3">
        <w:rPr>
          <w:rFonts w:ascii="Verdana" w:hAnsi="Verdana"/>
          <w:i/>
          <w:sz w:val="20"/>
          <w:szCs w:val="20"/>
        </w:rPr>
        <w:t xml:space="preserve">despesas </w:t>
      </w:r>
      <w:r w:rsidRPr="007E14D3">
        <w:rPr>
          <w:rFonts w:ascii="Verdana" w:hAnsi="Verdana"/>
          <w:i/>
          <w:sz w:val="20"/>
          <w:szCs w:val="20"/>
          <w:lang w:val="pt-BR"/>
        </w:rPr>
        <w:t xml:space="preserve">iniciais da operação, </w:t>
      </w:r>
      <w:r w:rsidR="00BE34EA" w:rsidRPr="007E14D3">
        <w:rPr>
          <w:rFonts w:ascii="Verdana" w:hAnsi="Verdana"/>
          <w:i/>
          <w:sz w:val="20"/>
          <w:szCs w:val="20"/>
        </w:rPr>
        <w:t xml:space="preserve">indicadas no </w:t>
      </w:r>
      <w:r w:rsidR="00BE34EA" w:rsidRPr="007E14D3">
        <w:rPr>
          <w:rFonts w:ascii="Verdana" w:hAnsi="Verdana"/>
          <w:i/>
          <w:sz w:val="20"/>
          <w:szCs w:val="20"/>
          <w:u w:val="single"/>
        </w:rPr>
        <w:t xml:space="preserve">Anexo </w:t>
      </w:r>
      <w:r w:rsidR="00615F0A" w:rsidRPr="007E14D3">
        <w:rPr>
          <w:rFonts w:ascii="Verdana" w:hAnsi="Verdana"/>
          <w:i/>
          <w:sz w:val="20"/>
          <w:szCs w:val="20"/>
          <w:u w:val="single"/>
          <w:lang w:val="pt-BR"/>
        </w:rPr>
        <w:t>VIII</w:t>
      </w:r>
      <w:r w:rsidR="00615F0A" w:rsidRPr="007E14D3">
        <w:rPr>
          <w:rFonts w:ascii="Verdana" w:hAnsi="Verdana"/>
          <w:i/>
          <w:sz w:val="20"/>
          <w:szCs w:val="20"/>
        </w:rPr>
        <w:t xml:space="preserve"> </w:t>
      </w:r>
      <w:r w:rsidR="005D6BA2" w:rsidRPr="007E14D3">
        <w:rPr>
          <w:rFonts w:ascii="Verdana" w:hAnsi="Verdana"/>
          <w:i/>
          <w:sz w:val="20"/>
          <w:szCs w:val="20"/>
          <w:lang w:val="pt-BR"/>
        </w:rPr>
        <w:t xml:space="preserve">a este </w:t>
      </w:r>
      <w:r w:rsidR="00003BA7" w:rsidRPr="007E14D3">
        <w:rPr>
          <w:rFonts w:ascii="Verdana" w:hAnsi="Verdana"/>
          <w:i/>
          <w:sz w:val="20"/>
          <w:szCs w:val="20"/>
          <w:lang w:val="pt-BR"/>
        </w:rPr>
        <w:t>Termo</w:t>
      </w:r>
      <w:r w:rsidR="002349AC" w:rsidRPr="007E14D3">
        <w:rPr>
          <w:rFonts w:ascii="Verdana" w:hAnsi="Verdana"/>
          <w:i/>
          <w:sz w:val="20"/>
          <w:szCs w:val="20"/>
          <w:lang w:val="pt-BR"/>
        </w:rPr>
        <w:t xml:space="preserve"> </w:t>
      </w:r>
      <w:r w:rsidR="00BE34EA" w:rsidRPr="007E14D3">
        <w:rPr>
          <w:rFonts w:ascii="Verdana" w:hAnsi="Verdana"/>
          <w:i/>
          <w:sz w:val="20"/>
          <w:szCs w:val="20"/>
        </w:rPr>
        <w:t>(“</w:t>
      </w:r>
      <w:r w:rsidR="00BE34EA" w:rsidRPr="007E14D3">
        <w:rPr>
          <w:rFonts w:ascii="Verdana" w:hAnsi="Verdana"/>
          <w:i/>
          <w:sz w:val="20"/>
          <w:szCs w:val="20"/>
          <w:u w:val="single"/>
        </w:rPr>
        <w:t>Despesas Iniciais</w:t>
      </w:r>
      <w:r w:rsidR="00BE34EA" w:rsidRPr="007E14D3">
        <w:rPr>
          <w:rFonts w:ascii="Verdana" w:hAnsi="Verdana"/>
          <w:i/>
          <w:sz w:val="20"/>
          <w:szCs w:val="20"/>
        </w:rPr>
        <w:t>”);</w:t>
      </w:r>
    </w:p>
    <w:p w14:paraId="48F520FB" w14:textId="77777777" w:rsidR="00FC790D" w:rsidRPr="007E14D3" w:rsidRDefault="00FC790D" w:rsidP="00FC790D">
      <w:pPr>
        <w:tabs>
          <w:tab w:val="left" w:pos="851"/>
        </w:tabs>
        <w:spacing w:line="300" w:lineRule="auto"/>
        <w:contextualSpacing/>
        <w:jc w:val="both"/>
        <w:rPr>
          <w:rFonts w:ascii="Verdana" w:hAnsi="Verdana"/>
          <w:i/>
          <w:sz w:val="20"/>
          <w:szCs w:val="20"/>
        </w:rPr>
      </w:pPr>
    </w:p>
    <w:p w14:paraId="0DF50777" w14:textId="22CF5211" w:rsidR="00F20DF9" w:rsidRPr="007E14D3" w:rsidRDefault="00FC790D" w:rsidP="00FC790D">
      <w:pPr>
        <w:pStyle w:val="PargrafodaLista"/>
        <w:numPr>
          <w:ilvl w:val="0"/>
          <w:numId w:val="22"/>
        </w:numPr>
        <w:tabs>
          <w:tab w:val="left" w:pos="142"/>
        </w:tabs>
        <w:autoSpaceDE/>
        <w:autoSpaceDN/>
        <w:adjustRightInd/>
        <w:spacing w:line="300" w:lineRule="auto"/>
        <w:ind w:left="851"/>
        <w:contextualSpacing/>
        <w:jc w:val="both"/>
        <w:rPr>
          <w:rFonts w:ascii="Verdana" w:hAnsi="Verdana"/>
          <w:i/>
          <w:sz w:val="20"/>
          <w:szCs w:val="20"/>
          <w:lang w:val="pt-BR" w:eastAsia="pt-BR"/>
        </w:rPr>
      </w:pPr>
      <w:r w:rsidRPr="007E14D3">
        <w:rPr>
          <w:rFonts w:ascii="Verdana" w:hAnsi="Verdana"/>
          <w:i/>
          <w:sz w:val="20"/>
          <w:szCs w:val="20"/>
        </w:rPr>
        <w:t xml:space="preserve">o Valor Inicial do Fundo de </w:t>
      </w:r>
      <w:r w:rsidRPr="007E14D3">
        <w:rPr>
          <w:rFonts w:ascii="Verdana" w:hAnsi="Verdana"/>
          <w:i/>
          <w:sz w:val="20"/>
          <w:szCs w:val="20"/>
          <w:lang w:val="pt-BR"/>
        </w:rPr>
        <w:t>Despesas para a constituição do Fundo de Despesas</w:t>
      </w:r>
      <w:r w:rsidRPr="007E14D3">
        <w:rPr>
          <w:rFonts w:ascii="Verdana" w:hAnsi="Verdana"/>
          <w:i/>
          <w:sz w:val="20"/>
          <w:szCs w:val="20"/>
          <w:lang w:val="pt-BR" w:eastAsia="pt-BR"/>
        </w:rPr>
        <w:t>;</w:t>
      </w:r>
      <w:r w:rsidR="00BE34EA" w:rsidRPr="007E14D3">
        <w:rPr>
          <w:rFonts w:ascii="Verdana" w:hAnsi="Verdana"/>
          <w:i/>
          <w:sz w:val="20"/>
          <w:szCs w:val="20"/>
        </w:rPr>
        <w:t xml:space="preserve"> </w:t>
      </w:r>
      <w:r w:rsidR="00615F0A" w:rsidRPr="007E14D3">
        <w:rPr>
          <w:rFonts w:ascii="Verdana" w:hAnsi="Verdana"/>
          <w:i/>
          <w:sz w:val="20"/>
          <w:szCs w:val="20"/>
          <w:lang w:val="pt-BR"/>
        </w:rPr>
        <w:t>e</w:t>
      </w:r>
    </w:p>
    <w:p w14:paraId="1354EA1E" w14:textId="77777777" w:rsidR="00BE34EA" w:rsidRPr="007E14D3" w:rsidRDefault="00BE34EA" w:rsidP="00DF70E6">
      <w:pPr>
        <w:pStyle w:val="PargrafodaLista"/>
        <w:tabs>
          <w:tab w:val="left" w:pos="851"/>
        </w:tabs>
        <w:autoSpaceDE/>
        <w:autoSpaceDN/>
        <w:adjustRightInd/>
        <w:spacing w:line="300" w:lineRule="auto"/>
        <w:ind w:left="1080"/>
        <w:contextualSpacing/>
        <w:jc w:val="both"/>
        <w:rPr>
          <w:rFonts w:ascii="Verdana" w:hAnsi="Verdana"/>
          <w:i/>
          <w:sz w:val="20"/>
          <w:szCs w:val="20"/>
        </w:rPr>
      </w:pPr>
    </w:p>
    <w:p w14:paraId="3BA63D38" w14:textId="3F7830DF" w:rsidR="00BE34EA" w:rsidRPr="007E14D3" w:rsidRDefault="004109DB" w:rsidP="00DF70E6">
      <w:pPr>
        <w:pStyle w:val="PargrafodaLista"/>
        <w:numPr>
          <w:ilvl w:val="0"/>
          <w:numId w:val="22"/>
        </w:numPr>
        <w:tabs>
          <w:tab w:val="left" w:pos="142"/>
        </w:tabs>
        <w:autoSpaceDE/>
        <w:autoSpaceDN/>
        <w:adjustRightInd/>
        <w:spacing w:line="300" w:lineRule="auto"/>
        <w:ind w:left="851"/>
        <w:contextualSpacing/>
        <w:jc w:val="both"/>
        <w:rPr>
          <w:rFonts w:ascii="Verdana" w:hAnsi="Verdana"/>
          <w:i/>
          <w:sz w:val="20"/>
          <w:szCs w:val="20"/>
          <w:lang w:val="pt-BR" w:eastAsia="pt-BR"/>
        </w:rPr>
      </w:pPr>
      <w:r w:rsidRPr="007E14D3">
        <w:rPr>
          <w:rFonts w:ascii="Verdana" w:hAnsi="Verdana"/>
          <w:i/>
          <w:sz w:val="20"/>
          <w:szCs w:val="20"/>
        </w:rPr>
        <w:t>o Valor Inicial do Fundo de Reserva</w:t>
      </w:r>
      <w:r w:rsidRPr="007E14D3">
        <w:rPr>
          <w:rFonts w:ascii="Verdana" w:hAnsi="Verdana"/>
          <w:i/>
          <w:sz w:val="20"/>
          <w:szCs w:val="20"/>
          <w:lang w:val="pt-BR"/>
        </w:rPr>
        <w:t xml:space="preserve"> para a constituição do Fundo de Reserva</w:t>
      </w:r>
      <w:r w:rsidR="00615F0A" w:rsidRPr="007E14D3">
        <w:rPr>
          <w:rFonts w:ascii="Verdana" w:hAnsi="Verdana"/>
          <w:i/>
          <w:sz w:val="20"/>
          <w:szCs w:val="20"/>
          <w:lang w:val="pt-BR" w:eastAsia="pt-BR"/>
        </w:rPr>
        <w:t>.</w:t>
      </w:r>
    </w:p>
    <w:p w14:paraId="6B5CAAA9" w14:textId="77777777" w:rsidR="005D6BA2" w:rsidRPr="007E14D3" w:rsidRDefault="005D6BA2" w:rsidP="00DF70E6">
      <w:pPr>
        <w:widowControl w:val="0"/>
        <w:tabs>
          <w:tab w:val="left" w:pos="284"/>
        </w:tabs>
        <w:spacing w:line="300" w:lineRule="auto"/>
        <w:contextualSpacing/>
        <w:jc w:val="both"/>
        <w:rPr>
          <w:rFonts w:ascii="Verdana" w:hAnsi="Verdana"/>
          <w:i/>
          <w:sz w:val="20"/>
          <w:szCs w:val="20"/>
          <w:lang w:val="x-none"/>
        </w:rPr>
      </w:pPr>
    </w:p>
    <w:p w14:paraId="72079175" w14:textId="607D539F" w:rsidR="005C0167" w:rsidRPr="007E14D3" w:rsidRDefault="00B70C64">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Desembolso do Valor da Emissão</w:t>
      </w:r>
      <w:r w:rsidRPr="007E14D3">
        <w:rPr>
          <w:rFonts w:ascii="Verdana" w:hAnsi="Verdana"/>
          <w:b w:val="0"/>
          <w:bCs w:val="0"/>
          <w:i/>
          <w:sz w:val="20"/>
          <w:szCs w:val="20"/>
        </w:rPr>
        <w:t>:</w:t>
      </w:r>
      <w:r w:rsidR="007D391C" w:rsidRPr="007E14D3">
        <w:rPr>
          <w:rFonts w:ascii="Verdana" w:hAnsi="Verdana"/>
          <w:b w:val="0"/>
          <w:bCs w:val="0"/>
          <w:i/>
          <w:sz w:val="20"/>
          <w:szCs w:val="20"/>
        </w:rPr>
        <w:t xml:space="preserve"> </w:t>
      </w:r>
      <w:r w:rsidR="00615F0A" w:rsidRPr="007E14D3">
        <w:rPr>
          <w:rFonts w:ascii="Verdana" w:hAnsi="Verdana"/>
          <w:b w:val="0"/>
          <w:bCs w:val="0"/>
          <w:i/>
          <w:sz w:val="20"/>
          <w:szCs w:val="20"/>
        </w:rPr>
        <w:t xml:space="preserve">O valor da Primeira Integralização, líquido das retenções, descontos e pagamentos indicados na Cláusula </w:t>
      </w:r>
      <w:r w:rsidR="00615F0A" w:rsidRPr="007E14D3">
        <w:rPr>
          <w:rFonts w:ascii="Verdana" w:hAnsi="Verdana"/>
          <w:b w:val="0"/>
          <w:bCs w:val="0"/>
          <w:i/>
          <w:sz w:val="20"/>
          <w:szCs w:val="20"/>
          <w:lang w:val="pt-BR"/>
        </w:rPr>
        <w:t>4.3</w:t>
      </w:r>
      <w:r w:rsidR="00615F0A" w:rsidRPr="007E14D3">
        <w:rPr>
          <w:rFonts w:ascii="Verdana" w:hAnsi="Verdana"/>
          <w:b w:val="0"/>
          <w:bCs w:val="0"/>
          <w:i/>
          <w:sz w:val="20"/>
          <w:szCs w:val="20"/>
        </w:rPr>
        <w:t>. acima, ser</w:t>
      </w:r>
      <w:r w:rsidR="00615F0A" w:rsidRPr="007E14D3">
        <w:rPr>
          <w:rFonts w:ascii="Verdana" w:hAnsi="Verdana"/>
          <w:b w:val="0"/>
          <w:bCs w:val="0"/>
          <w:i/>
          <w:sz w:val="20"/>
          <w:szCs w:val="20"/>
          <w:lang w:val="pt-BR"/>
        </w:rPr>
        <w:t>á</w:t>
      </w:r>
      <w:r w:rsidR="00615F0A" w:rsidRPr="007E14D3">
        <w:rPr>
          <w:rFonts w:ascii="Verdana" w:hAnsi="Verdana"/>
          <w:b w:val="0"/>
          <w:bCs w:val="0"/>
          <w:i/>
          <w:sz w:val="20"/>
          <w:szCs w:val="20"/>
        </w:rPr>
        <w:t xml:space="preserve"> disponibilizado pela Securitizadora à </w:t>
      </w:r>
      <w:r w:rsidR="00615F0A" w:rsidRPr="007E14D3">
        <w:rPr>
          <w:rFonts w:ascii="Verdana" w:hAnsi="Verdana"/>
          <w:b w:val="0"/>
          <w:bCs w:val="0"/>
          <w:i/>
          <w:sz w:val="20"/>
          <w:szCs w:val="20"/>
          <w:lang w:val="pt-BR"/>
        </w:rPr>
        <w:t>Devedora</w:t>
      </w:r>
      <w:r w:rsidR="00615F0A" w:rsidRPr="007E14D3">
        <w:rPr>
          <w:rFonts w:ascii="Verdana" w:hAnsi="Verdana"/>
          <w:b w:val="0"/>
          <w:bCs w:val="0"/>
          <w:i/>
          <w:sz w:val="20"/>
          <w:szCs w:val="20"/>
        </w:rPr>
        <w:t xml:space="preserve">, exclusivamente com recursos oriundos da Primeira Integralização dos CRI, em até 2 (dois) Dias Úteis contados da verificação do atendimento integral às Condições Precedentes, mediante Transferência Eletrônica Disponível – TED para a Conta de Livre Movimentação ou outra conta a ser oportunamente indicada pela </w:t>
      </w:r>
      <w:r w:rsidR="00615F0A" w:rsidRPr="007E14D3">
        <w:rPr>
          <w:rFonts w:ascii="Verdana" w:hAnsi="Verdana"/>
          <w:b w:val="0"/>
          <w:bCs w:val="0"/>
          <w:i/>
          <w:sz w:val="20"/>
          <w:szCs w:val="20"/>
          <w:lang w:val="pt-BR"/>
        </w:rPr>
        <w:t>Devedora</w:t>
      </w:r>
      <w:r w:rsidR="00615F0A" w:rsidRPr="007E14D3">
        <w:rPr>
          <w:rFonts w:ascii="Verdana" w:hAnsi="Verdana"/>
          <w:b w:val="0"/>
          <w:bCs w:val="0"/>
          <w:i/>
          <w:sz w:val="20"/>
          <w:szCs w:val="20"/>
        </w:rPr>
        <w:t>.</w:t>
      </w:r>
      <w:r w:rsidR="00294312" w:rsidRPr="007E14D3">
        <w:rPr>
          <w:rFonts w:ascii="Verdana" w:hAnsi="Verdana"/>
          <w:b w:val="0"/>
          <w:bCs w:val="0"/>
          <w:i/>
          <w:sz w:val="20"/>
          <w:szCs w:val="20"/>
        </w:rPr>
        <w:t xml:space="preserve"> </w:t>
      </w:r>
      <w:r w:rsidR="00615F0A" w:rsidRPr="007E14D3">
        <w:rPr>
          <w:rFonts w:ascii="Verdana" w:hAnsi="Verdana"/>
          <w:b w:val="0"/>
          <w:bCs w:val="0"/>
          <w:i/>
          <w:sz w:val="20"/>
          <w:szCs w:val="20"/>
          <w:lang w:val="pt-BR"/>
        </w:rPr>
        <w:t xml:space="preserve">Por sua vez, o valor das Integralizações Subsequentes </w:t>
      </w:r>
      <w:r w:rsidR="00615F0A" w:rsidRPr="007E14D3">
        <w:rPr>
          <w:rFonts w:ascii="Verdana" w:hAnsi="Verdana"/>
          <w:b w:val="0"/>
          <w:bCs w:val="0"/>
          <w:i/>
          <w:sz w:val="20"/>
          <w:szCs w:val="20"/>
        </w:rPr>
        <w:t>ser</w:t>
      </w:r>
      <w:r w:rsidR="00615F0A" w:rsidRPr="007E14D3">
        <w:rPr>
          <w:rFonts w:ascii="Verdana" w:hAnsi="Verdana"/>
          <w:b w:val="0"/>
          <w:bCs w:val="0"/>
          <w:i/>
          <w:sz w:val="20"/>
          <w:szCs w:val="20"/>
          <w:lang w:val="pt-BR"/>
        </w:rPr>
        <w:t>á</w:t>
      </w:r>
      <w:r w:rsidR="00615F0A" w:rsidRPr="007E14D3">
        <w:rPr>
          <w:rFonts w:ascii="Verdana" w:hAnsi="Verdana"/>
          <w:b w:val="0"/>
          <w:bCs w:val="0"/>
          <w:i/>
          <w:sz w:val="20"/>
          <w:szCs w:val="20"/>
        </w:rPr>
        <w:t xml:space="preserve"> disponibilizado pela Securitizadora à </w:t>
      </w:r>
      <w:r w:rsidR="00615F0A" w:rsidRPr="007E14D3">
        <w:rPr>
          <w:rFonts w:ascii="Verdana" w:hAnsi="Verdana"/>
          <w:b w:val="0"/>
          <w:bCs w:val="0"/>
          <w:i/>
          <w:sz w:val="20"/>
          <w:szCs w:val="20"/>
          <w:lang w:val="pt-BR"/>
        </w:rPr>
        <w:t>Devedora</w:t>
      </w:r>
      <w:r w:rsidR="00615F0A" w:rsidRPr="007E14D3">
        <w:rPr>
          <w:rFonts w:ascii="Verdana" w:hAnsi="Verdana"/>
          <w:b w:val="0"/>
          <w:bCs w:val="0"/>
          <w:i/>
          <w:sz w:val="20"/>
          <w:szCs w:val="20"/>
        </w:rPr>
        <w:t>, exclusivamente com recursos oriundos da</w:t>
      </w:r>
      <w:r w:rsidR="00615F0A" w:rsidRPr="007E14D3">
        <w:rPr>
          <w:rFonts w:ascii="Verdana" w:hAnsi="Verdana"/>
          <w:b w:val="0"/>
          <w:bCs w:val="0"/>
          <w:i/>
          <w:sz w:val="20"/>
          <w:szCs w:val="20"/>
          <w:lang w:val="pt-BR"/>
        </w:rPr>
        <w:t>s</w:t>
      </w:r>
      <w:r w:rsidR="00615F0A" w:rsidRPr="007E14D3">
        <w:rPr>
          <w:rFonts w:ascii="Verdana" w:hAnsi="Verdana"/>
          <w:b w:val="0"/>
          <w:bCs w:val="0"/>
          <w:i/>
          <w:sz w:val="20"/>
          <w:szCs w:val="20"/>
        </w:rPr>
        <w:t xml:space="preserve"> </w:t>
      </w:r>
      <w:r w:rsidR="00615F0A" w:rsidRPr="007E14D3">
        <w:rPr>
          <w:rFonts w:ascii="Verdana" w:hAnsi="Verdana"/>
          <w:b w:val="0"/>
          <w:bCs w:val="0"/>
          <w:i/>
          <w:sz w:val="20"/>
          <w:szCs w:val="20"/>
          <w:lang w:val="pt-BR"/>
        </w:rPr>
        <w:t>Integralizações Subsequentes</w:t>
      </w:r>
      <w:r w:rsidR="00615F0A" w:rsidRPr="007E14D3">
        <w:rPr>
          <w:rFonts w:ascii="Verdana" w:hAnsi="Verdana"/>
          <w:b w:val="0"/>
          <w:bCs w:val="0"/>
          <w:i/>
          <w:sz w:val="20"/>
          <w:szCs w:val="20"/>
        </w:rPr>
        <w:t xml:space="preserve"> dos CRI, em até 2 (dois) Dias Úteis contados da verificação do atendimento integral às Condições Precedentes</w:t>
      </w:r>
      <w:r w:rsidR="00615F0A" w:rsidRPr="007E14D3">
        <w:rPr>
          <w:rFonts w:ascii="Verdana" w:hAnsi="Verdana"/>
          <w:b w:val="0"/>
          <w:bCs w:val="0"/>
          <w:i/>
          <w:sz w:val="20"/>
          <w:szCs w:val="20"/>
          <w:lang w:val="pt-BR"/>
        </w:rPr>
        <w:t xml:space="preserve"> </w:t>
      </w:r>
      <w:r w:rsidR="00615F0A" w:rsidRPr="007E14D3">
        <w:rPr>
          <w:rFonts w:ascii="Verdana" w:hAnsi="Verdana"/>
          <w:b w:val="0"/>
          <w:bCs w:val="0"/>
          <w:i/>
          <w:sz w:val="20"/>
          <w:szCs w:val="20"/>
        </w:rPr>
        <w:t xml:space="preserve">Liberações Subsequentes, mediante Transferência Eletrônica Disponível – TED para a Conta de Livre Movimentação ou outra conta a ser oportunamente indicada pela </w:t>
      </w:r>
      <w:r w:rsidR="00615F0A" w:rsidRPr="007E14D3">
        <w:rPr>
          <w:rFonts w:ascii="Verdana" w:hAnsi="Verdana"/>
          <w:b w:val="0"/>
          <w:bCs w:val="0"/>
          <w:i/>
          <w:sz w:val="20"/>
          <w:szCs w:val="20"/>
          <w:lang w:val="pt-BR"/>
        </w:rPr>
        <w:t>Devedora.</w:t>
      </w:r>
    </w:p>
    <w:p w14:paraId="3B9A4E08" w14:textId="77777777" w:rsidR="00715373" w:rsidRPr="007E14D3" w:rsidRDefault="00715373" w:rsidP="00DF70E6">
      <w:pPr>
        <w:widowControl w:val="0"/>
        <w:tabs>
          <w:tab w:val="left" w:pos="284"/>
        </w:tabs>
        <w:spacing w:line="300" w:lineRule="auto"/>
        <w:contextualSpacing/>
        <w:jc w:val="both"/>
        <w:rPr>
          <w:rFonts w:ascii="Verdana" w:hAnsi="Verdana"/>
          <w:b/>
          <w:bCs/>
          <w:i/>
          <w:sz w:val="20"/>
          <w:szCs w:val="20"/>
        </w:rPr>
      </w:pPr>
    </w:p>
    <w:p w14:paraId="70761EAF" w14:textId="2918E873" w:rsidR="002C342A" w:rsidRPr="007E14D3" w:rsidRDefault="002C342A">
      <w:pPr>
        <w:pStyle w:val="Ttulo1"/>
        <w:keepNext w:val="0"/>
        <w:widowControl w:val="0"/>
        <w:numPr>
          <w:ilvl w:val="0"/>
          <w:numId w:val="33"/>
        </w:numPr>
        <w:spacing w:line="300" w:lineRule="auto"/>
        <w:ind w:left="0" w:firstLine="0"/>
        <w:contextualSpacing/>
        <w:rPr>
          <w:rFonts w:ascii="Verdana" w:hAnsi="Verdana"/>
          <w:b w:val="0"/>
          <w:bCs w:val="0"/>
          <w:i/>
          <w:sz w:val="20"/>
          <w:szCs w:val="20"/>
        </w:rPr>
      </w:pPr>
      <w:r w:rsidRPr="007E14D3">
        <w:rPr>
          <w:rFonts w:ascii="Verdana" w:hAnsi="Verdana"/>
          <w:i/>
          <w:sz w:val="20"/>
          <w:szCs w:val="20"/>
        </w:rPr>
        <w:t>CLÁUSULA QUINTA – DESTINAÇÃO DOS RECURSOS DOS CRI</w:t>
      </w:r>
    </w:p>
    <w:p w14:paraId="61DB19F5" w14:textId="2D7FC10B" w:rsidR="002C342A" w:rsidRPr="007E14D3" w:rsidRDefault="002C342A" w:rsidP="00DF70E6">
      <w:pPr>
        <w:widowControl w:val="0"/>
        <w:tabs>
          <w:tab w:val="left" w:pos="284"/>
        </w:tabs>
        <w:spacing w:line="300" w:lineRule="auto"/>
        <w:contextualSpacing/>
        <w:jc w:val="both"/>
        <w:rPr>
          <w:rFonts w:ascii="Verdana" w:hAnsi="Verdana"/>
          <w:i/>
          <w:sz w:val="20"/>
          <w:szCs w:val="20"/>
        </w:rPr>
      </w:pPr>
    </w:p>
    <w:p w14:paraId="280072AE" w14:textId="5C45FA7B" w:rsidR="00096B2F" w:rsidRPr="007E14D3" w:rsidRDefault="002C342A">
      <w:pPr>
        <w:pStyle w:val="PargrafodaLista"/>
        <w:keepNext/>
        <w:numPr>
          <w:ilvl w:val="1"/>
          <w:numId w:val="33"/>
        </w:numPr>
        <w:tabs>
          <w:tab w:val="left" w:pos="284"/>
        </w:tabs>
        <w:spacing w:line="300" w:lineRule="auto"/>
        <w:ind w:left="0" w:firstLine="0"/>
        <w:contextualSpacing/>
        <w:jc w:val="both"/>
        <w:rPr>
          <w:rFonts w:ascii="Verdana" w:hAnsi="Verdana" w:cs="Calibri"/>
          <w:b/>
          <w:bCs/>
          <w:i/>
          <w:sz w:val="20"/>
          <w:szCs w:val="20"/>
        </w:rPr>
      </w:pPr>
      <w:bookmarkStart w:id="108" w:name="_Hlk95815105"/>
      <w:r w:rsidRPr="007E14D3">
        <w:rPr>
          <w:rFonts w:ascii="Verdana" w:hAnsi="Verdana"/>
          <w:i/>
          <w:sz w:val="20"/>
          <w:szCs w:val="20"/>
          <w:u w:val="single"/>
        </w:rPr>
        <w:t>Destinação dos recursos</w:t>
      </w:r>
      <w:r w:rsidRPr="007E14D3">
        <w:rPr>
          <w:rFonts w:ascii="Verdana" w:hAnsi="Verdana"/>
          <w:i/>
          <w:sz w:val="20"/>
          <w:szCs w:val="20"/>
        </w:rPr>
        <w:t xml:space="preserve">: </w:t>
      </w:r>
      <w:r w:rsidR="007D391C" w:rsidRPr="007E14D3">
        <w:rPr>
          <w:rFonts w:ascii="Verdana" w:hAnsi="Verdana"/>
          <w:i/>
          <w:sz w:val="20"/>
          <w:szCs w:val="20"/>
        </w:rPr>
        <w:t>Os recursos líquidos obtidos por meio da presente Emissão, excluídos aqueles descritos na Cláusulas 4.</w:t>
      </w:r>
      <w:r w:rsidR="00D86266" w:rsidRPr="007E14D3">
        <w:rPr>
          <w:rFonts w:ascii="Verdana" w:hAnsi="Verdana"/>
          <w:i/>
          <w:sz w:val="20"/>
          <w:szCs w:val="20"/>
        </w:rPr>
        <w:t>3</w:t>
      </w:r>
      <w:r w:rsidR="007D391C" w:rsidRPr="007E14D3">
        <w:rPr>
          <w:rFonts w:ascii="Verdana" w:hAnsi="Verdana"/>
          <w:i/>
          <w:sz w:val="20"/>
          <w:szCs w:val="20"/>
        </w:rPr>
        <w:t xml:space="preserve">, serão integralmente e exclusivamente destinados, pela Devedora </w:t>
      </w:r>
      <w:r w:rsidR="00715373" w:rsidRPr="007E14D3">
        <w:rPr>
          <w:rFonts w:ascii="Verdana" w:hAnsi="Verdana"/>
          <w:i/>
          <w:sz w:val="20"/>
          <w:szCs w:val="20"/>
        </w:rPr>
        <w:t>para o custeio de despesas de natureza imobiliária futuras vinculadas e atinentes diretamente à construção, reforma e/ou manutenção do</w:t>
      </w:r>
      <w:r w:rsidR="00615F0A" w:rsidRPr="007E14D3">
        <w:rPr>
          <w:rFonts w:ascii="Verdana" w:hAnsi="Verdana"/>
          <w:i/>
          <w:sz w:val="20"/>
          <w:szCs w:val="20"/>
          <w:lang w:val="pt-BR"/>
        </w:rPr>
        <w:t>s</w:t>
      </w:r>
      <w:r w:rsidR="00715373" w:rsidRPr="007E14D3">
        <w:rPr>
          <w:rFonts w:ascii="Verdana" w:hAnsi="Verdana"/>
          <w:i/>
          <w:sz w:val="20"/>
          <w:szCs w:val="20"/>
        </w:rPr>
        <w:t xml:space="preserve"> Empreendimento</w:t>
      </w:r>
      <w:r w:rsidR="00615F0A" w:rsidRPr="007E14D3">
        <w:rPr>
          <w:rFonts w:ascii="Verdana" w:hAnsi="Verdana"/>
          <w:i/>
          <w:sz w:val="20"/>
          <w:szCs w:val="20"/>
          <w:lang w:val="pt-BR"/>
        </w:rPr>
        <w:t>s</w:t>
      </w:r>
      <w:r w:rsidR="00715373" w:rsidRPr="007E14D3">
        <w:rPr>
          <w:rFonts w:ascii="Verdana" w:hAnsi="Verdana"/>
          <w:i/>
          <w:sz w:val="20"/>
          <w:szCs w:val="20"/>
        </w:rPr>
        <w:t xml:space="preserve"> Alvo, conforme cronograma indicativo, previsto na Tabela 2 do Anexo II </w:t>
      </w:r>
      <w:r w:rsidR="00E305F9" w:rsidRPr="007E14D3">
        <w:rPr>
          <w:rFonts w:ascii="Verdana" w:hAnsi="Verdana"/>
          <w:i/>
          <w:sz w:val="20"/>
          <w:szCs w:val="20"/>
        </w:rPr>
        <w:t>a</w:t>
      </w:r>
      <w:r w:rsidR="00003BA7" w:rsidRPr="007E14D3">
        <w:rPr>
          <w:rFonts w:ascii="Verdana" w:hAnsi="Verdana"/>
          <w:i/>
          <w:sz w:val="20"/>
          <w:szCs w:val="20"/>
        </w:rPr>
        <w:t>o Termo de Emissão</w:t>
      </w:r>
      <w:r w:rsidR="00715373" w:rsidRPr="007E14D3">
        <w:rPr>
          <w:rFonts w:ascii="Verdana" w:hAnsi="Verdana"/>
          <w:i/>
          <w:sz w:val="20"/>
          <w:szCs w:val="20"/>
        </w:rPr>
        <w:t xml:space="preserve"> (“</w:t>
      </w:r>
      <w:r w:rsidR="00715373" w:rsidRPr="007E14D3">
        <w:rPr>
          <w:rFonts w:ascii="Verdana" w:hAnsi="Verdana"/>
          <w:i/>
          <w:sz w:val="20"/>
          <w:szCs w:val="20"/>
          <w:u w:val="single"/>
        </w:rPr>
        <w:t>Cronograma Indicativo</w:t>
      </w:r>
      <w:r w:rsidR="00715373" w:rsidRPr="007E14D3">
        <w:rPr>
          <w:rFonts w:ascii="Verdana" w:hAnsi="Verdana"/>
          <w:i/>
          <w:sz w:val="20"/>
          <w:szCs w:val="20"/>
        </w:rPr>
        <w:t>” e “</w:t>
      </w:r>
      <w:r w:rsidR="00715373" w:rsidRPr="007E14D3">
        <w:rPr>
          <w:rFonts w:ascii="Verdana" w:hAnsi="Verdana"/>
          <w:i/>
          <w:sz w:val="20"/>
          <w:szCs w:val="20"/>
          <w:u w:val="single"/>
        </w:rPr>
        <w:t>Destinação Futura</w:t>
      </w:r>
      <w:r w:rsidR="00715373" w:rsidRPr="007E14D3">
        <w:rPr>
          <w:rFonts w:ascii="Verdana" w:hAnsi="Verdana"/>
          <w:i/>
          <w:sz w:val="20"/>
          <w:szCs w:val="20"/>
        </w:rPr>
        <w:t>”, respectivamente)</w:t>
      </w:r>
      <w:r w:rsidR="007D391C" w:rsidRPr="007E14D3">
        <w:rPr>
          <w:rFonts w:ascii="Verdana" w:hAnsi="Verdana"/>
          <w:i/>
          <w:sz w:val="20"/>
          <w:szCs w:val="20"/>
        </w:rPr>
        <w:t>.</w:t>
      </w:r>
    </w:p>
    <w:p w14:paraId="65D282A2" w14:textId="77777777" w:rsidR="00715373" w:rsidRPr="007E14D3" w:rsidRDefault="00715373" w:rsidP="00DF70E6">
      <w:pPr>
        <w:pStyle w:val="Level1"/>
        <w:widowControl w:val="0"/>
        <w:numPr>
          <w:ilvl w:val="0"/>
          <w:numId w:val="0"/>
        </w:numPr>
        <w:spacing w:line="300" w:lineRule="auto"/>
        <w:contextualSpacing/>
        <w:jc w:val="both"/>
        <w:rPr>
          <w:rFonts w:ascii="Verdana" w:hAnsi="Verdana" w:cs="Calibri"/>
          <w:i/>
          <w:sz w:val="20"/>
          <w:szCs w:val="20"/>
        </w:rPr>
      </w:pPr>
    </w:p>
    <w:p w14:paraId="3C16A3B3" w14:textId="08197E1A" w:rsidR="00715373" w:rsidRPr="007E14D3" w:rsidRDefault="00715373">
      <w:pPr>
        <w:pStyle w:val="PargrafodaLista"/>
        <w:keepNext/>
        <w:numPr>
          <w:ilvl w:val="2"/>
          <w:numId w:val="33"/>
        </w:numPr>
        <w:tabs>
          <w:tab w:val="left" w:pos="284"/>
        </w:tabs>
        <w:spacing w:line="300" w:lineRule="auto"/>
        <w:ind w:left="0" w:firstLine="0"/>
        <w:contextualSpacing/>
        <w:jc w:val="both"/>
        <w:rPr>
          <w:rFonts w:ascii="Verdana" w:hAnsi="Verdana"/>
          <w:i/>
          <w:sz w:val="20"/>
          <w:szCs w:val="20"/>
        </w:rPr>
      </w:pPr>
      <w:r w:rsidRPr="007E14D3">
        <w:rPr>
          <w:rFonts w:ascii="Verdana" w:hAnsi="Verdana" w:cs="Calibri"/>
          <w:i/>
          <w:sz w:val="20"/>
          <w:szCs w:val="20"/>
        </w:rPr>
        <w:t xml:space="preserve">Para fins da verificação da Destinação Futura, a Devedora enviará </w:t>
      </w:r>
      <w:r w:rsidR="008E0180" w:rsidRPr="007E14D3">
        <w:rPr>
          <w:rFonts w:ascii="Verdana" w:hAnsi="Verdana" w:cs="Calibri"/>
          <w:i/>
          <w:sz w:val="20"/>
          <w:szCs w:val="20"/>
        </w:rPr>
        <w:t xml:space="preserve">ao Agente Fiduciário, com cópia à Securitizadora, semestralmente, </w:t>
      </w:r>
      <w:r w:rsidR="00C15133" w:rsidRPr="007E14D3">
        <w:rPr>
          <w:rFonts w:ascii="Verdana" w:hAnsi="Verdana" w:cs="Calibri"/>
          <w:i/>
          <w:sz w:val="20"/>
          <w:szCs w:val="20"/>
          <w:lang w:val="pt-BR"/>
        </w:rPr>
        <w:t xml:space="preserve">até o último dia </w:t>
      </w:r>
      <w:r w:rsidR="008E0180" w:rsidRPr="007E14D3">
        <w:rPr>
          <w:rFonts w:ascii="Verdana" w:hAnsi="Verdana" w:cs="Calibri"/>
          <w:i/>
          <w:sz w:val="20"/>
          <w:szCs w:val="20"/>
        </w:rPr>
        <w:t>dos meses de junho e dezembro</w:t>
      </w:r>
      <w:r w:rsidRPr="007E14D3">
        <w:rPr>
          <w:rFonts w:ascii="Verdana" w:hAnsi="Verdana" w:cs="Calibri"/>
          <w:i/>
          <w:sz w:val="20"/>
          <w:szCs w:val="20"/>
        </w:rPr>
        <w:t xml:space="preserve">, respectivamente, o relatório com descrição detalhada e exaustiva da Destinação Futura estabelecida na Cláusula 3.1, nos termos do Anexo III </w:t>
      </w:r>
      <w:r w:rsidR="00F56D98" w:rsidRPr="007E14D3">
        <w:rPr>
          <w:rFonts w:ascii="Verdana" w:hAnsi="Verdana" w:cs="Calibri"/>
          <w:i/>
          <w:sz w:val="20"/>
          <w:szCs w:val="20"/>
        </w:rPr>
        <w:t>ao</w:t>
      </w:r>
      <w:r w:rsidRPr="007E14D3">
        <w:rPr>
          <w:rFonts w:ascii="Verdana" w:hAnsi="Verdana" w:cs="Calibri"/>
          <w:i/>
          <w:sz w:val="20"/>
          <w:szCs w:val="20"/>
        </w:rPr>
        <w:t xml:space="preserve"> </w:t>
      </w:r>
      <w:r w:rsidR="00003BA7" w:rsidRPr="007E14D3">
        <w:rPr>
          <w:rFonts w:ascii="Verdana" w:hAnsi="Verdana" w:cs="Calibri"/>
          <w:i/>
          <w:sz w:val="20"/>
          <w:szCs w:val="20"/>
        </w:rPr>
        <w:t>Termo de Emissão</w:t>
      </w:r>
      <w:r w:rsidRPr="007E14D3">
        <w:rPr>
          <w:rFonts w:ascii="Verdana" w:hAnsi="Verdana" w:cs="Calibri"/>
          <w:i/>
          <w:sz w:val="20"/>
          <w:szCs w:val="20"/>
        </w:rPr>
        <w:t xml:space="preserve">, descrevendo os valores e percentuais aplicados no respectivo período, juntamente com os respectivos Documentos de Destinação e demais documentos comprobatórios que julgar necessário para acompanhamento da utilização dos recursos oriundos das </w:t>
      </w:r>
      <w:r w:rsidR="00003BA7" w:rsidRPr="007E14D3">
        <w:rPr>
          <w:rFonts w:ascii="Verdana" w:hAnsi="Verdana" w:cs="Calibri"/>
          <w:i/>
          <w:sz w:val="20"/>
          <w:szCs w:val="20"/>
        </w:rPr>
        <w:t>Notas Comerciais</w:t>
      </w:r>
      <w:r w:rsidRPr="007E14D3">
        <w:rPr>
          <w:rFonts w:ascii="Verdana" w:hAnsi="Verdana" w:cs="Calibri"/>
          <w:i/>
          <w:sz w:val="20"/>
          <w:szCs w:val="20"/>
        </w:rPr>
        <w:t>, respeitado aqui previsto.</w:t>
      </w:r>
      <w:r w:rsidR="005D6BA2" w:rsidRPr="007E14D3">
        <w:rPr>
          <w:rFonts w:ascii="Verdana" w:hAnsi="Verdana" w:cs="Calibri"/>
          <w:i/>
          <w:sz w:val="20"/>
          <w:szCs w:val="20"/>
        </w:rPr>
        <w:t xml:space="preserve"> </w:t>
      </w:r>
      <w:r w:rsidR="006173F1" w:rsidRPr="007E14D3">
        <w:rPr>
          <w:rFonts w:ascii="Verdana" w:hAnsi="Verdana"/>
          <w:i/>
          <w:sz w:val="20"/>
          <w:szCs w:val="20"/>
        </w:rPr>
        <w:t>O primeiro relatório deverá ser enviado até 30 de junho de 2024.</w:t>
      </w:r>
    </w:p>
    <w:p w14:paraId="3D7ECC0F" w14:textId="362103EC" w:rsidR="00DE4F3B" w:rsidRPr="007E14D3" w:rsidRDefault="00DE4F3B" w:rsidP="00DF70E6">
      <w:pPr>
        <w:pStyle w:val="Level1"/>
        <w:widowControl w:val="0"/>
        <w:numPr>
          <w:ilvl w:val="0"/>
          <w:numId w:val="0"/>
        </w:numPr>
        <w:spacing w:line="300" w:lineRule="auto"/>
        <w:contextualSpacing/>
        <w:jc w:val="both"/>
        <w:rPr>
          <w:rFonts w:ascii="Verdana" w:hAnsi="Verdana"/>
          <w:i/>
          <w:sz w:val="20"/>
          <w:szCs w:val="20"/>
        </w:rPr>
      </w:pPr>
    </w:p>
    <w:p w14:paraId="646F4D4A" w14:textId="08717C3F" w:rsidR="00DE4F3B" w:rsidRPr="007E14D3" w:rsidRDefault="007D391C">
      <w:pPr>
        <w:pStyle w:val="PargrafodaLista"/>
        <w:keepNext/>
        <w:numPr>
          <w:ilvl w:val="2"/>
          <w:numId w:val="33"/>
        </w:numPr>
        <w:tabs>
          <w:tab w:val="left" w:pos="284"/>
        </w:tabs>
        <w:spacing w:line="300" w:lineRule="auto"/>
        <w:ind w:left="0" w:firstLine="0"/>
        <w:contextualSpacing/>
        <w:jc w:val="both"/>
        <w:rPr>
          <w:rFonts w:ascii="Verdana" w:hAnsi="Verdana"/>
          <w:i/>
          <w:sz w:val="20"/>
          <w:szCs w:val="20"/>
        </w:rPr>
      </w:pPr>
      <w:r w:rsidRPr="007E14D3">
        <w:rPr>
          <w:rFonts w:ascii="Verdana" w:hAnsi="Verdana"/>
          <w:i/>
          <w:sz w:val="20"/>
          <w:szCs w:val="20"/>
        </w:rPr>
        <w:t>Para fins d</w:t>
      </w:r>
      <w:r w:rsidR="00625D1B" w:rsidRPr="007E14D3">
        <w:rPr>
          <w:rFonts w:ascii="Verdana" w:hAnsi="Verdana"/>
          <w:i/>
          <w:sz w:val="20"/>
          <w:szCs w:val="20"/>
        </w:rPr>
        <w:t>este instrumento</w:t>
      </w:r>
      <w:r w:rsidRPr="007E14D3">
        <w:rPr>
          <w:rFonts w:ascii="Verdana" w:hAnsi="Verdana"/>
          <w:i/>
          <w:sz w:val="20"/>
          <w:szCs w:val="20"/>
        </w:rPr>
        <w:t>, entende-se como “</w:t>
      </w:r>
      <w:r w:rsidRPr="007E14D3">
        <w:rPr>
          <w:rFonts w:ascii="Verdana" w:hAnsi="Verdana"/>
          <w:i/>
          <w:sz w:val="20"/>
          <w:szCs w:val="20"/>
          <w:u w:val="single"/>
        </w:rPr>
        <w:t>Documentos de Destinação</w:t>
      </w:r>
      <w:r w:rsidRPr="007E14D3">
        <w:rPr>
          <w:rFonts w:ascii="Verdana" w:hAnsi="Verdana"/>
          <w:i/>
          <w:sz w:val="20"/>
          <w:szCs w:val="20"/>
        </w:rPr>
        <w:t xml:space="preserve">”: </w:t>
      </w:r>
      <w:r w:rsidR="00715373" w:rsidRPr="007E14D3">
        <w:rPr>
          <w:rFonts w:ascii="Verdana" w:hAnsi="Verdana"/>
          <w:i/>
          <w:sz w:val="20"/>
          <w:szCs w:val="20"/>
        </w:rPr>
        <w:t xml:space="preserve">termos de quitação, contratos de compra e venda, escrituras de compra e venda, extrato de comprovante </w:t>
      </w:r>
      <w:r w:rsidR="00715373" w:rsidRPr="007E14D3">
        <w:rPr>
          <w:rFonts w:ascii="Verdana" w:hAnsi="Verdana"/>
          <w:i/>
          <w:sz w:val="20"/>
          <w:szCs w:val="20"/>
        </w:rPr>
        <w:lastRenderedPageBreak/>
        <w:t>de pagamento/transferência, cronograma físico-financeiro, relatório de obras, notas fiscais e de seus arquivos no formato “</w:t>
      </w:r>
      <w:r w:rsidR="006173F1" w:rsidRPr="007E14D3">
        <w:rPr>
          <w:rFonts w:ascii="Verdana" w:hAnsi="Verdana"/>
          <w:i/>
          <w:sz w:val="20"/>
          <w:szCs w:val="20"/>
          <w:lang w:val="pt-BR"/>
        </w:rPr>
        <w:t>PDF</w:t>
      </w:r>
      <w:r w:rsidR="00715373" w:rsidRPr="007E14D3">
        <w:rPr>
          <w:rFonts w:ascii="Verdana" w:hAnsi="Verdana"/>
          <w:i/>
          <w:sz w:val="20"/>
          <w:szCs w:val="20"/>
        </w:rPr>
        <w:t>” de autenticação das notas fiscais</w:t>
      </w:r>
      <w:r w:rsidR="00C45467" w:rsidRPr="007E14D3">
        <w:rPr>
          <w:rFonts w:ascii="Verdana" w:hAnsi="Verdana"/>
          <w:i/>
          <w:sz w:val="20"/>
          <w:szCs w:val="20"/>
          <w:lang w:val="pt-BR"/>
        </w:rPr>
        <w:t>, cópia do(s) ato(s) societário(s) relativo(s) ao(s) aumento(s) de capital, AFAC ou qualquer outra forma permitida em lei</w:t>
      </w:r>
      <w:r w:rsidR="00715373" w:rsidRPr="007E14D3">
        <w:rPr>
          <w:rFonts w:ascii="Verdana" w:hAnsi="Verdana"/>
          <w:i/>
          <w:sz w:val="20"/>
          <w:szCs w:val="20"/>
        </w:rPr>
        <w:t xml:space="preserve"> e demais documentos comprobatórios que o Agente Fiduciário dos CRI julgar necessário para acompanhamento da utilização dos recursos oriundos da Emissão</w:t>
      </w:r>
      <w:r w:rsidRPr="007E14D3">
        <w:rPr>
          <w:rFonts w:ascii="Verdana" w:hAnsi="Verdana"/>
          <w:i/>
          <w:sz w:val="20"/>
          <w:szCs w:val="20"/>
        </w:rPr>
        <w:t>.</w:t>
      </w:r>
      <w:r w:rsidR="00715373" w:rsidRPr="007E14D3">
        <w:rPr>
          <w:rFonts w:ascii="Verdana" w:hAnsi="Verdana"/>
          <w:i/>
          <w:sz w:val="20"/>
          <w:szCs w:val="20"/>
        </w:rPr>
        <w:t xml:space="preserve"> </w:t>
      </w:r>
    </w:p>
    <w:p w14:paraId="1CF50539" w14:textId="2913485C" w:rsidR="00DE4F3B" w:rsidRPr="007E14D3" w:rsidRDefault="00DE4F3B" w:rsidP="00DF70E6">
      <w:pPr>
        <w:pStyle w:val="Level1"/>
        <w:widowControl w:val="0"/>
        <w:numPr>
          <w:ilvl w:val="0"/>
          <w:numId w:val="0"/>
        </w:numPr>
        <w:spacing w:line="300" w:lineRule="auto"/>
        <w:contextualSpacing/>
        <w:jc w:val="both"/>
        <w:rPr>
          <w:rFonts w:ascii="Verdana" w:hAnsi="Verdana"/>
          <w:i/>
          <w:sz w:val="20"/>
          <w:szCs w:val="20"/>
        </w:rPr>
      </w:pPr>
    </w:p>
    <w:p w14:paraId="7ED6206A" w14:textId="205631B1" w:rsidR="00DE4F3B"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O Agente Fiduciário dos CRI verificará, semestralmente, a destinação de recursos nos termos previstos nesta cláusula. O Agente Fiduciário dos CRI envidará os seus melhores esforços para obtenção da documentação necessária a fim de proceder com a verificação da destinação dos recursos mencionada na Cláusula acima e na forma do Ofício-Circular nº 1/2021-CVM/SRE. Apenas serão consideradas pelo Agente Fiduciário para os fins de comprovação de Destinação Futura as despesas de natureza imobiliária, ou seja, gastos incorridos diretamente com a construção ou a reforma de imóvel, e não gastos referentes a custos correlatos, como, por exemplo, corretagem, registro, tributos ou despesas com advogados na elaboração/negociação de escrituras, consultoria, assessoria, assistência médica e odontológica, seguro de vida, custos com cartório, INSS, férias, internet, marketing e publicidade, material de escritório, móveis planejados, custos com gráficas, roupas e uniformes, vale transporte, entre outros</w:t>
      </w:r>
      <w:r w:rsidR="002024BC" w:rsidRPr="007E14D3">
        <w:rPr>
          <w:rFonts w:ascii="Verdana" w:hAnsi="Verdana"/>
          <w:b w:val="0"/>
          <w:bCs w:val="0"/>
          <w:i/>
          <w:sz w:val="20"/>
          <w:szCs w:val="20"/>
        </w:rPr>
        <w:t>.</w:t>
      </w:r>
    </w:p>
    <w:p w14:paraId="77A671FF" w14:textId="11899EFC" w:rsidR="00DE4F3B" w:rsidRPr="007E14D3" w:rsidRDefault="00DE4F3B" w:rsidP="00DF70E6">
      <w:pPr>
        <w:pStyle w:val="Level2"/>
        <w:numPr>
          <w:ilvl w:val="0"/>
          <w:numId w:val="0"/>
        </w:numPr>
        <w:spacing w:line="300" w:lineRule="auto"/>
        <w:ind w:left="426"/>
        <w:contextualSpacing/>
        <w:jc w:val="both"/>
        <w:rPr>
          <w:rFonts w:ascii="Verdana" w:hAnsi="Verdana"/>
          <w:i/>
          <w:sz w:val="20"/>
          <w:szCs w:val="20"/>
        </w:rPr>
      </w:pPr>
    </w:p>
    <w:p w14:paraId="641B9F47" w14:textId="2ACA0863"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rPr>
        <w:t xml:space="preserve">O Anexo </w:t>
      </w:r>
      <w:r w:rsidR="004652A7" w:rsidRPr="007E14D3">
        <w:rPr>
          <w:rFonts w:ascii="Verdana" w:hAnsi="Verdana"/>
          <w:b w:val="0"/>
          <w:bCs w:val="0"/>
          <w:i/>
          <w:sz w:val="20"/>
          <w:szCs w:val="20"/>
        </w:rPr>
        <w:t>V</w:t>
      </w:r>
      <w:r w:rsidRPr="007E14D3">
        <w:rPr>
          <w:rFonts w:ascii="Verdana" w:hAnsi="Verdana"/>
          <w:b w:val="0"/>
          <w:bCs w:val="0"/>
          <w:i/>
          <w:sz w:val="20"/>
          <w:szCs w:val="20"/>
        </w:rPr>
        <w:t>I</w:t>
      </w:r>
      <w:r w:rsidR="00BC6164" w:rsidRPr="007E14D3">
        <w:rPr>
          <w:rFonts w:ascii="Verdana" w:hAnsi="Verdana"/>
          <w:b w:val="0"/>
          <w:bCs w:val="0"/>
          <w:i/>
          <w:sz w:val="20"/>
          <w:szCs w:val="20"/>
          <w:lang w:val="pt-BR"/>
        </w:rPr>
        <w:t>I</w:t>
      </w:r>
      <w:r w:rsidRPr="007E14D3">
        <w:rPr>
          <w:rFonts w:ascii="Verdana" w:hAnsi="Verdana"/>
          <w:b w:val="0"/>
          <w:bCs w:val="0"/>
          <w:i/>
          <w:sz w:val="20"/>
          <w:szCs w:val="20"/>
        </w:rPr>
        <w:t xml:space="preserve"> descreve a Destinação Futura dos referidos recursos, ou seja, despesas a incorrer, conforme Cronograma Indicativo</w:t>
      </w:r>
      <w:r w:rsidR="00511D8D" w:rsidRPr="007E14D3">
        <w:rPr>
          <w:rFonts w:ascii="Verdana" w:hAnsi="Verdana"/>
          <w:b w:val="0"/>
          <w:bCs w:val="0"/>
          <w:i/>
          <w:sz w:val="20"/>
          <w:szCs w:val="20"/>
          <w:lang w:val="pt-BR"/>
        </w:rPr>
        <w:t>, assim como as despesas que serão objeto de Reembolso</w:t>
      </w:r>
      <w:r w:rsidR="00FF4A61" w:rsidRPr="007E14D3">
        <w:rPr>
          <w:rFonts w:ascii="Verdana" w:hAnsi="Verdana"/>
          <w:b w:val="0"/>
          <w:bCs w:val="0"/>
          <w:i/>
          <w:sz w:val="20"/>
          <w:szCs w:val="20"/>
          <w:lang w:eastAsia="pt-BR"/>
        </w:rPr>
        <w:t>.</w:t>
      </w:r>
    </w:p>
    <w:p w14:paraId="12BA6221" w14:textId="77777777" w:rsidR="00FF4A61" w:rsidRPr="007E14D3" w:rsidRDefault="00FF4A61" w:rsidP="00DF70E6">
      <w:pPr>
        <w:widowControl w:val="0"/>
        <w:tabs>
          <w:tab w:val="left" w:pos="709"/>
          <w:tab w:val="left" w:pos="5245"/>
        </w:tabs>
        <w:spacing w:line="300" w:lineRule="auto"/>
        <w:contextualSpacing/>
        <w:jc w:val="both"/>
        <w:rPr>
          <w:rFonts w:ascii="Verdana" w:eastAsia="Times New Roman" w:hAnsi="Verdana"/>
          <w:i/>
          <w:sz w:val="20"/>
          <w:szCs w:val="20"/>
          <w:lang w:eastAsia="pt-BR"/>
        </w:rPr>
      </w:pPr>
    </w:p>
    <w:p w14:paraId="13533EB8" w14:textId="48A70069"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rPr>
        <w:t>A Devedora se compromete</w:t>
      </w:r>
      <w:r w:rsidR="004652A7" w:rsidRPr="007E14D3">
        <w:rPr>
          <w:rFonts w:ascii="Verdana" w:hAnsi="Verdana"/>
          <w:b w:val="0"/>
          <w:bCs w:val="0"/>
          <w:i/>
          <w:sz w:val="20"/>
          <w:szCs w:val="20"/>
        </w:rPr>
        <w:t>u</w:t>
      </w:r>
      <w:r w:rsidRPr="007E14D3">
        <w:rPr>
          <w:rFonts w:ascii="Verdana" w:hAnsi="Verdana"/>
          <w:b w:val="0"/>
          <w:bCs w:val="0"/>
          <w:i/>
          <w:sz w:val="20"/>
          <w:szCs w:val="20"/>
        </w:rPr>
        <w:t>, em caráter irrevogável e irretratável, a aplicar os recursos obtidos por meio d</w:t>
      </w:r>
      <w:r w:rsidR="004652A7" w:rsidRPr="007E14D3">
        <w:rPr>
          <w:rFonts w:ascii="Verdana" w:hAnsi="Verdana"/>
          <w:b w:val="0"/>
          <w:bCs w:val="0"/>
          <w:i/>
          <w:sz w:val="20"/>
          <w:szCs w:val="20"/>
        </w:rPr>
        <w:t>a</w:t>
      </w:r>
      <w:r w:rsidRPr="007E14D3">
        <w:rPr>
          <w:rFonts w:ascii="Verdana" w:hAnsi="Verdana"/>
          <w:b w:val="0"/>
          <w:bCs w:val="0"/>
          <w:i/>
          <w:sz w:val="20"/>
          <w:szCs w:val="20"/>
        </w:rPr>
        <w:t xml:space="preserve"> </w:t>
      </w:r>
      <w:r w:rsidR="004652A7" w:rsidRPr="007E14D3">
        <w:rPr>
          <w:rFonts w:ascii="Verdana" w:hAnsi="Verdana"/>
          <w:b w:val="0"/>
          <w:bCs w:val="0"/>
          <w:i/>
          <w:sz w:val="20"/>
          <w:szCs w:val="20"/>
        </w:rPr>
        <w:t>emissão das</w:t>
      </w:r>
      <w:r w:rsidRPr="007E14D3">
        <w:rPr>
          <w:rFonts w:ascii="Verdana" w:hAnsi="Verdana"/>
          <w:b w:val="0"/>
          <w:bCs w:val="0"/>
          <w:i/>
          <w:sz w:val="20"/>
          <w:szCs w:val="20"/>
        </w:rPr>
        <w:t xml:space="preserve"> </w:t>
      </w:r>
      <w:r w:rsidR="00003BA7" w:rsidRPr="007E14D3">
        <w:rPr>
          <w:rFonts w:ascii="Verdana" w:hAnsi="Verdana"/>
          <w:b w:val="0"/>
          <w:bCs w:val="0"/>
          <w:i/>
          <w:sz w:val="20"/>
          <w:szCs w:val="20"/>
        </w:rPr>
        <w:t>Notas Comerciais</w:t>
      </w:r>
      <w:r w:rsidRPr="007E14D3">
        <w:rPr>
          <w:rFonts w:ascii="Verdana" w:hAnsi="Verdana"/>
          <w:b w:val="0"/>
          <w:bCs w:val="0"/>
          <w:i/>
          <w:sz w:val="20"/>
          <w:szCs w:val="20"/>
        </w:rPr>
        <w:t xml:space="preserve">, exclusivamente conforme esta </w:t>
      </w:r>
      <w:r w:rsidR="00846269" w:rsidRPr="007E14D3">
        <w:rPr>
          <w:rFonts w:ascii="Verdana" w:hAnsi="Verdana"/>
          <w:b w:val="0"/>
          <w:bCs w:val="0"/>
          <w:i/>
          <w:sz w:val="20"/>
          <w:szCs w:val="20"/>
        </w:rPr>
        <w:t>C</w:t>
      </w:r>
      <w:r w:rsidRPr="007E14D3">
        <w:rPr>
          <w:rFonts w:ascii="Verdana" w:hAnsi="Verdana"/>
          <w:b w:val="0"/>
          <w:bCs w:val="0"/>
          <w:i/>
          <w:sz w:val="20"/>
          <w:szCs w:val="20"/>
        </w:rPr>
        <w:t xml:space="preserve">láusula </w:t>
      </w:r>
      <w:r w:rsidR="00846269" w:rsidRPr="007E14D3">
        <w:rPr>
          <w:rFonts w:ascii="Verdana" w:hAnsi="Verdana"/>
          <w:b w:val="0"/>
          <w:bCs w:val="0"/>
          <w:i/>
          <w:sz w:val="20"/>
          <w:szCs w:val="20"/>
        </w:rPr>
        <w:t>Quinta</w:t>
      </w:r>
      <w:r w:rsidR="00FF4A61" w:rsidRPr="007E14D3">
        <w:rPr>
          <w:rFonts w:ascii="Verdana" w:hAnsi="Verdana"/>
          <w:b w:val="0"/>
          <w:bCs w:val="0"/>
          <w:i/>
          <w:sz w:val="20"/>
          <w:szCs w:val="20"/>
          <w:lang w:eastAsia="pt-BR"/>
        </w:rPr>
        <w:t>.</w:t>
      </w:r>
    </w:p>
    <w:p w14:paraId="027C4EFA" w14:textId="77777777" w:rsidR="00FF4A61" w:rsidRPr="007E14D3" w:rsidRDefault="00FF4A61" w:rsidP="00DF70E6">
      <w:pPr>
        <w:widowControl w:val="0"/>
        <w:tabs>
          <w:tab w:val="left" w:pos="709"/>
          <w:tab w:val="left" w:pos="5245"/>
        </w:tabs>
        <w:spacing w:line="300" w:lineRule="auto"/>
        <w:contextualSpacing/>
        <w:jc w:val="both"/>
        <w:rPr>
          <w:rFonts w:ascii="Verdana" w:eastAsia="Times New Roman" w:hAnsi="Verdana"/>
          <w:i/>
          <w:sz w:val="20"/>
          <w:szCs w:val="20"/>
          <w:lang w:eastAsia="pt-BR"/>
        </w:rPr>
      </w:pPr>
    </w:p>
    <w:p w14:paraId="75EE7607" w14:textId="49C786EC"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rPr>
        <w:t>A Devedora se obrig</w:t>
      </w:r>
      <w:r w:rsidR="004652A7" w:rsidRPr="007E14D3">
        <w:rPr>
          <w:rFonts w:ascii="Verdana" w:hAnsi="Verdana"/>
          <w:b w:val="0"/>
          <w:bCs w:val="0"/>
          <w:i/>
          <w:sz w:val="20"/>
          <w:szCs w:val="20"/>
        </w:rPr>
        <w:t>ou</w:t>
      </w:r>
      <w:r w:rsidRPr="007E14D3">
        <w:rPr>
          <w:rFonts w:ascii="Verdana" w:hAnsi="Verdana"/>
          <w:b w:val="0"/>
          <w:bCs w:val="0"/>
          <w:i/>
          <w:sz w:val="20"/>
          <w:szCs w:val="20"/>
        </w:rPr>
        <w:t xml:space="preserve">, em caráter irrevogável e irretratável, a indenizar os </w:t>
      </w:r>
      <w:r w:rsidR="00516F24" w:rsidRPr="007E14D3">
        <w:rPr>
          <w:rFonts w:ascii="Verdana" w:hAnsi="Verdana"/>
          <w:b w:val="0"/>
          <w:bCs w:val="0"/>
          <w:i/>
          <w:sz w:val="20"/>
          <w:szCs w:val="20"/>
        </w:rPr>
        <w:t>T</w:t>
      </w:r>
      <w:r w:rsidRPr="007E14D3">
        <w:rPr>
          <w:rFonts w:ascii="Verdana" w:hAnsi="Verdana"/>
          <w:b w:val="0"/>
          <w:bCs w:val="0"/>
          <w:i/>
          <w:sz w:val="20"/>
          <w:szCs w:val="20"/>
        </w:rPr>
        <w:t xml:space="preserve">itulares dos CRI, a Securitizadora e o Agente Fiduciário por todos e quaisquer prejuízos, danos, perdas, custos e/ou despesas (incluindo custas judiciais e honorários advocatícios) que vierem a, comprovadamente, incorrer em decorrência da utilização dos recursos oriundos das </w:t>
      </w:r>
      <w:r w:rsidR="00003BA7" w:rsidRPr="007E14D3">
        <w:rPr>
          <w:rFonts w:ascii="Verdana" w:hAnsi="Verdana"/>
          <w:b w:val="0"/>
          <w:bCs w:val="0"/>
          <w:i/>
          <w:sz w:val="20"/>
          <w:szCs w:val="20"/>
        </w:rPr>
        <w:t>Notas Comerciais</w:t>
      </w:r>
      <w:r w:rsidR="00C10A8A" w:rsidRPr="007E14D3">
        <w:rPr>
          <w:rFonts w:ascii="Verdana" w:hAnsi="Verdana"/>
          <w:b w:val="0"/>
          <w:bCs w:val="0"/>
          <w:i/>
          <w:sz w:val="20"/>
          <w:szCs w:val="20"/>
        </w:rPr>
        <w:t xml:space="preserve"> </w:t>
      </w:r>
      <w:r w:rsidRPr="007E14D3">
        <w:rPr>
          <w:rFonts w:ascii="Verdana" w:hAnsi="Verdana"/>
          <w:b w:val="0"/>
          <w:bCs w:val="0"/>
          <w:i/>
          <w:sz w:val="20"/>
          <w:szCs w:val="20"/>
        </w:rPr>
        <w:t xml:space="preserve">de forma diversa da estabelecida nesta </w:t>
      </w:r>
      <w:r w:rsidR="004652A7" w:rsidRPr="007E14D3">
        <w:rPr>
          <w:rFonts w:ascii="Verdana" w:hAnsi="Verdana"/>
          <w:b w:val="0"/>
          <w:bCs w:val="0"/>
          <w:i/>
          <w:sz w:val="20"/>
          <w:szCs w:val="20"/>
        </w:rPr>
        <w:t>C</w:t>
      </w:r>
      <w:r w:rsidRPr="007E14D3">
        <w:rPr>
          <w:rFonts w:ascii="Verdana" w:hAnsi="Verdana"/>
          <w:b w:val="0"/>
          <w:bCs w:val="0"/>
          <w:i/>
          <w:sz w:val="20"/>
          <w:szCs w:val="20"/>
        </w:rPr>
        <w:t xml:space="preserve">láusula </w:t>
      </w:r>
      <w:r w:rsidR="004652A7" w:rsidRPr="007E14D3">
        <w:rPr>
          <w:rFonts w:ascii="Verdana" w:hAnsi="Verdana"/>
          <w:b w:val="0"/>
          <w:bCs w:val="0"/>
          <w:i/>
          <w:sz w:val="20"/>
          <w:szCs w:val="20"/>
        </w:rPr>
        <w:t>Quinta</w:t>
      </w:r>
      <w:r w:rsidRPr="007E14D3">
        <w:rPr>
          <w:rFonts w:ascii="Verdana" w:hAnsi="Verdana"/>
          <w:b w:val="0"/>
          <w:bCs w:val="0"/>
          <w:i/>
          <w:sz w:val="20"/>
          <w:szCs w:val="20"/>
        </w:rPr>
        <w:t xml:space="preserve">, exceto em caso de comprovada fraude, dolo ou má-fé </w:t>
      </w:r>
      <w:r w:rsidR="00516F24" w:rsidRPr="007E14D3">
        <w:rPr>
          <w:rFonts w:ascii="Verdana" w:hAnsi="Verdana"/>
          <w:b w:val="0"/>
          <w:bCs w:val="0"/>
          <w:i/>
          <w:sz w:val="20"/>
          <w:szCs w:val="20"/>
        </w:rPr>
        <w:t xml:space="preserve">na forma de sentença transitada em julgado </w:t>
      </w:r>
      <w:r w:rsidRPr="007E14D3">
        <w:rPr>
          <w:rFonts w:ascii="Verdana" w:hAnsi="Verdana"/>
          <w:b w:val="0"/>
          <w:bCs w:val="0"/>
          <w:i/>
          <w:sz w:val="20"/>
          <w:szCs w:val="20"/>
        </w:rPr>
        <w:t xml:space="preserve">dos </w:t>
      </w:r>
      <w:r w:rsidR="00516F24" w:rsidRPr="007E14D3">
        <w:rPr>
          <w:rFonts w:ascii="Verdana" w:hAnsi="Verdana"/>
          <w:b w:val="0"/>
          <w:bCs w:val="0"/>
          <w:i/>
          <w:sz w:val="20"/>
          <w:szCs w:val="20"/>
        </w:rPr>
        <w:t xml:space="preserve">Titulares </w:t>
      </w:r>
      <w:r w:rsidRPr="007E14D3">
        <w:rPr>
          <w:rFonts w:ascii="Verdana" w:hAnsi="Verdana"/>
          <w:b w:val="0"/>
          <w:bCs w:val="0"/>
          <w:i/>
          <w:sz w:val="20"/>
          <w:szCs w:val="20"/>
        </w:rPr>
        <w:t>dos CRI, da Securitizadora e/ou do Agente Fiduciário</w:t>
      </w:r>
      <w:r w:rsidR="00FF4A61" w:rsidRPr="007E14D3">
        <w:rPr>
          <w:rFonts w:ascii="Verdana" w:hAnsi="Verdana"/>
          <w:b w:val="0"/>
          <w:bCs w:val="0"/>
          <w:i/>
          <w:sz w:val="20"/>
          <w:szCs w:val="20"/>
          <w:lang w:eastAsia="pt-BR"/>
        </w:rPr>
        <w:t>.</w:t>
      </w:r>
    </w:p>
    <w:p w14:paraId="5832E700" w14:textId="77777777" w:rsidR="00FF4A61" w:rsidRPr="007E14D3" w:rsidRDefault="00FF4A61" w:rsidP="00DF70E6">
      <w:pPr>
        <w:widowControl w:val="0"/>
        <w:tabs>
          <w:tab w:val="left" w:pos="709"/>
          <w:tab w:val="left" w:pos="5245"/>
        </w:tabs>
        <w:spacing w:line="300" w:lineRule="auto"/>
        <w:contextualSpacing/>
        <w:jc w:val="both"/>
        <w:rPr>
          <w:rFonts w:ascii="Verdana" w:eastAsia="Times New Roman" w:hAnsi="Verdana"/>
          <w:i/>
          <w:sz w:val="20"/>
          <w:szCs w:val="20"/>
          <w:lang w:eastAsia="pt-BR"/>
        </w:rPr>
      </w:pPr>
    </w:p>
    <w:p w14:paraId="33D4D087" w14:textId="4B12DBC5"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rPr>
        <w:t>O Cronograma Indicativo é meramente indicativo e, portanto, se, por qualquer motivo, a ocorrência de qualquer atraso ou antecipação do Cronograma Indicativo da Destinação Futura não implicará uma Hipótese de Vencimento Antecipado e tampouco exigirá o aditamento do referido cronograma, exceto no caso em que seja necessário alterar o percentual do Valor Total de Emissão inicialmente provisionado para destinação ao</w:t>
      </w:r>
      <w:r w:rsidR="0036591E" w:rsidRPr="007E14D3">
        <w:rPr>
          <w:rFonts w:ascii="Verdana" w:hAnsi="Verdana"/>
          <w:b w:val="0"/>
          <w:bCs w:val="0"/>
          <w:i/>
          <w:sz w:val="20"/>
          <w:szCs w:val="20"/>
        </w:rPr>
        <w:t>s</w:t>
      </w:r>
      <w:r w:rsidRPr="007E14D3">
        <w:rPr>
          <w:rFonts w:ascii="Verdana" w:hAnsi="Verdana"/>
          <w:b w:val="0"/>
          <w:bCs w:val="0"/>
          <w:i/>
          <w:sz w:val="20"/>
          <w:szCs w:val="20"/>
        </w:rPr>
        <w:t xml:space="preserve"> Empreendimento</w:t>
      </w:r>
      <w:r w:rsidR="0036591E" w:rsidRPr="007E14D3">
        <w:rPr>
          <w:rFonts w:ascii="Verdana" w:hAnsi="Verdana"/>
          <w:b w:val="0"/>
          <w:bCs w:val="0"/>
          <w:i/>
          <w:sz w:val="20"/>
          <w:szCs w:val="20"/>
        </w:rPr>
        <w:t>s</w:t>
      </w:r>
      <w:r w:rsidRPr="007E14D3">
        <w:rPr>
          <w:rFonts w:ascii="Verdana" w:hAnsi="Verdana"/>
          <w:b w:val="0"/>
          <w:bCs w:val="0"/>
          <w:i/>
          <w:sz w:val="20"/>
          <w:szCs w:val="20"/>
        </w:rPr>
        <w:t xml:space="preserve"> Alvo, hipótese em que será necessário celebrar o respectivo aditivo. Adicionalmente, a verificação da observância </w:t>
      </w:r>
      <w:r w:rsidR="00FE22AD" w:rsidRPr="007E14D3">
        <w:rPr>
          <w:rFonts w:ascii="Verdana" w:hAnsi="Verdana"/>
          <w:b w:val="0"/>
          <w:bCs w:val="0"/>
          <w:i/>
          <w:sz w:val="20"/>
          <w:szCs w:val="20"/>
        </w:rPr>
        <w:t xml:space="preserve">do </w:t>
      </w:r>
      <w:r w:rsidRPr="007E14D3">
        <w:rPr>
          <w:rFonts w:ascii="Verdana" w:hAnsi="Verdana"/>
          <w:b w:val="0"/>
          <w:bCs w:val="0"/>
          <w:i/>
          <w:sz w:val="20"/>
          <w:szCs w:val="20"/>
        </w:rPr>
        <w:t xml:space="preserve">Cronograma Indicativo </w:t>
      </w:r>
      <w:r w:rsidR="00350DC9" w:rsidRPr="007E14D3">
        <w:rPr>
          <w:rFonts w:ascii="Verdana" w:hAnsi="Verdana"/>
          <w:b w:val="0"/>
          <w:bCs w:val="0"/>
          <w:i/>
          <w:sz w:val="20"/>
          <w:szCs w:val="20"/>
        </w:rPr>
        <w:t xml:space="preserve">e </w:t>
      </w:r>
      <w:r w:rsidRPr="007E14D3">
        <w:rPr>
          <w:rFonts w:ascii="Verdana" w:hAnsi="Verdana"/>
          <w:b w:val="0"/>
          <w:bCs w:val="0"/>
          <w:i/>
          <w:sz w:val="20"/>
          <w:szCs w:val="20"/>
        </w:rPr>
        <w:t xml:space="preserve">da Destinação Futura deverá ser realizada de maneira agregada, de modo que a destinação de um montante diferente daquele previsto no Cronograma Indicativo </w:t>
      </w:r>
      <w:r w:rsidR="00350DC9" w:rsidRPr="007E14D3">
        <w:rPr>
          <w:rFonts w:ascii="Verdana" w:hAnsi="Verdana"/>
          <w:b w:val="0"/>
          <w:bCs w:val="0"/>
          <w:i/>
          <w:sz w:val="20"/>
          <w:szCs w:val="20"/>
        </w:rPr>
        <w:t>e n</w:t>
      </w:r>
      <w:r w:rsidRPr="007E14D3">
        <w:rPr>
          <w:rFonts w:ascii="Verdana" w:hAnsi="Verdana"/>
          <w:b w:val="0"/>
          <w:bCs w:val="0"/>
          <w:i/>
          <w:sz w:val="20"/>
          <w:szCs w:val="20"/>
        </w:rPr>
        <w:t>a Destinação Futura para um determinado semestre poderá ser compensada nos semestres seguintes</w:t>
      </w:r>
      <w:r w:rsidR="00FF4A61" w:rsidRPr="007E14D3">
        <w:rPr>
          <w:rFonts w:ascii="Verdana" w:hAnsi="Verdana"/>
          <w:b w:val="0"/>
          <w:bCs w:val="0"/>
          <w:i/>
          <w:sz w:val="20"/>
          <w:szCs w:val="20"/>
          <w:lang w:eastAsia="pt-BR"/>
        </w:rPr>
        <w:t xml:space="preserve">. </w:t>
      </w:r>
    </w:p>
    <w:p w14:paraId="0E7C3103" w14:textId="77777777" w:rsidR="00516F24" w:rsidRPr="007E14D3" w:rsidRDefault="00516F24" w:rsidP="00DF70E6">
      <w:pPr>
        <w:widowControl w:val="0"/>
        <w:tabs>
          <w:tab w:val="left" w:pos="709"/>
        </w:tabs>
        <w:overflowPunct w:val="0"/>
        <w:autoSpaceDE w:val="0"/>
        <w:autoSpaceDN w:val="0"/>
        <w:adjustRightInd w:val="0"/>
        <w:spacing w:line="300" w:lineRule="auto"/>
        <w:contextualSpacing/>
        <w:jc w:val="both"/>
        <w:rPr>
          <w:rFonts w:ascii="Verdana" w:eastAsia="Times New Roman" w:hAnsi="Verdana"/>
          <w:i/>
          <w:sz w:val="20"/>
          <w:szCs w:val="20"/>
          <w:lang w:eastAsia="pt-BR"/>
        </w:rPr>
      </w:pPr>
    </w:p>
    <w:p w14:paraId="5F875BA0" w14:textId="6F201841"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u w:val="single"/>
        </w:rPr>
        <w:t>Procedimento de Verificação</w:t>
      </w:r>
      <w:r w:rsidRPr="007E14D3">
        <w:rPr>
          <w:rFonts w:ascii="Verdana" w:hAnsi="Verdana"/>
          <w:b w:val="0"/>
          <w:bCs w:val="0"/>
          <w:i/>
          <w:sz w:val="20"/>
          <w:szCs w:val="20"/>
        </w:rPr>
        <w:t xml:space="preserve">. A Devedora deverá prestar contas ao Agente Fiduciário para fins de comprovação do atendimento à Cláusula </w:t>
      </w:r>
      <w:r w:rsidR="00350DC9" w:rsidRPr="007E14D3">
        <w:rPr>
          <w:rFonts w:ascii="Verdana" w:hAnsi="Verdana"/>
          <w:b w:val="0"/>
          <w:bCs w:val="0"/>
          <w:i/>
          <w:sz w:val="20"/>
          <w:szCs w:val="20"/>
        </w:rPr>
        <w:t>5</w:t>
      </w:r>
      <w:r w:rsidRPr="007E14D3">
        <w:rPr>
          <w:rFonts w:ascii="Verdana" w:hAnsi="Verdana"/>
          <w:b w:val="0"/>
          <w:bCs w:val="0"/>
          <w:i/>
          <w:sz w:val="20"/>
          <w:szCs w:val="20"/>
        </w:rPr>
        <w:t>.</w:t>
      </w:r>
      <w:r w:rsidR="008B2D96" w:rsidRPr="007E14D3">
        <w:rPr>
          <w:rFonts w:ascii="Verdana" w:hAnsi="Verdana"/>
          <w:b w:val="0"/>
          <w:bCs w:val="0"/>
          <w:i/>
          <w:sz w:val="20"/>
          <w:szCs w:val="20"/>
        </w:rPr>
        <w:t>1</w:t>
      </w:r>
      <w:r w:rsidRPr="007E14D3">
        <w:rPr>
          <w:rFonts w:ascii="Verdana" w:hAnsi="Verdana"/>
          <w:b w:val="0"/>
          <w:bCs w:val="0"/>
          <w:i/>
          <w:sz w:val="20"/>
          <w:szCs w:val="20"/>
        </w:rPr>
        <w:t>.1, na periodicidade prevista na referida cláusula</w:t>
      </w:r>
      <w:r w:rsidR="00FF4A61" w:rsidRPr="007E14D3">
        <w:rPr>
          <w:rFonts w:ascii="Verdana" w:hAnsi="Verdana"/>
          <w:b w:val="0"/>
          <w:bCs w:val="0"/>
          <w:i/>
          <w:sz w:val="20"/>
          <w:szCs w:val="20"/>
          <w:lang w:eastAsia="pt-BR"/>
        </w:rPr>
        <w:t>.</w:t>
      </w:r>
    </w:p>
    <w:p w14:paraId="66D2EB6E" w14:textId="2935DF1E" w:rsidR="00FF4A61" w:rsidRPr="007E14D3" w:rsidRDefault="00FF4A61" w:rsidP="00DF70E6">
      <w:pPr>
        <w:widowControl w:val="0"/>
        <w:tabs>
          <w:tab w:val="left" w:pos="709"/>
        </w:tabs>
        <w:overflowPunct w:val="0"/>
        <w:autoSpaceDE w:val="0"/>
        <w:autoSpaceDN w:val="0"/>
        <w:adjustRightInd w:val="0"/>
        <w:spacing w:line="300" w:lineRule="auto"/>
        <w:contextualSpacing/>
        <w:jc w:val="both"/>
        <w:rPr>
          <w:rFonts w:ascii="Verdana" w:eastAsia="Times New Roman" w:hAnsi="Verdana"/>
          <w:i/>
          <w:sz w:val="20"/>
          <w:szCs w:val="20"/>
          <w:lang w:eastAsia="pt-BR"/>
        </w:rPr>
      </w:pPr>
    </w:p>
    <w:p w14:paraId="449EC0CA" w14:textId="1B3F74E7"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rPr>
        <w:t>Adicionalmente ao disposto acima, sempre que razoavelmente solicitado por escrito pelo Agente Fiduciário, incluindo, sem limitação, para fins de atendimento a exigências de órgãos reguladores e fiscalizadores, a Devedora deverá entregar ao Agente Fiduciário, em até 10 (dez) Dias Úteis do recebimento da solicitação - ou em prazo menor, conforme comprovadamente exigido pelos referidos órgãos - cópia dos Documentos de Destinação que julgar necessário para acompanhamento da Destinação Futura</w:t>
      </w:r>
      <w:r w:rsidR="00FF4A61" w:rsidRPr="007E14D3">
        <w:rPr>
          <w:rFonts w:ascii="Verdana" w:hAnsi="Verdana"/>
          <w:b w:val="0"/>
          <w:bCs w:val="0"/>
          <w:i/>
          <w:sz w:val="20"/>
          <w:szCs w:val="20"/>
          <w:lang w:eastAsia="pt-BR"/>
        </w:rPr>
        <w:t xml:space="preserve">. </w:t>
      </w:r>
    </w:p>
    <w:p w14:paraId="1956D974" w14:textId="29B8115D" w:rsidR="00FF4A61" w:rsidRPr="007E14D3" w:rsidRDefault="00FF4A61" w:rsidP="00DF70E6">
      <w:pPr>
        <w:widowControl w:val="0"/>
        <w:tabs>
          <w:tab w:val="left" w:pos="709"/>
        </w:tabs>
        <w:overflowPunct w:val="0"/>
        <w:autoSpaceDE w:val="0"/>
        <w:autoSpaceDN w:val="0"/>
        <w:adjustRightInd w:val="0"/>
        <w:spacing w:line="300" w:lineRule="auto"/>
        <w:contextualSpacing/>
        <w:jc w:val="both"/>
        <w:rPr>
          <w:rFonts w:ascii="Verdana" w:eastAsia="Times New Roman" w:hAnsi="Verdana"/>
          <w:i/>
          <w:sz w:val="20"/>
          <w:szCs w:val="20"/>
          <w:lang w:eastAsia="pt-BR"/>
        </w:rPr>
      </w:pPr>
    </w:p>
    <w:p w14:paraId="33E10957" w14:textId="73E55235"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rPr>
        <w:t>A Securitizadora e o Agente Fiduciário não realizarão diretamente o acompanhamento físico das obras dos Empreendimentos Alvo, estando tal verificação restrita ao envio digital, pela Devedora à Securitizadora, com cópia ao Agente Fiduciário, dos relatórios e documentos previstos acima</w:t>
      </w:r>
      <w:r w:rsidR="00FF4A61" w:rsidRPr="007E14D3">
        <w:rPr>
          <w:rFonts w:ascii="Verdana" w:hAnsi="Verdana"/>
          <w:b w:val="0"/>
          <w:bCs w:val="0"/>
          <w:i/>
          <w:sz w:val="20"/>
          <w:szCs w:val="20"/>
          <w:lang w:eastAsia="pt-BR"/>
        </w:rPr>
        <w:t>.</w:t>
      </w:r>
    </w:p>
    <w:p w14:paraId="5B300C0C" w14:textId="77777777" w:rsidR="00FF4A61" w:rsidRPr="007E14D3" w:rsidRDefault="00FF4A61" w:rsidP="00DF70E6">
      <w:pPr>
        <w:widowControl w:val="0"/>
        <w:tabs>
          <w:tab w:val="left" w:pos="709"/>
          <w:tab w:val="left" w:pos="851"/>
        </w:tabs>
        <w:spacing w:line="300" w:lineRule="auto"/>
        <w:contextualSpacing/>
        <w:jc w:val="both"/>
        <w:rPr>
          <w:rFonts w:ascii="Verdana" w:eastAsia="Times New Roman" w:hAnsi="Verdana"/>
          <w:i/>
          <w:sz w:val="20"/>
          <w:szCs w:val="20"/>
          <w:lang w:eastAsia="pt-BR"/>
        </w:rPr>
      </w:pPr>
    </w:p>
    <w:p w14:paraId="5D4B0019" w14:textId="068FF038" w:rsidR="00FF4A61"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eastAsia="pt-BR"/>
        </w:rPr>
      </w:pPr>
      <w:r w:rsidRPr="007E14D3">
        <w:rPr>
          <w:rFonts w:ascii="Verdana" w:hAnsi="Verdana"/>
          <w:b w:val="0"/>
          <w:bCs w:val="0"/>
          <w:i/>
          <w:sz w:val="20"/>
          <w:szCs w:val="20"/>
        </w:rPr>
        <w:t>Adicionalmente, a Devedora</w:t>
      </w:r>
      <w:r w:rsidR="00814ED7" w:rsidRPr="007E14D3">
        <w:rPr>
          <w:rFonts w:ascii="Verdana" w:hAnsi="Verdana"/>
          <w:b w:val="0"/>
          <w:bCs w:val="0"/>
          <w:i/>
          <w:sz w:val="20"/>
          <w:szCs w:val="20"/>
        </w:rPr>
        <w:t xml:space="preserve"> autorizou </w:t>
      </w:r>
      <w:r w:rsidRPr="007E14D3">
        <w:rPr>
          <w:rFonts w:ascii="Verdana" w:hAnsi="Verdana"/>
          <w:b w:val="0"/>
          <w:bCs w:val="0"/>
          <w:i/>
          <w:sz w:val="20"/>
          <w:szCs w:val="20"/>
        </w:rPr>
        <w:t xml:space="preserve">a Securitizadora e, ainda, o Agente Fiduciário, a fiscalizar, diretamente ou por meio de empresas contratadas, por força de uma solicitação que lhes tenha sido expedida pelos investidores dos CRI e/ou por órgãos públicos, a aplicação dos recursos obtidos pela Devedora por meio das </w:t>
      </w:r>
      <w:r w:rsidR="00003BA7" w:rsidRPr="007E14D3">
        <w:rPr>
          <w:rFonts w:ascii="Verdana" w:hAnsi="Verdana"/>
          <w:b w:val="0"/>
          <w:bCs w:val="0"/>
          <w:i/>
          <w:sz w:val="20"/>
          <w:szCs w:val="20"/>
        </w:rPr>
        <w:t>Notas Comerciais</w:t>
      </w:r>
      <w:r w:rsidRPr="007E14D3">
        <w:rPr>
          <w:rFonts w:ascii="Verdana" w:hAnsi="Verdana"/>
          <w:b w:val="0"/>
          <w:bCs w:val="0"/>
          <w:i/>
          <w:sz w:val="20"/>
          <w:szCs w:val="20"/>
        </w:rPr>
        <w:t>, às expensas do Patrimônio Separado</w:t>
      </w:r>
      <w:r w:rsidR="00FF4A61" w:rsidRPr="007E14D3">
        <w:rPr>
          <w:rFonts w:ascii="Verdana" w:hAnsi="Verdana"/>
          <w:b w:val="0"/>
          <w:bCs w:val="0"/>
          <w:i/>
          <w:sz w:val="20"/>
          <w:szCs w:val="20"/>
          <w:lang w:eastAsia="pt-BR"/>
        </w:rPr>
        <w:t>.</w:t>
      </w:r>
    </w:p>
    <w:bookmarkEnd w:id="108"/>
    <w:p w14:paraId="24B3B60B" w14:textId="77777777" w:rsidR="00085F44" w:rsidRPr="007E14D3" w:rsidRDefault="00085F44" w:rsidP="00DF70E6">
      <w:pPr>
        <w:pStyle w:val="PargrafodaLista"/>
        <w:tabs>
          <w:tab w:val="left" w:pos="851"/>
        </w:tabs>
        <w:spacing w:line="300" w:lineRule="auto"/>
        <w:ind w:left="0"/>
        <w:contextualSpacing/>
        <w:jc w:val="both"/>
        <w:rPr>
          <w:rFonts w:ascii="Verdana" w:hAnsi="Verdana"/>
          <w:i/>
          <w:sz w:val="20"/>
          <w:szCs w:val="20"/>
        </w:rPr>
      </w:pPr>
    </w:p>
    <w:p w14:paraId="12BB0044" w14:textId="22CE8ED0" w:rsidR="00085F44"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bookmarkStart w:id="109" w:name="_Ref65939887"/>
      <w:r w:rsidRPr="007E14D3">
        <w:rPr>
          <w:rFonts w:ascii="Verdana" w:hAnsi="Verdana"/>
          <w:b w:val="0"/>
          <w:bCs w:val="0"/>
          <w:i/>
          <w:sz w:val="20"/>
          <w:szCs w:val="20"/>
        </w:rPr>
        <w:t xml:space="preserve">A data limite para que haja a efetiva Destinação Futura dos recursos obtidos por meio da presente Emissão, deverá ser no máximo a Data de Vencimento dos CRI definida no Termo de Securitização, sendo certo que, havendo a ocorrência de Hipótese de Vencimento Antecipado (conforme abaixo definido) ou o Resgate Antecipado das </w:t>
      </w:r>
      <w:r w:rsidR="00003BA7" w:rsidRPr="007E14D3">
        <w:rPr>
          <w:rFonts w:ascii="Verdana" w:hAnsi="Verdana"/>
          <w:b w:val="0"/>
          <w:bCs w:val="0"/>
          <w:i/>
          <w:sz w:val="20"/>
          <w:szCs w:val="20"/>
        </w:rPr>
        <w:t>Notas Comerciais</w:t>
      </w:r>
      <w:r w:rsidRPr="007E14D3">
        <w:rPr>
          <w:rFonts w:ascii="Verdana" w:hAnsi="Verdana"/>
          <w:b w:val="0"/>
          <w:bCs w:val="0"/>
          <w:i/>
          <w:sz w:val="20"/>
          <w:szCs w:val="20"/>
        </w:rPr>
        <w:t>, as obrigações da Devedora quanto à destinação dos recursos, o envio das informações e o pagamento devido ao Agente Fiduciário e as obrigações do Agente Fiduciário com relação à verificação da destinação de recursos, perdurarão até o vencimento original dos CRI ou até que a destinação da totalidade dos recursos seja comprovada</w:t>
      </w:r>
      <w:r w:rsidR="00085F44" w:rsidRPr="007E14D3">
        <w:rPr>
          <w:rFonts w:ascii="Verdana" w:hAnsi="Verdana"/>
          <w:b w:val="0"/>
          <w:bCs w:val="0"/>
          <w:i/>
          <w:sz w:val="20"/>
          <w:szCs w:val="20"/>
        </w:rPr>
        <w:t>.</w:t>
      </w:r>
      <w:bookmarkEnd w:id="109"/>
    </w:p>
    <w:p w14:paraId="3F167418" w14:textId="77777777" w:rsidR="007D391C" w:rsidRPr="007E14D3" w:rsidRDefault="007D391C" w:rsidP="00DF70E6">
      <w:pPr>
        <w:pStyle w:val="Level3"/>
        <w:widowControl w:val="0"/>
        <w:numPr>
          <w:ilvl w:val="0"/>
          <w:numId w:val="0"/>
        </w:numPr>
        <w:tabs>
          <w:tab w:val="left" w:pos="851"/>
        </w:tabs>
        <w:autoSpaceDE w:val="0"/>
        <w:autoSpaceDN w:val="0"/>
        <w:adjustRightInd w:val="0"/>
        <w:spacing w:line="300" w:lineRule="auto"/>
        <w:contextualSpacing/>
        <w:jc w:val="both"/>
        <w:outlineLvl w:val="2"/>
        <w:rPr>
          <w:rFonts w:ascii="Verdana" w:hAnsi="Verdana"/>
          <w:i/>
          <w:sz w:val="20"/>
          <w:szCs w:val="20"/>
        </w:rPr>
      </w:pPr>
    </w:p>
    <w:p w14:paraId="2DE19723" w14:textId="2F07ADD9" w:rsidR="007D391C" w:rsidRPr="007E14D3" w:rsidRDefault="00814ED7">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Caberá à Devedora a verificação e análise da veracidade dos documentos encaminhados, atestando, inclusive, que estes não foram objeto de fraude ou adulteração, não cabendo ao Agente Fiduciário e/ou à Securitizadora a responsabilidade de verificar a sua suficiência, validade, qualidade, veracidade ou completude das informações técnicas e financeiras neles constantes, tais como notas fiscais, faturas e/ou comprovantes de pagamento e/ou demonstrativos contábeis da Devedora, ou ainda qualquer outro documento que lhe seja enviado com o fim de complementar, esclarecer, retificar ou ratificar as informações do relatório mencionado acima</w:t>
      </w:r>
      <w:r w:rsidR="007D391C" w:rsidRPr="007E14D3">
        <w:rPr>
          <w:rFonts w:ascii="Verdana" w:hAnsi="Verdana"/>
          <w:b w:val="0"/>
          <w:bCs w:val="0"/>
          <w:i/>
          <w:sz w:val="20"/>
          <w:szCs w:val="20"/>
        </w:rPr>
        <w:t>.</w:t>
      </w:r>
    </w:p>
    <w:p w14:paraId="6FD8C842" w14:textId="77777777" w:rsidR="007D391C" w:rsidRPr="007E14D3" w:rsidRDefault="007D391C" w:rsidP="00DF70E6">
      <w:pPr>
        <w:pStyle w:val="Level3"/>
        <w:widowControl w:val="0"/>
        <w:numPr>
          <w:ilvl w:val="0"/>
          <w:numId w:val="0"/>
        </w:numPr>
        <w:tabs>
          <w:tab w:val="left" w:pos="851"/>
        </w:tabs>
        <w:autoSpaceDE w:val="0"/>
        <w:autoSpaceDN w:val="0"/>
        <w:adjustRightInd w:val="0"/>
        <w:spacing w:line="300" w:lineRule="auto"/>
        <w:contextualSpacing/>
        <w:jc w:val="both"/>
        <w:outlineLvl w:val="2"/>
        <w:rPr>
          <w:rFonts w:ascii="Verdana" w:hAnsi="Verdana"/>
          <w:i/>
          <w:sz w:val="20"/>
          <w:szCs w:val="20"/>
        </w:rPr>
      </w:pPr>
    </w:p>
    <w:p w14:paraId="09210CF4" w14:textId="2414C57E" w:rsidR="007D391C" w:rsidRPr="007E14D3" w:rsidRDefault="007D391C">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A Devedora será a responsável pela custódia e guarda dos documentos encaminhados da destinação de recursos que comprovem a utilização dos recursos obtidos pela Devedora em razão do recebimento dos valores decorrentes </w:t>
      </w:r>
      <w:r w:rsidR="00D82892" w:rsidRPr="007E14D3">
        <w:rPr>
          <w:rFonts w:ascii="Verdana" w:hAnsi="Verdana"/>
          <w:b w:val="0"/>
          <w:bCs w:val="0"/>
          <w:i/>
          <w:sz w:val="20"/>
          <w:szCs w:val="20"/>
        </w:rPr>
        <w:t xml:space="preserve">do </w:t>
      </w:r>
      <w:r w:rsidRPr="007E14D3">
        <w:rPr>
          <w:rFonts w:ascii="Verdana" w:hAnsi="Verdana"/>
          <w:b w:val="0"/>
          <w:bCs w:val="0"/>
          <w:i/>
          <w:sz w:val="20"/>
          <w:szCs w:val="20"/>
        </w:rPr>
        <w:t>Preço de Integralização.</w:t>
      </w:r>
    </w:p>
    <w:p w14:paraId="0CA7E883" w14:textId="2B8E1DF6" w:rsidR="00673BFA" w:rsidRPr="007E14D3" w:rsidRDefault="00673BFA" w:rsidP="00DF70E6">
      <w:pPr>
        <w:pStyle w:val="Level3"/>
        <w:widowControl w:val="0"/>
        <w:numPr>
          <w:ilvl w:val="0"/>
          <w:numId w:val="0"/>
        </w:numPr>
        <w:tabs>
          <w:tab w:val="left" w:pos="851"/>
        </w:tabs>
        <w:autoSpaceDE w:val="0"/>
        <w:autoSpaceDN w:val="0"/>
        <w:adjustRightInd w:val="0"/>
        <w:spacing w:line="300" w:lineRule="auto"/>
        <w:ind w:left="426" w:hanging="426"/>
        <w:contextualSpacing/>
        <w:jc w:val="both"/>
        <w:outlineLvl w:val="2"/>
        <w:rPr>
          <w:rFonts w:ascii="Verdana" w:hAnsi="Verdana"/>
          <w:i/>
          <w:sz w:val="20"/>
          <w:szCs w:val="20"/>
        </w:rPr>
      </w:pPr>
    </w:p>
    <w:p w14:paraId="394360C5" w14:textId="7EAB4487" w:rsidR="00673BFA" w:rsidRPr="007E14D3" w:rsidRDefault="00AD49A8">
      <w:pPr>
        <w:pStyle w:val="Ttulo1"/>
        <w:keepNext w:val="0"/>
        <w:widowControl w:val="0"/>
        <w:numPr>
          <w:ilvl w:val="1"/>
          <w:numId w:val="33"/>
        </w:numPr>
        <w:tabs>
          <w:tab w:val="num" w:pos="360"/>
        </w:tabs>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lastRenderedPageBreak/>
        <w:t>Destinação para</w:t>
      </w:r>
      <w:r w:rsidR="00673BFA" w:rsidRPr="007E14D3">
        <w:rPr>
          <w:rFonts w:ascii="Verdana" w:hAnsi="Verdana"/>
          <w:b w:val="0"/>
          <w:bCs w:val="0"/>
          <w:i/>
          <w:sz w:val="20"/>
          <w:szCs w:val="20"/>
          <w:u w:val="single"/>
        </w:rPr>
        <w:t xml:space="preserve"> </w:t>
      </w:r>
      <w:r w:rsidR="003D67C4" w:rsidRPr="007E14D3">
        <w:rPr>
          <w:rFonts w:ascii="Verdana" w:hAnsi="Verdana"/>
          <w:b w:val="0"/>
          <w:bCs w:val="0"/>
          <w:i/>
          <w:sz w:val="20"/>
          <w:szCs w:val="20"/>
          <w:u w:val="single"/>
        </w:rPr>
        <w:t>N</w:t>
      </w:r>
      <w:r w:rsidR="00673BFA" w:rsidRPr="007E14D3">
        <w:rPr>
          <w:rFonts w:ascii="Verdana" w:hAnsi="Verdana"/>
          <w:b w:val="0"/>
          <w:bCs w:val="0"/>
          <w:i/>
          <w:sz w:val="20"/>
          <w:szCs w:val="20"/>
          <w:u w:val="single"/>
        </w:rPr>
        <w:t xml:space="preserve">ovos </w:t>
      </w:r>
      <w:r w:rsidR="003D67C4" w:rsidRPr="007E14D3">
        <w:rPr>
          <w:rFonts w:ascii="Verdana" w:hAnsi="Verdana"/>
          <w:b w:val="0"/>
          <w:bCs w:val="0"/>
          <w:i/>
          <w:sz w:val="20"/>
          <w:szCs w:val="20"/>
          <w:u w:val="single"/>
        </w:rPr>
        <w:t>E</w:t>
      </w:r>
      <w:r w:rsidR="00673BFA" w:rsidRPr="007E14D3">
        <w:rPr>
          <w:rFonts w:ascii="Verdana" w:hAnsi="Verdana"/>
          <w:b w:val="0"/>
          <w:bCs w:val="0"/>
          <w:i/>
          <w:sz w:val="20"/>
          <w:szCs w:val="20"/>
          <w:u w:val="single"/>
        </w:rPr>
        <w:t>mpreendimentos</w:t>
      </w:r>
      <w:r w:rsidR="00673BFA" w:rsidRPr="007E14D3">
        <w:rPr>
          <w:rFonts w:ascii="Verdana" w:hAnsi="Verdana"/>
          <w:b w:val="0"/>
          <w:bCs w:val="0"/>
          <w:i/>
          <w:sz w:val="20"/>
          <w:szCs w:val="20"/>
        </w:rPr>
        <w:t xml:space="preserve">. Durante a vigência das </w:t>
      </w:r>
      <w:r w:rsidR="00003BA7" w:rsidRPr="007E14D3">
        <w:rPr>
          <w:rFonts w:ascii="Verdana" w:hAnsi="Verdana"/>
          <w:b w:val="0"/>
          <w:bCs w:val="0"/>
          <w:i/>
          <w:sz w:val="20"/>
          <w:szCs w:val="20"/>
        </w:rPr>
        <w:t>Notas Comerciais</w:t>
      </w:r>
      <w:r w:rsidR="00673BFA" w:rsidRPr="007E14D3">
        <w:rPr>
          <w:rFonts w:ascii="Verdana" w:hAnsi="Verdana"/>
          <w:b w:val="0"/>
          <w:bCs w:val="0"/>
          <w:i/>
          <w:sz w:val="20"/>
          <w:szCs w:val="20"/>
        </w:rPr>
        <w:t xml:space="preserve">, será facultado à </w:t>
      </w:r>
      <w:r w:rsidR="00516F24" w:rsidRPr="007E14D3">
        <w:rPr>
          <w:rFonts w:ascii="Verdana" w:hAnsi="Verdana"/>
          <w:b w:val="0"/>
          <w:bCs w:val="0"/>
          <w:i/>
          <w:sz w:val="20"/>
          <w:szCs w:val="20"/>
        </w:rPr>
        <w:t xml:space="preserve">Devedora </w:t>
      </w:r>
      <w:r w:rsidR="00673BFA" w:rsidRPr="007E14D3">
        <w:rPr>
          <w:rFonts w:ascii="Verdana" w:hAnsi="Verdana"/>
          <w:b w:val="0"/>
          <w:bCs w:val="0"/>
          <w:i/>
          <w:sz w:val="20"/>
          <w:szCs w:val="20"/>
        </w:rPr>
        <w:t xml:space="preserve">a inserção de novos imóveis no rol de empreendimentos alvo, desde que referida inserção seja </w:t>
      </w:r>
      <w:r w:rsidR="00516F24" w:rsidRPr="007E14D3">
        <w:rPr>
          <w:rFonts w:ascii="Verdana" w:hAnsi="Verdana"/>
          <w:b w:val="0"/>
          <w:bCs w:val="0"/>
          <w:i/>
          <w:sz w:val="20"/>
          <w:szCs w:val="20"/>
        </w:rPr>
        <w:t>objeto de</w:t>
      </w:r>
      <w:r w:rsidR="00673BFA" w:rsidRPr="007E14D3">
        <w:rPr>
          <w:rFonts w:ascii="Verdana" w:hAnsi="Verdana"/>
          <w:b w:val="0"/>
          <w:bCs w:val="0"/>
          <w:i/>
          <w:sz w:val="20"/>
          <w:szCs w:val="20"/>
        </w:rPr>
        <w:t xml:space="preserve"> aprovação prévia pela maioria simples dos Titulares dos CRI em Circulação presentes na respectiva Assembleia Especial de Investidores, seja em primeira ou em segunda convocação, nos termos do Termo de Securitização. Neste caso, será necessário aditar o Termo de Emissão e o </w:t>
      </w:r>
      <w:r w:rsidR="005D6BA2" w:rsidRPr="007E14D3">
        <w:rPr>
          <w:rFonts w:ascii="Verdana" w:hAnsi="Verdana"/>
          <w:b w:val="0"/>
          <w:bCs w:val="0"/>
          <w:i/>
          <w:sz w:val="20"/>
          <w:szCs w:val="20"/>
          <w:lang w:val="pt-BR"/>
        </w:rPr>
        <w:t>presente</w:t>
      </w:r>
      <w:r w:rsidR="00754BAA" w:rsidRPr="007E14D3">
        <w:rPr>
          <w:rFonts w:ascii="Verdana" w:hAnsi="Verdana"/>
          <w:b w:val="0"/>
          <w:bCs w:val="0"/>
          <w:i/>
          <w:sz w:val="20"/>
          <w:szCs w:val="20"/>
          <w:lang w:val="pt-BR"/>
        </w:rPr>
        <w:t xml:space="preserve"> </w:t>
      </w:r>
      <w:r w:rsidR="00673BFA" w:rsidRPr="007E14D3">
        <w:rPr>
          <w:rFonts w:ascii="Verdana" w:hAnsi="Verdana"/>
          <w:b w:val="0"/>
          <w:bCs w:val="0"/>
          <w:i/>
          <w:sz w:val="20"/>
          <w:szCs w:val="20"/>
        </w:rPr>
        <w:t xml:space="preserve">Termo de Securitização, conforme aplicável. </w:t>
      </w:r>
    </w:p>
    <w:p w14:paraId="22C85A87" w14:textId="77777777" w:rsidR="00F40914" w:rsidRPr="007E14D3" w:rsidRDefault="00F40914" w:rsidP="00DF70E6">
      <w:pPr>
        <w:pStyle w:val="PargrafodaLista"/>
        <w:spacing w:line="300" w:lineRule="auto"/>
        <w:ind w:left="0"/>
        <w:contextualSpacing/>
        <w:rPr>
          <w:rFonts w:ascii="Verdana" w:hAnsi="Verdana"/>
          <w:b/>
          <w:bCs/>
          <w:i/>
          <w:sz w:val="20"/>
          <w:szCs w:val="20"/>
          <w:lang w:val="pt-BR"/>
        </w:rPr>
      </w:pPr>
    </w:p>
    <w:p w14:paraId="262F19CA" w14:textId="32511101" w:rsidR="002D16B4" w:rsidRPr="007E14D3" w:rsidRDefault="002D16B4">
      <w:pPr>
        <w:pStyle w:val="Ttulo1"/>
        <w:keepNext w:val="0"/>
        <w:widowControl w:val="0"/>
        <w:numPr>
          <w:ilvl w:val="0"/>
          <w:numId w:val="33"/>
        </w:numPr>
        <w:spacing w:line="300" w:lineRule="auto"/>
        <w:ind w:left="0" w:hanging="426"/>
        <w:contextualSpacing/>
        <w:rPr>
          <w:rFonts w:ascii="Verdana" w:hAnsi="Verdana"/>
          <w:i/>
          <w:color w:val="auto"/>
          <w:sz w:val="20"/>
          <w:szCs w:val="20"/>
          <w:lang w:val="pt-BR"/>
        </w:rPr>
      </w:pPr>
      <w:bookmarkStart w:id="110" w:name="_Toc163380702"/>
      <w:bookmarkStart w:id="111" w:name="_Toc180553618"/>
      <w:bookmarkStart w:id="112" w:name="_Toc205799093"/>
      <w:bookmarkStart w:id="113" w:name="_Toc241983068"/>
      <w:bookmarkStart w:id="114" w:name="_Toc266295726"/>
      <w:bookmarkStart w:id="115" w:name="_Toc299444347"/>
      <w:bookmarkStart w:id="116" w:name="_Toc356444672"/>
      <w:bookmarkStart w:id="117" w:name="_Toc492316017"/>
      <w:bookmarkStart w:id="118" w:name="_Toc433226570"/>
      <w:bookmarkStart w:id="119" w:name="_Toc525725865"/>
      <w:r w:rsidRPr="007E14D3">
        <w:rPr>
          <w:rFonts w:ascii="Verdana" w:hAnsi="Verdana"/>
          <w:i/>
          <w:color w:val="auto"/>
          <w:sz w:val="20"/>
          <w:szCs w:val="20"/>
          <w:lang w:val="pt-BR"/>
        </w:rPr>
        <w:t xml:space="preserve">CLÁUSULA </w:t>
      </w:r>
      <w:r w:rsidR="006562F9" w:rsidRPr="007E14D3">
        <w:rPr>
          <w:rFonts w:ascii="Verdana" w:hAnsi="Verdana"/>
          <w:i/>
          <w:color w:val="auto"/>
          <w:sz w:val="20"/>
          <w:szCs w:val="20"/>
          <w:lang w:val="pt-BR"/>
        </w:rPr>
        <w:t xml:space="preserve">SEXTA </w:t>
      </w:r>
      <w:r w:rsidR="002F4A1C" w:rsidRPr="007E14D3">
        <w:rPr>
          <w:rFonts w:ascii="Verdana" w:hAnsi="Verdana"/>
          <w:i/>
          <w:color w:val="auto"/>
          <w:sz w:val="20"/>
          <w:szCs w:val="20"/>
          <w:lang w:val="pt-BR"/>
        </w:rPr>
        <w:t>–</w:t>
      </w:r>
      <w:r w:rsidRPr="007E14D3">
        <w:rPr>
          <w:rFonts w:ascii="Verdana" w:hAnsi="Verdana"/>
          <w:i/>
          <w:color w:val="auto"/>
          <w:sz w:val="20"/>
          <w:szCs w:val="20"/>
          <w:lang w:val="pt-BR"/>
        </w:rPr>
        <w:t xml:space="preserve"> </w:t>
      </w:r>
      <w:bookmarkEnd w:id="105"/>
      <w:r w:rsidRPr="007E14D3">
        <w:rPr>
          <w:rFonts w:ascii="Verdana" w:hAnsi="Verdana"/>
          <w:i/>
          <w:color w:val="auto"/>
          <w:sz w:val="20"/>
          <w:szCs w:val="20"/>
          <w:lang w:val="pt-BR"/>
        </w:rPr>
        <w:t>CÁLCULO DO SALDO DEVEDOR</w:t>
      </w:r>
      <w:r w:rsidR="008256B5" w:rsidRPr="007E14D3">
        <w:rPr>
          <w:rFonts w:ascii="Verdana" w:hAnsi="Verdana"/>
          <w:i/>
          <w:color w:val="auto"/>
          <w:sz w:val="20"/>
          <w:szCs w:val="20"/>
          <w:lang w:val="pt-BR"/>
        </w:rPr>
        <w:t>, DA ATUALIZAÇÃO MONETÁRIA</w:t>
      </w:r>
      <w:r w:rsidRPr="007E14D3">
        <w:rPr>
          <w:rFonts w:ascii="Verdana" w:hAnsi="Verdana"/>
          <w:i/>
          <w:color w:val="auto"/>
          <w:sz w:val="20"/>
          <w:szCs w:val="20"/>
          <w:lang w:val="pt-BR"/>
        </w:rPr>
        <w:t xml:space="preserve"> </w:t>
      </w:r>
      <w:r w:rsidR="00547EA8" w:rsidRPr="007E14D3">
        <w:rPr>
          <w:rFonts w:ascii="Verdana" w:hAnsi="Verdana"/>
          <w:i/>
          <w:color w:val="auto"/>
          <w:sz w:val="20"/>
          <w:szCs w:val="20"/>
          <w:lang w:val="pt-BR"/>
        </w:rPr>
        <w:t xml:space="preserve">E </w:t>
      </w:r>
      <w:bookmarkEnd w:id="110"/>
      <w:bookmarkEnd w:id="111"/>
      <w:bookmarkEnd w:id="112"/>
      <w:bookmarkEnd w:id="113"/>
      <w:r w:rsidR="008256B5" w:rsidRPr="007E14D3">
        <w:rPr>
          <w:rFonts w:ascii="Verdana" w:hAnsi="Verdana"/>
          <w:i/>
          <w:color w:val="auto"/>
          <w:sz w:val="20"/>
          <w:szCs w:val="20"/>
          <w:lang w:val="pt-BR"/>
        </w:rPr>
        <w:t xml:space="preserve">DOS </w:t>
      </w:r>
      <w:r w:rsidR="007275D3" w:rsidRPr="007E14D3">
        <w:rPr>
          <w:rFonts w:ascii="Verdana" w:hAnsi="Verdana"/>
          <w:i/>
          <w:color w:val="auto"/>
          <w:sz w:val="20"/>
          <w:szCs w:val="20"/>
          <w:lang w:val="pt-BR"/>
        </w:rPr>
        <w:t>JUROS REMUNERATÓRIOS</w:t>
      </w:r>
      <w:r w:rsidR="0027356B" w:rsidRPr="007E14D3">
        <w:rPr>
          <w:rFonts w:ascii="Verdana" w:hAnsi="Verdana"/>
          <w:i/>
          <w:color w:val="auto"/>
          <w:sz w:val="20"/>
          <w:szCs w:val="20"/>
          <w:lang w:val="pt-BR"/>
        </w:rPr>
        <w:t xml:space="preserve"> </w:t>
      </w:r>
      <w:r w:rsidRPr="007E14D3">
        <w:rPr>
          <w:rFonts w:ascii="Verdana" w:hAnsi="Verdana"/>
          <w:i/>
          <w:color w:val="auto"/>
          <w:sz w:val="20"/>
          <w:szCs w:val="20"/>
          <w:lang w:val="pt-BR"/>
        </w:rPr>
        <w:t>DOS CRI</w:t>
      </w:r>
      <w:bookmarkEnd w:id="114"/>
      <w:bookmarkEnd w:id="115"/>
      <w:bookmarkEnd w:id="116"/>
      <w:bookmarkEnd w:id="117"/>
      <w:bookmarkEnd w:id="118"/>
      <w:bookmarkEnd w:id="119"/>
    </w:p>
    <w:p w14:paraId="0C9613CC" w14:textId="77777777" w:rsidR="002C4CD4" w:rsidRPr="007E14D3" w:rsidRDefault="002C4CD4" w:rsidP="00DF70E6">
      <w:pPr>
        <w:spacing w:line="300" w:lineRule="auto"/>
        <w:contextualSpacing/>
        <w:rPr>
          <w:i/>
          <w:lang w:eastAsia="x-none"/>
        </w:rPr>
      </w:pPr>
    </w:p>
    <w:p w14:paraId="6BC6DBC0" w14:textId="09F56DC5" w:rsidR="00AA3C40" w:rsidRPr="007E14D3" w:rsidRDefault="0037227C">
      <w:pPr>
        <w:pStyle w:val="Ttulo1"/>
        <w:keepNext w:val="0"/>
        <w:widowControl w:val="0"/>
        <w:numPr>
          <w:ilvl w:val="1"/>
          <w:numId w:val="33"/>
        </w:numPr>
        <w:spacing w:line="300" w:lineRule="auto"/>
        <w:ind w:left="0" w:firstLine="0"/>
        <w:contextualSpacing/>
        <w:jc w:val="both"/>
        <w:rPr>
          <w:rFonts w:ascii="Verdana" w:hAnsi="Verdana"/>
          <w:b w:val="0"/>
          <w:bCs w:val="0"/>
          <w:i/>
          <w:vanish/>
          <w:sz w:val="20"/>
          <w:szCs w:val="20"/>
          <w:u w:val="single"/>
          <w:lang w:val="pt-BR"/>
        </w:rPr>
      </w:pPr>
      <w:bookmarkStart w:id="120" w:name="_Ref449977024"/>
      <w:r w:rsidRPr="007E14D3">
        <w:rPr>
          <w:rFonts w:ascii="Verdana" w:hAnsi="Verdana"/>
          <w:b w:val="0"/>
          <w:bCs w:val="0"/>
          <w:i/>
          <w:sz w:val="20"/>
          <w:szCs w:val="20"/>
          <w:u w:val="single"/>
          <w:lang w:val="pt-BR"/>
        </w:rPr>
        <w:t>Forma de Pagamento dos CRI</w:t>
      </w:r>
      <w:r w:rsidRPr="007E14D3">
        <w:rPr>
          <w:rFonts w:ascii="Verdana" w:hAnsi="Verdana"/>
          <w:b w:val="0"/>
          <w:bCs w:val="0"/>
          <w:i/>
          <w:sz w:val="20"/>
          <w:szCs w:val="20"/>
          <w:lang w:val="pt-BR"/>
        </w:rPr>
        <w:t xml:space="preserve">: </w:t>
      </w:r>
      <w:r w:rsidR="001C6816" w:rsidRPr="007E14D3">
        <w:rPr>
          <w:rFonts w:ascii="Verdana" w:hAnsi="Verdana"/>
          <w:b w:val="0"/>
          <w:bCs w:val="0"/>
          <w:i/>
          <w:sz w:val="20"/>
          <w:szCs w:val="20"/>
          <w:lang w:val="pt-BR"/>
        </w:rPr>
        <w:t xml:space="preserve">A amortização do </w:t>
      </w:r>
      <w:r w:rsidR="00C24321" w:rsidRPr="007E14D3">
        <w:rPr>
          <w:rFonts w:ascii="Verdana" w:hAnsi="Verdana"/>
          <w:b w:val="0"/>
          <w:bCs w:val="0"/>
          <w:i/>
          <w:sz w:val="20"/>
          <w:szCs w:val="20"/>
          <w:lang w:val="pt-BR"/>
        </w:rPr>
        <w:t xml:space="preserve">saldo do </w:t>
      </w:r>
      <w:r w:rsidR="001C6816" w:rsidRPr="007E14D3">
        <w:rPr>
          <w:rFonts w:ascii="Verdana" w:hAnsi="Verdana"/>
          <w:b w:val="0"/>
          <w:bCs w:val="0"/>
          <w:i/>
          <w:sz w:val="20"/>
          <w:szCs w:val="20"/>
          <w:lang w:val="pt-BR"/>
        </w:rPr>
        <w:t>Valor Nominal Unitário dos CRI e os Juros Remuneratórios</w:t>
      </w:r>
      <w:r w:rsidR="00197183" w:rsidRPr="007E14D3">
        <w:rPr>
          <w:rFonts w:ascii="Verdana" w:hAnsi="Verdana"/>
          <w:b w:val="0"/>
          <w:bCs w:val="0"/>
          <w:i/>
          <w:sz w:val="20"/>
          <w:szCs w:val="20"/>
          <w:lang w:val="pt-BR"/>
        </w:rPr>
        <w:t xml:space="preserve"> dos CRI</w:t>
      </w:r>
      <w:r w:rsidR="001C6816" w:rsidRPr="007E14D3">
        <w:rPr>
          <w:rFonts w:ascii="Verdana" w:hAnsi="Verdana"/>
          <w:b w:val="0"/>
          <w:bCs w:val="0"/>
          <w:i/>
          <w:sz w:val="20"/>
          <w:szCs w:val="20"/>
          <w:lang w:val="pt-BR"/>
        </w:rPr>
        <w:t xml:space="preserve"> serão pagos</w:t>
      </w:r>
      <w:r w:rsidR="008D7E5B" w:rsidRPr="007E14D3">
        <w:rPr>
          <w:rFonts w:ascii="Verdana" w:hAnsi="Verdana"/>
          <w:b w:val="0"/>
          <w:bCs w:val="0"/>
          <w:i/>
          <w:sz w:val="20"/>
          <w:szCs w:val="20"/>
          <w:lang w:val="pt-BR"/>
        </w:rPr>
        <w:t>,</w:t>
      </w:r>
      <w:r w:rsidR="001C6816" w:rsidRPr="007E14D3">
        <w:rPr>
          <w:rFonts w:ascii="Verdana" w:hAnsi="Verdana"/>
          <w:b w:val="0"/>
          <w:bCs w:val="0"/>
          <w:i/>
          <w:sz w:val="20"/>
          <w:szCs w:val="20"/>
          <w:lang w:val="pt-BR"/>
        </w:rPr>
        <w:t xml:space="preserve"> </w:t>
      </w:r>
      <w:r w:rsidR="008D7E5B" w:rsidRPr="007E14D3">
        <w:rPr>
          <w:rFonts w:ascii="Verdana" w:hAnsi="Verdana"/>
          <w:b w:val="0"/>
          <w:bCs w:val="0"/>
          <w:i/>
          <w:sz w:val="20"/>
          <w:szCs w:val="20"/>
          <w:lang w:val="pt-BR"/>
        </w:rPr>
        <w:t xml:space="preserve">na Conta do Patrimônio Separado, </w:t>
      </w:r>
      <w:r w:rsidR="001C6816" w:rsidRPr="007E14D3">
        <w:rPr>
          <w:rFonts w:ascii="Verdana" w:hAnsi="Verdana"/>
          <w:b w:val="0"/>
          <w:bCs w:val="0"/>
          <w:i/>
          <w:sz w:val="20"/>
          <w:szCs w:val="20"/>
          <w:lang w:val="pt-BR"/>
        </w:rPr>
        <w:t xml:space="preserve">nas Datas de Pagamento e demais condições especificadas no Anexo II </w:t>
      </w:r>
      <w:r w:rsidR="00814ED7" w:rsidRPr="007E14D3">
        <w:rPr>
          <w:rFonts w:ascii="Verdana" w:hAnsi="Verdana"/>
          <w:b w:val="0"/>
          <w:bCs w:val="0"/>
          <w:i/>
          <w:sz w:val="20"/>
          <w:szCs w:val="20"/>
          <w:lang w:val="pt-BR"/>
        </w:rPr>
        <w:t xml:space="preserve">a </w:t>
      </w:r>
      <w:r w:rsidR="001C6816" w:rsidRPr="007E14D3">
        <w:rPr>
          <w:rFonts w:ascii="Verdana" w:hAnsi="Verdana"/>
          <w:b w:val="0"/>
          <w:bCs w:val="0"/>
          <w:i/>
          <w:sz w:val="20"/>
          <w:szCs w:val="20"/>
          <w:lang w:val="pt-BR"/>
        </w:rPr>
        <w:t>este Termo de Securitização</w:t>
      </w:r>
      <w:r w:rsidR="00AA3C40" w:rsidRPr="007E14D3">
        <w:rPr>
          <w:rFonts w:ascii="Verdana" w:hAnsi="Verdana"/>
          <w:b w:val="0"/>
          <w:bCs w:val="0"/>
          <w:i/>
          <w:sz w:val="20"/>
          <w:szCs w:val="20"/>
          <w:lang w:val="pt-BR"/>
        </w:rPr>
        <w:t>.</w:t>
      </w:r>
    </w:p>
    <w:p w14:paraId="0FB75A25" w14:textId="77777777" w:rsidR="00294312" w:rsidRPr="007E14D3" w:rsidRDefault="00294312" w:rsidP="00DF70E6">
      <w:pPr>
        <w:pStyle w:val="PargrafodaLista"/>
        <w:tabs>
          <w:tab w:val="left" w:pos="0"/>
        </w:tabs>
        <w:spacing w:line="300" w:lineRule="auto"/>
        <w:ind w:left="0"/>
        <w:contextualSpacing/>
        <w:jc w:val="both"/>
        <w:rPr>
          <w:rFonts w:ascii="Verdana" w:hAnsi="Verdana"/>
          <w:i/>
          <w:sz w:val="20"/>
          <w:szCs w:val="20"/>
          <w:lang w:val="pt-BR"/>
        </w:rPr>
      </w:pPr>
    </w:p>
    <w:p w14:paraId="47379F64" w14:textId="5ABC4D78" w:rsidR="00445D1F" w:rsidRPr="007E14D3" w:rsidRDefault="009A3161">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bookmarkStart w:id="121" w:name="_Hlk95818839"/>
      <w:r w:rsidRPr="007E14D3">
        <w:rPr>
          <w:rFonts w:ascii="Verdana" w:hAnsi="Verdana"/>
          <w:b w:val="0"/>
          <w:bCs w:val="0"/>
          <w:i/>
          <w:sz w:val="20"/>
          <w:szCs w:val="20"/>
          <w:u w:val="single"/>
          <w:lang w:val="pt-BR"/>
        </w:rPr>
        <w:t>Atualização Monetária.</w:t>
      </w:r>
      <w:r w:rsidRPr="007E14D3">
        <w:rPr>
          <w:rFonts w:ascii="Verdana" w:hAnsi="Verdana"/>
          <w:b w:val="0"/>
          <w:bCs w:val="0"/>
          <w:i/>
          <w:sz w:val="20"/>
          <w:szCs w:val="20"/>
          <w:lang w:val="pt-BR"/>
        </w:rPr>
        <w:t xml:space="preserve"> </w:t>
      </w:r>
      <w:bookmarkStart w:id="122" w:name="_Hlk145053484"/>
      <w:r w:rsidR="0098432E" w:rsidRPr="007E14D3">
        <w:rPr>
          <w:rFonts w:ascii="Verdana" w:hAnsi="Verdana"/>
          <w:b w:val="0"/>
          <w:bCs w:val="0"/>
          <w:i/>
          <w:sz w:val="20"/>
          <w:szCs w:val="20"/>
        </w:rPr>
        <w:t xml:space="preserve">O Valor Nominal Unitário </w:t>
      </w:r>
      <w:r w:rsidR="0098432E" w:rsidRPr="007E14D3">
        <w:rPr>
          <w:rFonts w:ascii="Verdana" w:hAnsi="Verdana"/>
          <w:b w:val="0"/>
          <w:bCs w:val="0"/>
          <w:i/>
          <w:sz w:val="20"/>
          <w:szCs w:val="20"/>
          <w:lang w:val="pt-BR"/>
        </w:rPr>
        <w:t>dos CRI</w:t>
      </w:r>
      <w:r w:rsidR="0098432E" w:rsidRPr="007E14D3">
        <w:rPr>
          <w:rFonts w:ascii="Verdana" w:hAnsi="Verdana"/>
          <w:b w:val="0"/>
          <w:bCs w:val="0"/>
          <w:i/>
          <w:sz w:val="20"/>
          <w:szCs w:val="20"/>
        </w:rPr>
        <w:t xml:space="preserve"> ou o saldo do Valor Nominal Unitário </w:t>
      </w:r>
      <w:r w:rsidR="0098432E" w:rsidRPr="007E14D3">
        <w:rPr>
          <w:rFonts w:ascii="Verdana" w:hAnsi="Verdana"/>
          <w:b w:val="0"/>
          <w:bCs w:val="0"/>
          <w:i/>
          <w:sz w:val="20"/>
          <w:szCs w:val="20"/>
          <w:lang w:val="pt-BR"/>
        </w:rPr>
        <w:t>dos CRI</w:t>
      </w:r>
      <w:r w:rsidR="0098432E" w:rsidRPr="007E14D3">
        <w:rPr>
          <w:rFonts w:ascii="Verdana" w:hAnsi="Verdana"/>
          <w:b w:val="0"/>
          <w:bCs w:val="0"/>
          <w:i/>
          <w:sz w:val="20"/>
          <w:szCs w:val="20"/>
        </w:rPr>
        <w:t xml:space="preserve">, conforme o caso, </w:t>
      </w:r>
      <w:r w:rsidR="00965B79" w:rsidRPr="007E14D3">
        <w:rPr>
          <w:rFonts w:ascii="Verdana" w:hAnsi="Verdana"/>
          <w:b w:val="0"/>
          <w:bCs w:val="0"/>
          <w:i/>
          <w:sz w:val="20"/>
          <w:szCs w:val="20"/>
          <w:lang w:val="pt-BR"/>
        </w:rPr>
        <w:t xml:space="preserve">não </w:t>
      </w:r>
      <w:r w:rsidR="0098432E" w:rsidRPr="007E14D3">
        <w:rPr>
          <w:rFonts w:ascii="Verdana" w:hAnsi="Verdana"/>
          <w:b w:val="0"/>
          <w:bCs w:val="0"/>
          <w:i/>
          <w:sz w:val="20"/>
          <w:szCs w:val="20"/>
        </w:rPr>
        <w:t xml:space="preserve">será </w:t>
      </w:r>
      <w:r w:rsidR="00965B79" w:rsidRPr="007E14D3">
        <w:rPr>
          <w:rFonts w:ascii="Verdana" w:hAnsi="Verdana"/>
          <w:b w:val="0"/>
          <w:bCs w:val="0"/>
          <w:i/>
          <w:sz w:val="20"/>
          <w:szCs w:val="20"/>
          <w:lang w:val="pt-BR"/>
        </w:rPr>
        <w:t>objeto de atualização monetária.</w:t>
      </w:r>
      <w:r w:rsidR="00445D1F" w:rsidRPr="007E14D3">
        <w:rPr>
          <w:rFonts w:ascii="Verdana" w:hAnsi="Verdana"/>
          <w:b w:val="0"/>
          <w:bCs w:val="0"/>
          <w:i/>
          <w:sz w:val="20"/>
          <w:szCs w:val="20"/>
          <w:highlight w:val="yellow"/>
        </w:rPr>
        <w:t xml:space="preserve"> </w:t>
      </w:r>
    </w:p>
    <w:bookmarkEnd w:id="122"/>
    <w:p w14:paraId="5B11C167" w14:textId="0317DFFB" w:rsidR="00A77805" w:rsidRPr="007E14D3" w:rsidRDefault="00A77805" w:rsidP="00DF70E6">
      <w:pPr>
        <w:tabs>
          <w:tab w:val="left" w:pos="0"/>
        </w:tabs>
        <w:spacing w:line="300" w:lineRule="auto"/>
        <w:contextualSpacing/>
        <w:jc w:val="both"/>
        <w:rPr>
          <w:rFonts w:ascii="Verdana" w:hAnsi="Verdana"/>
          <w:i/>
          <w:sz w:val="20"/>
          <w:szCs w:val="20"/>
        </w:rPr>
      </w:pPr>
    </w:p>
    <w:p w14:paraId="5F26ACA8" w14:textId="66D486E2" w:rsidR="00060FA2" w:rsidRPr="007E14D3" w:rsidRDefault="006562F9">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 xml:space="preserve">Juros Remuneratórios </w:t>
      </w:r>
      <w:r w:rsidR="003A5170" w:rsidRPr="007E14D3">
        <w:rPr>
          <w:rFonts w:ascii="Verdana" w:hAnsi="Verdana"/>
          <w:b w:val="0"/>
          <w:bCs w:val="0"/>
          <w:i/>
          <w:sz w:val="20"/>
          <w:szCs w:val="20"/>
          <w:u w:val="single"/>
          <w:lang w:val="pt-BR"/>
        </w:rPr>
        <w:t xml:space="preserve">dos </w:t>
      </w:r>
      <w:r w:rsidRPr="007E14D3">
        <w:rPr>
          <w:rFonts w:ascii="Verdana" w:hAnsi="Verdana"/>
          <w:b w:val="0"/>
          <w:bCs w:val="0"/>
          <w:i/>
          <w:sz w:val="20"/>
          <w:szCs w:val="20"/>
          <w:u w:val="single"/>
          <w:lang w:val="pt-BR"/>
        </w:rPr>
        <w:t>CRI</w:t>
      </w:r>
      <w:r w:rsidRPr="007E14D3">
        <w:rPr>
          <w:rFonts w:ascii="Verdana" w:hAnsi="Verdana"/>
          <w:b w:val="0"/>
          <w:bCs w:val="0"/>
          <w:i/>
          <w:sz w:val="20"/>
          <w:szCs w:val="20"/>
          <w:lang w:val="pt-BR"/>
        </w:rPr>
        <w:t>.</w:t>
      </w:r>
      <w:r w:rsidR="00493760" w:rsidRPr="007E14D3">
        <w:rPr>
          <w:rFonts w:ascii="Verdana" w:hAnsi="Verdana"/>
          <w:b w:val="0"/>
          <w:bCs w:val="0"/>
          <w:i/>
          <w:sz w:val="20"/>
          <w:szCs w:val="20"/>
          <w:lang w:val="pt-BR"/>
        </w:rPr>
        <w:t xml:space="preserve"> </w:t>
      </w:r>
      <w:r w:rsidR="00965B79" w:rsidRPr="007E14D3">
        <w:rPr>
          <w:rFonts w:ascii="Verdana" w:hAnsi="Verdana" w:cstheme="minorHAnsi"/>
          <w:b w:val="0"/>
          <w:bCs w:val="0"/>
          <w:i/>
          <w:sz w:val="20"/>
          <w:szCs w:val="20"/>
        </w:rPr>
        <w:t>Sobre o Valor Nominal Unitário d</w:t>
      </w:r>
      <w:r w:rsidR="00965B79" w:rsidRPr="007E14D3">
        <w:rPr>
          <w:rFonts w:ascii="Verdana" w:hAnsi="Verdana" w:cstheme="minorHAnsi"/>
          <w:b w:val="0"/>
          <w:bCs w:val="0"/>
          <w:i/>
          <w:sz w:val="20"/>
          <w:szCs w:val="20"/>
          <w:lang w:val="pt-BR"/>
        </w:rPr>
        <w:t>o</w:t>
      </w:r>
      <w:r w:rsidR="00965B79" w:rsidRPr="007E14D3">
        <w:rPr>
          <w:rFonts w:ascii="Verdana" w:hAnsi="Verdana" w:cstheme="minorHAnsi"/>
          <w:b w:val="0"/>
          <w:bCs w:val="0"/>
          <w:i/>
          <w:sz w:val="20"/>
          <w:szCs w:val="20"/>
        </w:rPr>
        <w:t xml:space="preserve">s </w:t>
      </w:r>
      <w:r w:rsidR="00965B79" w:rsidRPr="007E14D3">
        <w:rPr>
          <w:rFonts w:ascii="Verdana" w:hAnsi="Verdana" w:cstheme="minorHAnsi"/>
          <w:b w:val="0"/>
          <w:bCs w:val="0"/>
          <w:i/>
          <w:sz w:val="20"/>
          <w:szCs w:val="20"/>
          <w:lang w:val="pt-BR"/>
        </w:rPr>
        <w:t>CRI</w:t>
      </w:r>
      <w:r w:rsidR="00965B79" w:rsidRPr="007E14D3">
        <w:rPr>
          <w:rFonts w:ascii="Verdana" w:hAnsi="Verdana" w:cstheme="minorHAnsi"/>
          <w:b w:val="0"/>
          <w:bCs w:val="0"/>
          <w:i/>
          <w:sz w:val="20"/>
          <w:szCs w:val="20"/>
        </w:rPr>
        <w:t xml:space="preserve"> ou </w:t>
      </w:r>
      <w:r w:rsidR="00D40154" w:rsidRPr="007E14D3">
        <w:rPr>
          <w:rFonts w:ascii="Verdana" w:hAnsi="Verdana" w:cstheme="minorHAnsi"/>
          <w:b w:val="0"/>
          <w:bCs w:val="0"/>
          <w:i/>
          <w:sz w:val="20"/>
          <w:szCs w:val="20"/>
          <w:lang w:val="pt-BR"/>
        </w:rPr>
        <w:t xml:space="preserve">o </w:t>
      </w:r>
      <w:r w:rsidR="00965B79" w:rsidRPr="007E14D3">
        <w:rPr>
          <w:rFonts w:ascii="Verdana" w:hAnsi="Verdana" w:cstheme="minorHAnsi"/>
          <w:b w:val="0"/>
          <w:bCs w:val="0"/>
          <w:i/>
          <w:sz w:val="20"/>
          <w:szCs w:val="20"/>
        </w:rPr>
        <w:t>saldo do Valor Nominal Unitário d</w:t>
      </w:r>
      <w:r w:rsidR="00965B79" w:rsidRPr="007E14D3">
        <w:rPr>
          <w:rFonts w:ascii="Verdana" w:hAnsi="Verdana" w:cstheme="minorHAnsi"/>
          <w:b w:val="0"/>
          <w:bCs w:val="0"/>
          <w:i/>
          <w:sz w:val="20"/>
          <w:szCs w:val="20"/>
          <w:lang w:val="pt-BR"/>
        </w:rPr>
        <w:t>o</w:t>
      </w:r>
      <w:r w:rsidR="00965B79" w:rsidRPr="007E14D3">
        <w:rPr>
          <w:rFonts w:ascii="Verdana" w:hAnsi="Verdana" w:cstheme="minorHAnsi"/>
          <w:b w:val="0"/>
          <w:bCs w:val="0"/>
          <w:i/>
          <w:sz w:val="20"/>
          <w:szCs w:val="20"/>
        </w:rPr>
        <w:t xml:space="preserve">s </w:t>
      </w:r>
      <w:r w:rsidR="00965B79" w:rsidRPr="007E14D3">
        <w:rPr>
          <w:rFonts w:ascii="Verdana" w:hAnsi="Verdana" w:cstheme="minorHAnsi"/>
          <w:b w:val="0"/>
          <w:bCs w:val="0"/>
          <w:i/>
          <w:sz w:val="20"/>
          <w:szCs w:val="20"/>
          <w:lang w:val="pt-BR"/>
        </w:rPr>
        <w:t>CRI</w:t>
      </w:r>
      <w:r w:rsidR="00965B79" w:rsidRPr="007E14D3">
        <w:rPr>
          <w:rFonts w:ascii="Verdana" w:hAnsi="Verdana" w:cstheme="minorHAnsi"/>
          <w:b w:val="0"/>
          <w:bCs w:val="0"/>
          <w:i/>
          <w:sz w:val="20"/>
          <w:szCs w:val="20"/>
        </w:rPr>
        <w:t xml:space="preserve">, conforme o caso, incidirão juros remuneratórios correspondentes a 100% (cem por cento) da Taxa DI, acrescida de sobretaxa de </w:t>
      </w:r>
      <w:r w:rsidR="00965B79" w:rsidRPr="007E14D3">
        <w:rPr>
          <w:rFonts w:ascii="Verdana" w:hAnsi="Verdana" w:cstheme="minorHAnsi"/>
          <w:b w:val="0"/>
          <w:bCs w:val="0"/>
          <w:i/>
          <w:sz w:val="20"/>
          <w:szCs w:val="20"/>
          <w:lang w:val="pt-BR"/>
        </w:rPr>
        <w:t>6</w:t>
      </w:r>
      <w:r w:rsidR="00965B79" w:rsidRPr="007E14D3">
        <w:rPr>
          <w:rFonts w:ascii="Verdana" w:hAnsi="Verdana" w:cstheme="minorHAnsi"/>
          <w:b w:val="0"/>
          <w:bCs w:val="0"/>
          <w:i/>
          <w:sz w:val="20"/>
          <w:szCs w:val="20"/>
        </w:rPr>
        <w:t>,</w:t>
      </w:r>
      <w:r w:rsidR="00965B79" w:rsidRPr="007E14D3">
        <w:rPr>
          <w:rFonts w:ascii="Verdana" w:hAnsi="Verdana" w:cstheme="minorHAnsi"/>
          <w:b w:val="0"/>
          <w:bCs w:val="0"/>
          <w:i/>
          <w:sz w:val="20"/>
          <w:szCs w:val="20"/>
          <w:lang w:val="pt-BR"/>
        </w:rPr>
        <w:t>00</w:t>
      </w:r>
      <w:r w:rsidR="00965B79" w:rsidRPr="007E14D3">
        <w:rPr>
          <w:rFonts w:ascii="Verdana" w:hAnsi="Verdana" w:cstheme="minorHAnsi"/>
          <w:b w:val="0"/>
          <w:bCs w:val="0"/>
          <w:i/>
          <w:sz w:val="20"/>
          <w:szCs w:val="20"/>
        </w:rPr>
        <w:t>% (</w:t>
      </w:r>
      <w:r w:rsidR="00965B79" w:rsidRPr="007E14D3">
        <w:rPr>
          <w:rFonts w:ascii="Verdana" w:hAnsi="Verdana" w:cstheme="minorHAnsi"/>
          <w:b w:val="0"/>
          <w:bCs w:val="0"/>
          <w:i/>
          <w:sz w:val="20"/>
          <w:szCs w:val="20"/>
          <w:lang w:val="pt-BR"/>
        </w:rPr>
        <w:t>seis</w:t>
      </w:r>
      <w:r w:rsidR="00965B79" w:rsidRPr="007E14D3">
        <w:rPr>
          <w:rFonts w:ascii="Verdana" w:hAnsi="Verdana" w:cstheme="minorHAnsi"/>
          <w:b w:val="0"/>
          <w:bCs w:val="0"/>
          <w:i/>
          <w:sz w:val="20"/>
          <w:szCs w:val="20"/>
        </w:rPr>
        <w:t xml:space="preserve"> por cento) ao ano, base 252 (duzentos e cinquenta e dois) Dias Úteis (“</w:t>
      </w:r>
      <w:r w:rsidR="00965B79" w:rsidRPr="007E14D3">
        <w:rPr>
          <w:rFonts w:ascii="Verdana" w:hAnsi="Verdana" w:cstheme="minorHAnsi"/>
          <w:b w:val="0"/>
          <w:bCs w:val="0"/>
          <w:i/>
          <w:sz w:val="20"/>
          <w:szCs w:val="20"/>
          <w:u w:val="single"/>
        </w:rPr>
        <w:t>Sobretaxa</w:t>
      </w:r>
      <w:r w:rsidR="00965B79" w:rsidRPr="007E14D3">
        <w:rPr>
          <w:rFonts w:ascii="Verdana" w:hAnsi="Verdana" w:cstheme="minorHAnsi"/>
          <w:b w:val="0"/>
          <w:bCs w:val="0"/>
          <w:i/>
          <w:sz w:val="20"/>
          <w:szCs w:val="20"/>
        </w:rPr>
        <w:t xml:space="preserve">”), calculados de forma exponencial e cumulativa pro rata </w:t>
      </w:r>
      <w:proofErr w:type="spellStart"/>
      <w:r w:rsidR="00965B79" w:rsidRPr="007E14D3">
        <w:rPr>
          <w:rFonts w:ascii="Verdana" w:hAnsi="Verdana" w:cstheme="minorHAnsi"/>
          <w:b w:val="0"/>
          <w:bCs w:val="0"/>
          <w:i/>
          <w:sz w:val="20"/>
          <w:szCs w:val="20"/>
        </w:rPr>
        <w:t>temporis</w:t>
      </w:r>
      <w:proofErr w:type="spellEnd"/>
      <w:r w:rsidR="00965B79" w:rsidRPr="007E14D3">
        <w:rPr>
          <w:rFonts w:ascii="Verdana" w:hAnsi="Verdana" w:cstheme="minorHAnsi"/>
          <w:b w:val="0"/>
          <w:bCs w:val="0"/>
          <w:i/>
          <w:sz w:val="20"/>
          <w:szCs w:val="20"/>
        </w:rPr>
        <w:t xml:space="preserve"> por Dias Úteis decorridos, desde a primeira Data de Integralização ou da Data de Pagamento da Remuneração </w:t>
      </w:r>
      <w:r w:rsidR="00965B79" w:rsidRPr="007E14D3">
        <w:rPr>
          <w:rFonts w:ascii="Verdana" w:hAnsi="Verdana"/>
          <w:b w:val="0"/>
          <w:bCs w:val="0"/>
          <w:i/>
          <w:sz w:val="20"/>
          <w:szCs w:val="20"/>
        </w:rPr>
        <w:t xml:space="preserve">imediatamente anterior, </w:t>
      </w:r>
      <w:r w:rsidR="00965B79" w:rsidRPr="007E14D3">
        <w:rPr>
          <w:rFonts w:ascii="Verdana" w:hAnsi="Verdana" w:cstheme="minorHAnsi"/>
          <w:b w:val="0"/>
          <w:bCs w:val="0"/>
          <w:i/>
          <w:sz w:val="20"/>
          <w:szCs w:val="20"/>
        </w:rPr>
        <w:t xml:space="preserve">conforme o caso, até a data do efetivo pagamento. A Remuneração </w:t>
      </w:r>
      <w:r w:rsidR="00965B79" w:rsidRPr="007E14D3">
        <w:rPr>
          <w:rFonts w:ascii="Verdana" w:hAnsi="Verdana" w:cstheme="minorHAnsi"/>
          <w:b w:val="0"/>
          <w:bCs w:val="0"/>
          <w:i/>
          <w:sz w:val="20"/>
          <w:szCs w:val="20"/>
          <w:lang w:val="pt-BR"/>
        </w:rPr>
        <w:t>será</w:t>
      </w:r>
      <w:r w:rsidR="00965B79" w:rsidRPr="007E14D3">
        <w:rPr>
          <w:rFonts w:ascii="Verdana" w:hAnsi="Verdana" w:cstheme="minorHAnsi"/>
          <w:b w:val="0"/>
          <w:bCs w:val="0"/>
          <w:i/>
          <w:sz w:val="20"/>
          <w:szCs w:val="20"/>
        </w:rPr>
        <w:t xml:space="preserve"> calculada de acordo com a fórmula</w:t>
      </w:r>
      <w:r w:rsidR="00965B79" w:rsidRPr="007E14D3">
        <w:rPr>
          <w:rFonts w:ascii="Verdana" w:hAnsi="Verdana" w:cstheme="minorHAnsi"/>
          <w:b w:val="0"/>
          <w:bCs w:val="0"/>
          <w:i/>
          <w:sz w:val="20"/>
          <w:szCs w:val="20"/>
          <w:lang w:val="pt-BR"/>
        </w:rPr>
        <w:t xml:space="preserve"> abaixo</w:t>
      </w:r>
      <w:r w:rsidR="00965B79" w:rsidRPr="007E14D3">
        <w:rPr>
          <w:rFonts w:ascii="Verdana" w:hAnsi="Verdana"/>
          <w:b w:val="0"/>
          <w:bCs w:val="0"/>
          <w:i/>
          <w:sz w:val="20"/>
          <w:szCs w:val="20"/>
          <w:lang w:val="pt-BR"/>
        </w:rPr>
        <w:t xml:space="preserve"> </w:t>
      </w:r>
      <w:r w:rsidR="00965B79" w:rsidRPr="007E14D3">
        <w:rPr>
          <w:rFonts w:ascii="Verdana" w:hAnsi="Verdana"/>
          <w:b w:val="0"/>
          <w:bCs w:val="0"/>
          <w:i/>
          <w:sz w:val="20"/>
          <w:lang w:val="pt-BR"/>
        </w:rPr>
        <w:t>(“</w:t>
      </w:r>
      <w:r w:rsidR="00965B79" w:rsidRPr="007E14D3">
        <w:rPr>
          <w:rFonts w:ascii="Verdana" w:hAnsi="Verdana"/>
          <w:b w:val="0"/>
          <w:bCs w:val="0"/>
          <w:i/>
          <w:sz w:val="20"/>
          <w:u w:val="single"/>
          <w:lang w:val="pt-BR"/>
        </w:rPr>
        <w:t>Juros Remuneratórios</w:t>
      </w:r>
      <w:r w:rsidR="00965B79" w:rsidRPr="007E14D3">
        <w:rPr>
          <w:rFonts w:ascii="Verdana" w:hAnsi="Verdana"/>
          <w:b w:val="0"/>
          <w:bCs w:val="0"/>
          <w:i/>
          <w:sz w:val="20"/>
          <w:lang w:val="pt-BR"/>
        </w:rPr>
        <w:t>” ou “</w:t>
      </w:r>
      <w:r w:rsidR="00965B79" w:rsidRPr="007E14D3">
        <w:rPr>
          <w:rFonts w:ascii="Verdana" w:hAnsi="Verdana"/>
          <w:b w:val="0"/>
          <w:bCs w:val="0"/>
          <w:i/>
          <w:sz w:val="20"/>
          <w:u w:val="single"/>
          <w:lang w:val="pt-BR"/>
        </w:rPr>
        <w:t>Remuneração</w:t>
      </w:r>
      <w:r w:rsidR="00965B79" w:rsidRPr="007E14D3">
        <w:rPr>
          <w:rFonts w:ascii="Verdana" w:hAnsi="Verdana"/>
          <w:b w:val="0"/>
          <w:bCs w:val="0"/>
          <w:i/>
          <w:sz w:val="20"/>
          <w:szCs w:val="20"/>
          <w:lang w:val="pt-BR"/>
        </w:rPr>
        <w:t>”).</w:t>
      </w:r>
    </w:p>
    <w:p w14:paraId="5ACE7B9A" w14:textId="77777777" w:rsidR="00965B79" w:rsidRPr="007E14D3" w:rsidRDefault="00965B79" w:rsidP="00DF70E6">
      <w:pPr>
        <w:widowControl w:val="0"/>
        <w:spacing w:line="300" w:lineRule="auto"/>
        <w:contextualSpacing/>
        <w:jc w:val="center"/>
        <w:rPr>
          <w:rFonts w:ascii="Verdana" w:hAnsi="Verdana"/>
          <w:i/>
          <w:sz w:val="20"/>
          <w:szCs w:val="20"/>
        </w:rPr>
      </w:pPr>
    </w:p>
    <w:p w14:paraId="3E68B463" w14:textId="41AB257B" w:rsidR="00965B79" w:rsidRPr="007E14D3" w:rsidRDefault="007E14D3" w:rsidP="00DF70E6">
      <w:pPr>
        <w:pStyle w:val="Corpodetexto"/>
        <w:tabs>
          <w:tab w:val="left" w:pos="284"/>
        </w:tabs>
        <w:spacing w:line="300" w:lineRule="auto"/>
        <w:ind w:right="24"/>
        <w:contextualSpacing/>
        <w:rPr>
          <w:rFonts w:ascii="Verdana" w:hAnsi="Verdana"/>
          <w:i/>
          <w:sz w:val="20"/>
          <w:szCs w:val="20"/>
        </w:rPr>
      </w:pPr>
      <m:oMathPara>
        <m:oMath>
          <m:r>
            <w:rPr>
              <w:rFonts w:ascii="Cambria Math" w:hAnsi="Cambria Math" w:cstheme="minorHAnsi"/>
              <w:sz w:val="20"/>
              <w:szCs w:val="20"/>
              <w:lang w:val="pt-PT"/>
            </w:rPr>
            <m:t>J=VNb×</m:t>
          </m:r>
          <m:d>
            <m:dPr>
              <m:ctrlPr>
                <w:rPr>
                  <w:rFonts w:ascii="Cambria Math" w:hAnsi="Cambria Math" w:cstheme="minorHAnsi"/>
                  <w:bCs/>
                  <w:i/>
                  <w:sz w:val="20"/>
                  <w:szCs w:val="20"/>
                  <w:lang w:val="pt-PT"/>
                </w:rPr>
              </m:ctrlPr>
            </m:dPr>
            <m:e>
              <m:r>
                <w:rPr>
                  <w:rFonts w:ascii="Cambria Math" w:hAnsi="Cambria Math" w:cstheme="minorHAnsi"/>
                  <w:sz w:val="20"/>
                  <w:szCs w:val="20"/>
                  <w:lang w:val="pt-PT"/>
                </w:rPr>
                <m:t>Fator de Juros-1</m:t>
              </m:r>
            </m:e>
          </m:d>
        </m:oMath>
      </m:oMathPara>
    </w:p>
    <w:p w14:paraId="51DD13F4" w14:textId="77777777" w:rsidR="00965B79" w:rsidRPr="007E14D3" w:rsidRDefault="00965B79" w:rsidP="00DF70E6">
      <w:pPr>
        <w:tabs>
          <w:tab w:val="left" w:pos="284"/>
        </w:tabs>
        <w:spacing w:line="300" w:lineRule="auto"/>
        <w:ind w:right="24"/>
        <w:contextualSpacing/>
        <w:rPr>
          <w:rFonts w:ascii="Verdana" w:hAnsi="Verdana"/>
          <w:i/>
          <w:sz w:val="20"/>
          <w:szCs w:val="20"/>
        </w:rPr>
      </w:pPr>
      <w:r w:rsidRPr="007E14D3">
        <w:rPr>
          <w:rFonts w:ascii="Verdana" w:hAnsi="Verdana"/>
          <w:i/>
          <w:sz w:val="20"/>
          <w:szCs w:val="20"/>
        </w:rPr>
        <w:t>Sendo que:</w:t>
      </w:r>
    </w:p>
    <w:p w14:paraId="29535740" w14:textId="77777777" w:rsidR="00965B79" w:rsidRPr="007E14D3" w:rsidRDefault="00965B79" w:rsidP="00DF70E6">
      <w:pPr>
        <w:pStyle w:val="Corpodetexto"/>
        <w:tabs>
          <w:tab w:val="left" w:pos="284"/>
        </w:tabs>
        <w:spacing w:line="300" w:lineRule="auto"/>
        <w:ind w:right="24"/>
        <w:contextualSpacing/>
        <w:rPr>
          <w:rFonts w:ascii="Verdana" w:hAnsi="Verdana"/>
          <w:i/>
          <w:sz w:val="20"/>
          <w:szCs w:val="20"/>
        </w:rPr>
      </w:pPr>
    </w:p>
    <w:p w14:paraId="7D470365" w14:textId="77777777" w:rsidR="00965B79" w:rsidRPr="007E14D3" w:rsidRDefault="00965B79" w:rsidP="00DF70E6">
      <w:pPr>
        <w:pStyle w:val="Corpodetexto"/>
        <w:tabs>
          <w:tab w:val="left" w:pos="284"/>
        </w:tabs>
        <w:spacing w:line="300" w:lineRule="auto"/>
        <w:ind w:right="24"/>
        <w:contextualSpacing/>
        <w:rPr>
          <w:rFonts w:ascii="Verdana" w:hAnsi="Verdana"/>
          <w:i/>
          <w:sz w:val="20"/>
          <w:szCs w:val="20"/>
        </w:rPr>
      </w:pPr>
      <w:bookmarkStart w:id="123" w:name="_Hlk71208393"/>
      <w:r w:rsidRPr="007E14D3">
        <w:rPr>
          <w:rFonts w:ascii="Verdana" w:hAnsi="Verdana"/>
          <w:b/>
          <w:i/>
          <w:sz w:val="20"/>
          <w:szCs w:val="20"/>
        </w:rPr>
        <w:t>J</w:t>
      </w:r>
      <w:r w:rsidRPr="007E14D3">
        <w:rPr>
          <w:rFonts w:ascii="Verdana" w:hAnsi="Verdana"/>
          <w:i/>
          <w:sz w:val="20"/>
          <w:szCs w:val="20"/>
        </w:rPr>
        <w:t xml:space="preserve"> = </w:t>
      </w:r>
      <w:r w:rsidRPr="007E14D3">
        <w:rPr>
          <w:rFonts w:ascii="Verdana" w:hAnsi="Verdana" w:cstheme="minorHAnsi"/>
          <w:i/>
          <w:spacing w:val="2"/>
          <w:sz w:val="20"/>
          <w:szCs w:val="20"/>
        </w:rPr>
        <w:t xml:space="preserve">Valor unitário da Remuneração devida </w:t>
      </w:r>
      <w:bookmarkStart w:id="124" w:name="_DV_C124"/>
      <w:r w:rsidRPr="007E14D3">
        <w:rPr>
          <w:rFonts w:ascii="Verdana" w:hAnsi="Verdana" w:cstheme="minorHAnsi"/>
          <w:i/>
          <w:spacing w:val="2"/>
          <w:sz w:val="20"/>
          <w:szCs w:val="20"/>
        </w:rPr>
        <w:t>no</w:t>
      </w:r>
      <w:bookmarkEnd w:id="124"/>
      <w:r w:rsidRPr="007E14D3">
        <w:rPr>
          <w:rFonts w:ascii="Verdana" w:hAnsi="Verdana" w:cstheme="minorHAnsi"/>
          <w:i/>
          <w:spacing w:val="2"/>
          <w:sz w:val="20"/>
          <w:szCs w:val="20"/>
        </w:rPr>
        <w:t xml:space="preserve"> final </w:t>
      </w:r>
      <w:bookmarkStart w:id="125" w:name="_DV_C126"/>
      <w:r w:rsidRPr="007E14D3">
        <w:rPr>
          <w:rFonts w:ascii="Verdana" w:hAnsi="Verdana" w:cstheme="minorHAnsi"/>
          <w:i/>
          <w:spacing w:val="2"/>
          <w:sz w:val="20"/>
          <w:szCs w:val="20"/>
        </w:rPr>
        <w:t>de cada</w:t>
      </w:r>
      <w:bookmarkEnd w:id="125"/>
      <w:r w:rsidRPr="007E14D3">
        <w:rPr>
          <w:rFonts w:ascii="Verdana" w:hAnsi="Verdana" w:cstheme="minorHAnsi"/>
          <w:i/>
          <w:spacing w:val="2"/>
          <w:sz w:val="20"/>
          <w:szCs w:val="20"/>
        </w:rPr>
        <w:t xml:space="preserve"> Período de Capitalização (conforme abaixo definido), </w:t>
      </w:r>
      <w:r w:rsidRPr="007E14D3">
        <w:rPr>
          <w:rFonts w:ascii="Verdana" w:hAnsi="Verdana"/>
          <w:i/>
          <w:sz w:val="20"/>
          <w:szCs w:val="20"/>
        </w:rPr>
        <w:t>calculado com 8 (oito) casas decimais, sem arredondamento;</w:t>
      </w:r>
    </w:p>
    <w:p w14:paraId="285A2F08" w14:textId="77777777" w:rsidR="00965B79" w:rsidRPr="007E14D3" w:rsidRDefault="00965B79" w:rsidP="00DF70E6">
      <w:pPr>
        <w:pStyle w:val="Corpodetexto"/>
        <w:tabs>
          <w:tab w:val="left" w:pos="284"/>
        </w:tabs>
        <w:spacing w:line="300" w:lineRule="auto"/>
        <w:ind w:right="24"/>
        <w:contextualSpacing/>
        <w:rPr>
          <w:rFonts w:ascii="Verdana" w:hAnsi="Verdana"/>
          <w:i/>
          <w:sz w:val="20"/>
          <w:szCs w:val="20"/>
        </w:rPr>
      </w:pPr>
    </w:p>
    <w:p w14:paraId="26CB0AC4" w14:textId="77777777" w:rsidR="00965B79" w:rsidRPr="007E14D3" w:rsidRDefault="00965B79" w:rsidP="00DF70E6">
      <w:pPr>
        <w:pStyle w:val="Corpodetexto"/>
        <w:tabs>
          <w:tab w:val="left" w:pos="284"/>
        </w:tabs>
        <w:spacing w:line="300" w:lineRule="auto"/>
        <w:ind w:right="24"/>
        <w:contextualSpacing/>
        <w:rPr>
          <w:rFonts w:ascii="Verdana" w:hAnsi="Verdana"/>
          <w:i/>
          <w:sz w:val="20"/>
          <w:szCs w:val="20"/>
        </w:rPr>
      </w:pPr>
      <w:proofErr w:type="spellStart"/>
      <w:r w:rsidRPr="007E14D3">
        <w:rPr>
          <w:rFonts w:ascii="Verdana" w:hAnsi="Verdana"/>
          <w:b/>
          <w:i/>
          <w:sz w:val="20"/>
          <w:szCs w:val="20"/>
        </w:rPr>
        <w:t>VNb</w:t>
      </w:r>
      <w:proofErr w:type="spellEnd"/>
      <w:r w:rsidRPr="007E14D3">
        <w:rPr>
          <w:rFonts w:ascii="Verdana" w:hAnsi="Verdana"/>
          <w:i/>
          <w:sz w:val="20"/>
          <w:szCs w:val="20"/>
        </w:rPr>
        <w:t xml:space="preserve"> = Valor Nominal Unitário ou saldo do Valor Nominal Unitário </w:t>
      </w:r>
      <w:r w:rsidRPr="007E14D3">
        <w:rPr>
          <w:rFonts w:ascii="Verdana" w:hAnsi="Verdana"/>
          <w:i/>
          <w:sz w:val="20"/>
          <w:szCs w:val="20"/>
          <w:lang w:val="pt-BR"/>
        </w:rPr>
        <w:t>dos CRI</w:t>
      </w:r>
      <w:r w:rsidRPr="007E14D3">
        <w:rPr>
          <w:rFonts w:ascii="Verdana" w:hAnsi="Verdana"/>
          <w:i/>
          <w:sz w:val="20"/>
          <w:szCs w:val="20"/>
        </w:rPr>
        <w:t>, conforme o caso, na primeira Data de Integralização dos CRI, ou última Data de Pagamento, ou da data da última amortização ou incorporação de juros, se houver, calculado com 8 (oito) casas decimais, sem arredondamento;</w:t>
      </w:r>
    </w:p>
    <w:p w14:paraId="5668D845" w14:textId="77777777" w:rsidR="00965B79" w:rsidRPr="007E14D3" w:rsidRDefault="00965B79" w:rsidP="00DF70E6">
      <w:pPr>
        <w:pStyle w:val="Corpodetexto"/>
        <w:tabs>
          <w:tab w:val="left" w:pos="284"/>
        </w:tabs>
        <w:spacing w:line="300" w:lineRule="auto"/>
        <w:ind w:right="24"/>
        <w:contextualSpacing/>
        <w:rPr>
          <w:rFonts w:ascii="Verdana" w:hAnsi="Verdana"/>
          <w:i/>
          <w:sz w:val="20"/>
          <w:szCs w:val="20"/>
        </w:rPr>
      </w:pPr>
    </w:p>
    <w:p w14:paraId="0F3DAB75" w14:textId="77777777" w:rsidR="00965B79" w:rsidRPr="007E14D3" w:rsidRDefault="00965B79" w:rsidP="00DF70E6">
      <w:pPr>
        <w:pStyle w:val="Corpodetexto"/>
        <w:tabs>
          <w:tab w:val="left" w:pos="284"/>
        </w:tabs>
        <w:spacing w:line="300" w:lineRule="auto"/>
        <w:ind w:right="24"/>
        <w:contextualSpacing/>
        <w:rPr>
          <w:rFonts w:ascii="Verdana" w:hAnsi="Verdana"/>
          <w:i/>
          <w:sz w:val="20"/>
          <w:szCs w:val="20"/>
        </w:rPr>
      </w:pPr>
      <w:r w:rsidRPr="007E14D3">
        <w:rPr>
          <w:rFonts w:ascii="Verdana" w:hAnsi="Verdana"/>
          <w:b/>
          <w:i/>
          <w:sz w:val="20"/>
          <w:szCs w:val="20"/>
        </w:rPr>
        <w:t>Fator Juros</w:t>
      </w:r>
      <w:r w:rsidRPr="007E14D3">
        <w:rPr>
          <w:rFonts w:ascii="Verdana" w:hAnsi="Verdana"/>
          <w:i/>
          <w:sz w:val="20"/>
          <w:szCs w:val="20"/>
        </w:rPr>
        <w:t xml:space="preserve"> = fator de juros </w:t>
      </w:r>
      <w:r w:rsidRPr="007E14D3">
        <w:rPr>
          <w:rFonts w:ascii="Verdana" w:hAnsi="Verdana" w:cstheme="minorHAnsi"/>
          <w:i/>
          <w:spacing w:val="2"/>
          <w:sz w:val="20"/>
          <w:szCs w:val="20"/>
        </w:rPr>
        <w:t xml:space="preserve">composto pelo parâmetro de flutuação acrescido da Sobretaxa, </w:t>
      </w:r>
      <w:r w:rsidRPr="007E14D3">
        <w:rPr>
          <w:rFonts w:ascii="Verdana" w:hAnsi="Verdana"/>
          <w:i/>
          <w:sz w:val="20"/>
          <w:szCs w:val="20"/>
        </w:rPr>
        <w:t>calculado com 9 (nove) casas decimais, com arredondamento, apurado da seguinte forma:</w:t>
      </w:r>
      <w:bookmarkEnd w:id="123"/>
    </w:p>
    <w:p w14:paraId="4BE7598E" w14:textId="77777777" w:rsidR="00965B79" w:rsidRPr="007E14D3" w:rsidRDefault="00965B79" w:rsidP="00DF70E6">
      <w:pPr>
        <w:pStyle w:val="Corpodetexto"/>
        <w:tabs>
          <w:tab w:val="left" w:pos="284"/>
        </w:tabs>
        <w:spacing w:line="300" w:lineRule="auto"/>
        <w:ind w:right="24"/>
        <w:contextualSpacing/>
        <w:rPr>
          <w:rFonts w:ascii="Verdana" w:hAnsi="Verdana"/>
          <w:i/>
          <w:sz w:val="20"/>
          <w:szCs w:val="20"/>
        </w:rPr>
      </w:pPr>
    </w:p>
    <w:p w14:paraId="05638351" w14:textId="427EB3B0" w:rsidR="00965B79" w:rsidRPr="007E14D3" w:rsidRDefault="007E14D3" w:rsidP="00DF70E6">
      <w:pPr>
        <w:pStyle w:val="Corpodetexto"/>
        <w:tabs>
          <w:tab w:val="left" w:pos="284"/>
        </w:tabs>
        <w:spacing w:line="300" w:lineRule="auto"/>
        <w:ind w:right="24"/>
        <w:contextualSpacing/>
        <w:rPr>
          <w:rFonts w:ascii="Verdana" w:hAnsi="Verdana"/>
          <w:i/>
          <w:sz w:val="20"/>
          <w:szCs w:val="20"/>
        </w:rPr>
      </w:pPr>
      <w:bookmarkStart w:id="126" w:name="_Hlk106033506"/>
      <m:oMathPara>
        <m:oMath>
          <m:r>
            <w:rPr>
              <w:rFonts w:ascii="Cambria Math" w:hAnsi="Cambria Math" w:cstheme="minorHAnsi"/>
              <w:sz w:val="20"/>
              <w:szCs w:val="20"/>
            </w:rPr>
            <m:t>Fator de Juros=(Fator DI ×Fator Spread)</m:t>
          </m:r>
        </m:oMath>
      </m:oMathPara>
    </w:p>
    <w:bookmarkEnd w:id="126"/>
    <w:p w14:paraId="55B16F06" w14:textId="77777777" w:rsidR="00965B79" w:rsidRPr="007E14D3" w:rsidRDefault="00965B79" w:rsidP="00DF70E6">
      <w:pPr>
        <w:widowControl w:val="0"/>
        <w:tabs>
          <w:tab w:val="left" w:pos="2070"/>
        </w:tabs>
        <w:spacing w:line="300" w:lineRule="auto"/>
        <w:contextualSpacing/>
        <w:jc w:val="both"/>
        <w:rPr>
          <w:rFonts w:ascii="Verdana" w:hAnsi="Verdana"/>
          <w:i/>
          <w:sz w:val="20"/>
          <w:szCs w:val="20"/>
        </w:rPr>
      </w:pPr>
      <w:r w:rsidRPr="007E14D3">
        <w:rPr>
          <w:rFonts w:ascii="Verdana" w:hAnsi="Verdana"/>
          <w:i/>
          <w:sz w:val="20"/>
          <w:szCs w:val="20"/>
        </w:rPr>
        <w:t xml:space="preserve">Onde: </w:t>
      </w:r>
    </w:p>
    <w:p w14:paraId="12FD26A7"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b/>
          <w:bCs/>
          <w:i/>
          <w:spacing w:val="2"/>
          <w:sz w:val="20"/>
          <w:szCs w:val="20"/>
        </w:rPr>
      </w:pPr>
    </w:p>
    <w:p w14:paraId="14C0969C"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b/>
          <w:i/>
          <w:spacing w:val="2"/>
          <w:sz w:val="20"/>
          <w:szCs w:val="20"/>
        </w:rPr>
        <w:t xml:space="preserve">Fator </w:t>
      </w:r>
      <w:r w:rsidRPr="007E14D3">
        <w:rPr>
          <w:rFonts w:ascii="Verdana" w:hAnsi="Verdana" w:cstheme="minorHAnsi"/>
          <w:b/>
          <w:bCs/>
          <w:i/>
          <w:spacing w:val="2"/>
          <w:sz w:val="20"/>
          <w:szCs w:val="20"/>
        </w:rPr>
        <w:t>DI</w:t>
      </w:r>
      <w:r w:rsidRPr="007E14D3">
        <w:rPr>
          <w:rFonts w:ascii="Verdana" w:hAnsi="Verdana" w:cstheme="minorHAnsi"/>
          <w:i/>
          <w:spacing w:val="2"/>
          <w:sz w:val="20"/>
          <w:szCs w:val="20"/>
        </w:rPr>
        <w:t xml:space="preserve"> = </w:t>
      </w:r>
      <w:proofErr w:type="spellStart"/>
      <w:r w:rsidRPr="007E14D3">
        <w:rPr>
          <w:rFonts w:ascii="Verdana" w:hAnsi="Verdana" w:cstheme="minorHAnsi"/>
          <w:i/>
          <w:spacing w:val="2"/>
          <w:sz w:val="20"/>
          <w:szCs w:val="20"/>
        </w:rPr>
        <w:t>Produtório</w:t>
      </w:r>
      <w:proofErr w:type="spellEnd"/>
      <w:r w:rsidRPr="007E14D3">
        <w:rPr>
          <w:rFonts w:ascii="Verdana" w:hAnsi="Verdana" w:cstheme="minorHAnsi"/>
          <w:i/>
          <w:spacing w:val="2"/>
          <w:sz w:val="20"/>
          <w:szCs w:val="20"/>
        </w:rPr>
        <w:t xml:space="preserve"> das Taxas DI, </w:t>
      </w:r>
      <w:r w:rsidRPr="007E14D3">
        <w:rPr>
          <w:rFonts w:ascii="Verdana" w:hAnsi="Verdana" w:cstheme="minorHAnsi"/>
          <w:bCs/>
          <w:i/>
          <w:sz w:val="20"/>
          <w:szCs w:val="20"/>
          <w:lang w:val="pt-PT"/>
        </w:rPr>
        <w:t>desde a primeira Data de Integralização dos CRI, ou a última Data de Pagamento</w:t>
      </w:r>
      <w:r w:rsidRPr="007E14D3">
        <w:rPr>
          <w:rFonts w:ascii="Verdana" w:hAnsi="Verdana" w:cstheme="minorHAnsi"/>
          <w:i/>
          <w:spacing w:val="2"/>
          <w:sz w:val="20"/>
          <w:szCs w:val="20"/>
        </w:rPr>
        <w:t xml:space="preserve">, inclusive, e a próxima Data de Pagamento ou data de cálculo, </w:t>
      </w:r>
      <w:r w:rsidRPr="007E14D3">
        <w:rPr>
          <w:rFonts w:ascii="Verdana" w:hAnsi="Verdana" w:cstheme="minorHAnsi"/>
          <w:i/>
          <w:spacing w:val="2"/>
          <w:sz w:val="20"/>
          <w:szCs w:val="20"/>
        </w:rPr>
        <w:lastRenderedPageBreak/>
        <w:t>exclusive, calculado com 8 (oito) casas decimais, com arredondamento, apurado da seguinte forma:</w:t>
      </w:r>
    </w:p>
    <w:p w14:paraId="3B5E8C27" w14:textId="77777777" w:rsidR="00965B79" w:rsidRPr="007E14D3" w:rsidRDefault="00965B79" w:rsidP="00DF70E6">
      <w:pPr>
        <w:widowControl w:val="0"/>
        <w:shd w:val="clear" w:color="auto" w:fill="FFFFFF" w:themeFill="background1"/>
        <w:tabs>
          <w:tab w:val="left" w:pos="851"/>
          <w:tab w:val="left" w:pos="2070"/>
        </w:tabs>
        <w:spacing w:line="300" w:lineRule="auto"/>
        <w:contextualSpacing/>
        <w:jc w:val="both"/>
        <w:rPr>
          <w:rFonts w:ascii="Verdana" w:hAnsi="Verdana" w:cstheme="minorHAnsi"/>
          <w:i/>
          <w:spacing w:val="2"/>
          <w:sz w:val="20"/>
          <w:szCs w:val="20"/>
        </w:rPr>
      </w:pPr>
    </w:p>
    <w:p w14:paraId="353397D3" w14:textId="6905F998" w:rsidR="00965B79" w:rsidRPr="007E14D3" w:rsidRDefault="007E14D3" w:rsidP="00DF70E6">
      <w:pPr>
        <w:widowControl w:val="0"/>
        <w:shd w:val="clear" w:color="auto" w:fill="FFFFFF" w:themeFill="background1"/>
        <w:tabs>
          <w:tab w:val="left" w:pos="851"/>
          <w:tab w:val="left" w:pos="2070"/>
        </w:tabs>
        <w:spacing w:line="300" w:lineRule="auto"/>
        <w:contextualSpacing/>
        <w:jc w:val="both"/>
        <w:rPr>
          <w:rFonts w:ascii="Verdana" w:hAnsi="Verdana" w:cstheme="minorHAnsi"/>
          <w:b/>
          <w:i/>
          <w:spacing w:val="2"/>
          <w:sz w:val="20"/>
          <w:szCs w:val="20"/>
        </w:rPr>
      </w:pPr>
      <m:oMathPara>
        <m:oMath>
          <m:r>
            <m:rPr>
              <m:sty m:val="bi"/>
            </m:rPr>
            <w:rPr>
              <w:rFonts w:ascii="Cambria Math" w:hAnsi="Cambria Math" w:cstheme="minorHAnsi"/>
              <w:spacing w:val="2"/>
              <w:sz w:val="20"/>
              <w:szCs w:val="20"/>
            </w:rPr>
            <m:t>Fator DI=</m:t>
          </m:r>
          <m:nary>
            <m:naryPr>
              <m:chr m:val="∏"/>
              <m:limLoc m:val="undOvr"/>
              <m:ctrlPr>
                <w:rPr>
                  <w:rFonts w:ascii="Cambria Math" w:hAnsi="Cambria Math" w:cstheme="minorHAnsi"/>
                  <w:b/>
                  <w:i/>
                  <w:spacing w:val="2"/>
                  <w:sz w:val="20"/>
                  <w:szCs w:val="20"/>
                </w:rPr>
              </m:ctrlPr>
            </m:naryPr>
            <m:sub>
              <m:r>
                <m:rPr>
                  <m:sty m:val="bi"/>
                </m:rPr>
                <w:rPr>
                  <w:rFonts w:ascii="Cambria Math" w:hAnsi="Cambria Math" w:cstheme="minorHAnsi"/>
                  <w:spacing w:val="2"/>
                  <w:sz w:val="20"/>
                  <w:szCs w:val="20"/>
                </w:rPr>
                <m:t>k=-1</m:t>
              </m:r>
            </m:sub>
            <m:sup>
              <m:r>
                <m:rPr>
                  <m:sty m:val="bi"/>
                </m:rPr>
                <w:rPr>
                  <w:rFonts w:ascii="Cambria Math" w:hAnsi="Cambria Math" w:cstheme="minorHAnsi"/>
                  <w:spacing w:val="2"/>
                  <w:sz w:val="20"/>
                  <w:szCs w:val="20"/>
                </w:rPr>
                <m:t>n</m:t>
              </m:r>
            </m:sup>
            <m:e>
              <m:d>
                <m:dPr>
                  <m:ctrlPr>
                    <w:rPr>
                      <w:rFonts w:ascii="Cambria Math" w:hAnsi="Cambria Math" w:cstheme="minorHAnsi"/>
                      <w:b/>
                      <w:i/>
                      <w:spacing w:val="2"/>
                      <w:sz w:val="20"/>
                      <w:szCs w:val="20"/>
                    </w:rPr>
                  </m:ctrlPr>
                </m:dPr>
                <m:e>
                  <m:r>
                    <m:rPr>
                      <m:sty m:val="bi"/>
                    </m:rPr>
                    <w:rPr>
                      <w:rFonts w:ascii="Cambria Math" w:hAnsi="Cambria Math" w:cstheme="minorHAnsi"/>
                      <w:spacing w:val="2"/>
                      <w:sz w:val="20"/>
                      <w:szCs w:val="20"/>
                    </w:rPr>
                    <m:t xml:space="preserve">1+ </m:t>
                  </m:r>
                  <m:sSub>
                    <m:sSubPr>
                      <m:ctrlPr>
                        <w:rPr>
                          <w:rFonts w:ascii="Cambria Math" w:hAnsi="Cambria Math" w:cstheme="minorHAnsi"/>
                          <w:b/>
                          <w:i/>
                          <w:spacing w:val="2"/>
                          <w:sz w:val="20"/>
                          <w:szCs w:val="20"/>
                        </w:rPr>
                      </m:ctrlPr>
                    </m:sSubPr>
                    <m:e>
                      <m:r>
                        <m:rPr>
                          <m:sty m:val="bi"/>
                        </m:rPr>
                        <w:rPr>
                          <w:rFonts w:ascii="Cambria Math" w:hAnsi="Cambria Math" w:cstheme="minorHAnsi"/>
                          <w:spacing w:val="2"/>
                          <w:sz w:val="20"/>
                          <w:szCs w:val="20"/>
                        </w:rPr>
                        <m:t>TDI</m:t>
                      </m:r>
                    </m:e>
                    <m:sub>
                      <m:r>
                        <m:rPr>
                          <m:sty m:val="bi"/>
                        </m:rPr>
                        <w:rPr>
                          <w:rFonts w:ascii="Cambria Math" w:hAnsi="Cambria Math" w:cstheme="minorHAnsi"/>
                          <w:spacing w:val="2"/>
                          <w:sz w:val="20"/>
                          <w:szCs w:val="20"/>
                        </w:rPr>
                        <m:t>k</m:t>
                      </m:r>
                    </m:sub>
                  </m:sSub>
                </m:e>
              </m:d>
            </m:e>
          </m:nary>
        </m:oMath>
      </m:oMathPara>
      <w:bookmarkStart w:id="127" w:name="_DV_C132"/>
    </w:p>
    <w:p w14:paraId="17544376"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cstheme="minorHAnsi"/>
          <w:i/>
          <w:spacing w:val="2"/>
          <w:sz w:val="20"/>
          <w:szCs w:val="20"/>
        </w:rPr>
        <w:t>onde:</w:t>
      </w:r>
      <w:bookmarkEnd w:id="127"/>
    </w:p>
    <w:p w14:paraId="16ACB620"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7AD39C33"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b/>
          <w:i/>
          <w:spacing w:val="2"/>
          <w:sz w:val="20"/>
          <w:szCs w:val="20"/>
        </w:rPr>
        <w:t>k</w:t>
      </w:r>
      <w:r w:rsidRPr="007E14D3">
        <w:rPr>
          <w:rFonts w:ascii="Verdana" w:hAnsi="Verdana" w:cstheme="minorHAnsi"/>
          <w:i/>
          <w:spacing w:val="2"/>
          <w:sz w:val="20"/>
          <w:szCs w:val="20"/>
        </w:rPr>
        <w:t xml:space="preserve"> = Número de ordem das Taxas DI, variando de “1” até “n”;</w:t>
      </w:r>
      <w:bookmarkStart w:id="128" w:name="_DV_C133"/>
    </w:p>
    <w:p w14:paraId="231C41AC"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0E1021C1"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b/>
          <w:i/>
          <w:spacing w:val="2"/>
          <w:sz w:val="20"/>
          <w:szCs w:val="20"/>
        </w:rPr>
        <w:t xml:space="preserve">n </w:t>
      </w:r>
      <w:r w:rsidRPr="007E14D3">
        <w:rPr>
          <w:rFonts w:ascii="Verdana" w:hAnsi="Verdana" w:cstheme="minorHAnsi"/>
          <w:i/>
          <w:spacing w:val="2"/>
          <w:sz w:val="20"/>
          <w:szCs w:val="20"/>
        </w:rPr>
        <w:t>= Número total de Taxas DI consideradas no Período de Capitalização, sendo “n” um número inteiro;</w:t>
      </w:r>
      <w:bookmarkStart w:id="129" w:name="_DV_C134"/>
      <w:bookmarkEnd w:id="128"/>
    </w:p>
    <w:p w14:paraId="1BEB9A6B"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388FC247"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roofErr w:type="spellStart"/>
      <w:r w:rsidRPr="007E14D3">
        <w:rPr>
          <w:rFonts w:ascii="Verdana" w:hAnsi="Verdana"/>
          <w:b/>
          <w:i/>
          <w:spacing w:val="2"/>
          <w:sz w:val="20"/>
          <w:szCs w:val="20"/>
        </w:rPr>
        <w:t>TDIk</w:t>
      </w:r>
      <w:proofErr w:type="spellEnd"/>
      <w:r w:rsidRPr="007E14D3">
        <w:rPr>
          <w:rFonts w:ascii="Verdana" w:hAnsi="Verdana" w:cstheme="minorHAnsi"/>
          <w:i/>
          <w:spacing w:val="2"/>
          <w:sz w:val="20"/>
          <w:szCs w:val="20"/>
        </w:rPr>
        <w:t xml:space="preserve"> = Taxa DI de ordem k, expressa ao dia, calculada com 8 (oito) casas decimais com arredondamento, apurado da seguinte forma:</w:t>
      </w:r>
      <w:bookmarkEnd w:id="129"/>
    </w:p>
    <w:p w14:paraId="7E1CFB9A"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38ED2CAB" w14:textId="26CAF32E" w:rsidR="00965B79" w:rsidRPr="007E14D3" w:rsidRDefault="00000000" w:rsidP="00DF70E6">
      <w:pPr>
        <w:widowControl w:val="0"/>
        <w:shd w:val="clear" w:color="auto" w:fill="FFFFFF" w:themeFill="background1"/>
        <w:tabs>
          <w:tab w:val="left" w:pos="851"/>
          <w:tab w:val="left" w:pos="2070"/>
        </w:tabs>
        <w:spacing w:line="300" w:lineRule="auto"/>
        <w:contextualSpacing/>
        <w:jc w:val="both"/>
        <w:rPr>
          <w:rFonts w:ascii="Verdana" w:hAnsi="Verdana" w:cstheme="minorHAnsi"/>
          <w:b/>
          <w:i/>
          <w:sz w:val="20"/>
          <w:szCs w:val="20"/>
        </w:rPr>
      </w:pPr>
      <m:oMathPara>
        <m:oMath>
          <m:sSub>
            <m:sSubPr>
              <m:ctrlPr>
                <w:rPr>
                  <w:rFonts w:ascii="Cambria Math" w:hAnsi="Cambria Math" w:cstheme="minorHAnsi"/>
                  <w:b/>
                  <w:i/>
                  <w:sz w:val="20"/>
                  <w:szCs w:val="20"/>
                </w:rPr>
              </m:ctrlPr>
            </m:sSubPr>
            <m:e>
              <m:r>
                <m:rPr>
                  <m:sty m:val="bi"/>
                </m:rPr>
                <w:rPr>
                  <w:rFonts w:ascii="Cambria Math" w:hAnsi="Cambria Math" w:cstheme="minorHAnsi"/>
                  <w:sz w:val="20"/>
                  <w:szCs w:val="20"/>
                </w:rPr>
                <m:t>TDI</m:t>
              </m:r>
            </m:e>
            <m:sub>
              <m:r>
                <m:rPr>
                  <m:sty m:val="bi"/>
                </m:rPr>
                <w:rPr>
                  <w:rFonts w:ascii="Cambria Math" w:hAnsi="Cambria Math" w:cstheme="minorHAnsi"/>
                  <w:sz w:val="20"/>
                  <w:szCs w:val="20"/>
                </w:rPr>
                <m:t>k</m:t>
              </m:r>
            </m:sub>
          </m:sSub>
          <m:r>
            <m:rPr>
              <m:sty m:val="bi"/>
            </m:rPr>
            <w:rPr>
              <w:rFonts w:ascii="Cambria Math" w:hAnsi="Cambria Math" w:cstheme="minorHAnsi"/>
              <w:sz w:val="20"/>
              <w:szCs w:val="20"/>
            </w:rPr>
            <m:t>=</m:t>
          </m:r>
          <m:sSup>
            <m:sSupPr>
              <m:ctrlPr>
                <w:rPr>
                  <w:rFonts w:ascii="Cambria Math" w:hAnsi="Cambria Math" w:cstheme="minorHAnsi"/>
                  <w:b/>
                  <w:i/>
                  <w:sz w:val="20"/>
                  <w:szCs w:val="20"/>
                </w:rPr>
              </m:ctrlPr>
            </m:sSupPr>
            <m:e>
              <m:d>
                <m:dPr>
                  <m:ctrlPr>
                    <w:rPr>
                      <w:rFonts w:ascii="Cambria Math" w:hAnsi="Cambria Math" w:cstheme="minorHAnsi"/>
                      <w:b/>
                      <w:i/>
                      <w:sz w:val="20"/>
                      <w:szCs w:val="20"/>
                    </w:rPr>
                  </m:ctrlPr>
                </m:dPr>
                <m:e>
                  <m:f>
                    <m:fPr>
                      <m:ctrlPr>
                        <w:rPr>
                          <w:rFonts w:ascii="Cambria Math" w:hAnsi="Cambria Math" w:cstheme="minorHAnsi"/>
                          <w:b/>
                          <w:i/>
                          <w:sz w:val="20"/>
                          <w:szCs w:val="20"/>
                        </w:rPr>
                      </m:ctrlPr>
                    </m:fPr>
                    <m:num>
                      <m:sSub>
                        <m:sSubPr>
                          <m:ctrlPr>
                            <w:rPr>
                              <w:rFonts w:ascii="Cambria Math" w:hAnsi="Cambria Math" w:cstheme="minorHAnsi"/>
                              <w:b/>
                              <w:i/>
                              <w:sz w:val="20"/>
                              <w:szCs w:val="20"/>
                            </w:rPr>
                          </m:ctrlPr>
                        </m:sSubPr>
                        <m:e>
                          <m:r>
                            <m:rPr>
                              <m:sty m:val="bi"/>
                            </m:rPr>
                            <w:rPr>
                              <w:rFonts w:ascii="Cambria Math" w:hAnsi="Cambria Math" w:cstheme="minorHAnsi"/>
                              <w:sz w:val="20"/>
                              <w:szCs w:val="20"/>
                            </w:rPr>
                            <m:t>DI</m:t>
                          </m:r>
                        </m:e>
                        <m:sub>
                          <m:r>
                            <m:rPr>
                              <m:sty m:val="bi"/>
                            </m:rPr>
                            <w:rPr>
                              <w:rFonts w:ascii="Cambria Math" w:hAnsi="Cambria Math" w:cstheme="minorHAnsi"/>
                              <w:sz w:val="20"/>
                              <w:szCs w:val="20"/>
                            </w:rPr>
                            <m:t>k</m:t>
                          </m:r>
                        </m:sub>
                      </m:sSub>
                    </m:num>
                    <m:den>
                      <m:r>
                        <m:rPr>
                          <m:sty m:val="bi"/>
                        </m:rPr>
                        <w:rPr>
                          <w:rFonts w:ascii="Cambria Math" w:hAnsi="Cambria Math" w:cstheme="minorHAnsi"/>
                          <w:sz w:val="20"/>
                          <w:szCs w:val="20"/>
                        </w:rPr>
                        <m:t>100</m:t>
                      </m:r>
                    </m:den>
                  </m:f>
                  <m:r>
                    <m:rPr>
                      <m:sty m:val="bi"/>
                    </m:rPr>
                    <w:rPr>
                      <w:rFonts w:ascii="Cambria Math" w:hAnsi="Cambria Math" w:cstheme="minorHAnsi"/>
                      <w:sz w:val="20"/>
                      <w:szCs w:val="20"/>
                    </w:rPr>
                    <m:t>+1</m:t>
                  </m:r>
                </m:e>
              </m:d>
            </m:e>
            <m:sup>
              <m:f>
                <m:fPr>
                  <m:ctrlPr>
                    <w:rPr>
                      <w:rFonts w:ascii="Cambria Math" w:hAnsi="Cambria Math" w:cstheme="minorHAnsi"/>
                      <w:b/>
                      <w:i/>
                      <w:sz w:val="20"/>
                      <w:szCs w:val="20"/>
                    </w:rPr>
                  </m:ctrlPr>
                </m:fPr>
                <m:num>
                  <m:r>
                    <m:rPr>
                      <m:sty m:val="bi"/>
                    </m:rPr>
                    <w:rPr>
                      <w:rFonts w:ascii="Cambria Math" w:hAnsi="Cambria Math" w:cstheme="minorHAnsi"/>
                      <w:sz w:val="20"/>
                      <w:szCs w:val="20"/>
                    </w:rPr>
                    <m:t>1</m:t>
                  </m:r>
                </m:num>
                <m:den>
                  <m:r>
                    <m:rPr>
                      <m:sty m:val="bi"/>
                    </m:rPr>
                    <w:rPr>
                      <w:rFonts w:ascii="Cambria Math" w:hAnsi="Cambria Math" w:cstheme="minorHAnsi"/>
                      <w:sz w:val="20"/>
                      <w:szCs w:val="20"/>
                    </w:rPr>
                    <m:t>252</m:t>
                  </m:r>
                </m:den>
              </m:f>
            </m:sup>
          </m:sSup>
          <m:r>
            <m:rPr>
              <m:sty m:val="bi"/>
            </m:rPr>
            <w:rPr>
              <w:rFonts w:ascii="Cambria Math" w:hAnsi="Cambria Math" w:cstheme="minorHAnsi"/>
              <w:sz w:val="20"/>
              <w:szCs w:val="20"/>
            </w:rPr>
            <m:t>-1</m:t>
          </m:r>
        </m:oMath>
      </m:oMathPara>
    </w:p>
    <w:p w14:paraId="7DD78159"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cstheme="minorHAnsi"/>
          <w:i/>
          <w:spacing w:val="2"/>
          <w:sz w:val="20"/>
          <w:szCs w:val="20"/>
        </w:rPr>
        <w:t>onde:</w:t>
      </w:r>
    </w:p>
    <w:p w14:paraId="4F8A1C62"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006FA88F"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b/>
          <w:i/>
          <w:spacing w:val="2"/>
          <w:sz w:val="20"/>
          <w:szCs w:val="20"/>
        </w:rPr>
        <w:t xml:space="preserve">k </w:t>
      </w:r>
      <w:r w:rsidRPr="007E14D3">
        <w:rPr>
          <w:rFonts w:ascii="Verdana" w:hAnsi="Verdana" w:cstheme="minorHAnsi"/>
          <w:i/>
          <w:spacing w:val="2"/>
          <w:sz w:val="20"/>
          <w:szCs w:val="20"/>
        </w:rPr>
        <w:t>= Conforme definido acima;</w:t>
      </w:r>
    </w:p>
    <w:p w14:paraId="56A217F7"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237E4A68"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bookmarkStart w:id="130" w:name="_DV_C137"/>
      <w:proofErr w:type="spellStart"/>
      <w:r w:rsidRPr="007E14D3">
        <w:rPr>
          <w:rFonts w:ascii="Verdana" w:hAnsi="Verdana"/>
          <w:b/>
          <w:i/>
          <w:spacing w:val="2"/>
          <w:sz w:val="20"/>
          <w:szCs w:val="20"/>
        </w:rPr>
        <w:t>DIk</w:t>
      </w:r>
      <w:proofErr w:type="spellEnd"/>
      <w:r w:rsidRPr="007E14D3">
        <w:rPr>
          <w:rFonts w:ascii="Verdana" w:hAnsi="Verdana" w:cstheme="minorHAnsi"/>
          <w:i/>
          <w:spacing w:val="2"/>
          <w:sz w:val="20"/>
          <w:szCs w:val="20"/>
        </w:rPr>
        <w:t xml:space="preserve"> = Taxa DI de ordem k, divulgada pela B3, utilizada com 2 (duas) casas decimais;</w:t>
      </w:r>
      <w:bookmarkEnd w:id="130"/>
    </w:p>
    <w:p w14:paraId="3EF93765"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79CEFFB2"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bookmarkStart w:id="131" w:name="_DV_C139"/>
      <w:proofErr w:type="spellStart"/>
      <w:r w:rsidRPr="007E14D3">
        <w:rPr>
          <w:rFonts w:ascii="Verdana" w:hAnsi="Verdana"/>
          <w:b/>
          <w:i/>
          <w:spacing w:val="2"/>
          <w:sz w:val="20"/>
          <w:szCs w:val="20"/>
        </w:rPr>
        <w:t>FatorSpread</w:t>
      </w:r>
      <w:proofErr w:type="spellEnd"/>
      <w:r w:rsidRPr="007E14D3">
        <w:rPr>
          <w:rFonts w:ascii="Verdana" w:hAnsi="Verdana" w:cstheme="minorHAnsi"/>
          <w:i/>
          <w:spacing w:val="2"/>
          <w:sz w:val="20"/>
          <w:szCs w:val="20"/>
        </w:rPr>
        <w:t xml:space="preserve"> = Sobretaxa de juros fixos, calculada com 9 (nove) casas decimais, com arredondamento, da seguinte forma</w:t>
      </w:r>
      <w:bookmarkEnd w:id="131"/>
      <w:r w:rsidRPr="007E14D3">
        <w:rPr>
          <w:rFonts w:ascii="Verdana" w:hAnsi="Verdana" w:cstheme="minorHAnsi"/>
          <w:i/>
          <w:spacing w:val="2"/>
          <w:sz w:val="20"/>
          <w:szCs w:val="20"/>
        </w:rPr>
        <w:t>:</w:t>
      </w:r>
    </w:p>
    <w:p w14:paraId="15343FFC"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108764D1" w14:textId="4A3F1DE8" w:rsidR="00965B79" w:rsidRPr="007E14D3" w:rsidRDefault="007E14D3" w:rsidP="00DF70E6">
      <w:pPr>
        <w:widowControl w:val="0"/>
        <w:shd w:val="clear" w:color="auto" w:fill="FFFFFF" w:themeFill="background1"/>
        <w:tabs>
          <w:tab w:val="left" w:pos="851"/>
        </w:tabs>
        <w:spacing w:line="300" w:lineRule="auto"/>
        <w:contextualSpacing/>
        <w:jc w:val="center"/>
        <w:rPr>
          <w:rFonts w:ascii="Verdana" w:hAnsi="Verdana" w:cstheme="minorHAnsi"/>
          <w:b/>
          <w:i/>
          <w:sz w:val="20"/>
          <w:szCs w:val="20"/>
        </w:rPr>
      </w:pPr>
      <m:oMathPara>
        <m:oMath>
          <m:r>
            <m:rPr>
              <m:sty m:val="bi"/>
            </m:rPr>
            <w:rPr>
              <w:rFonts w:ascii="Cambria Math" w:hAnsi="Cambria Math" w:cstheme="minorHAnsi"/>
              <w:sz w:val="20"/>
              <w:szCs w:val="20"/>
            </w:rPr>
            <m:t>FatorSpread=</m:t>
          </m:r>
          <m:sSup>
            <m:sSupPr>
              <m:ctrlPr>
                <w:rPr>
                  <w:rFonts w:ascii="Cambria Math" w:hAnsi="Cambria Math" w:cstheme="minorHAnsi"/>
                  <w:b/>
                  <w:i/>
                  <w:sz w:val="20"/>
                  <w:szCs w:val="20"/>
                </w:rPr>
              </m:ctrlPr>
            </m:sSupPr>
            <m:e>
              <m:d>
                <m:dPr>
                  <m:ctrlPr>
                    <w:rPr>
                      <w:rFonts w:ascii="Cambria Math" w:hAnsi="Cambria Math" w:cstheme="minorHAnsi"/>
                      <w:b/>
                      <w:i/>
                      <w:sz w:val="20"/>
                      <w:szCs w:val="20"/>
                    </w:rPr>
                  </m:ctrlPr>
                </m:dPr>
                <m:e>
                  <m:f>
                    <m:fPr>
                      <m:ctrlPr>
                        <w:rPr>
                          <w:rFonts w:ascii="Cambria Math" w:hAnsi="Cambria Math" w:cstheme="minorHAnsi"/>
                          <w:b/>
                          <w:i/>
                          <w:sz w:val="20"/>
                          <w:szCs w:val="20"/>
                        </w:rPr>
                      </m:ctrlPr>
                    </m:fPr>
                    <m:num>
                      <m:r>
                        <m:rPr>
                          <m:sty m:val="bi"/>
                        </m:rPr>
                        <w:rPr>
                          <w:rFonts w:ascii="Cambria Math" w:hAnsi="Cambria Math" w:cstheme="minorHAnsi"/>
                          <w:sz w:val="20"/>
                          <w:szCs w:val="20"/>
                        </w:rPr>
                        <m:t>spread</m:t>
                      </m:r>
                    </m:num>
                    <m:den>
                      <m:r>
                        <m:rPr>
                          <m:sty m:val="bi"/>
                        </m:rPr>
                        <w:rPr>
                          <w:rFonts w:ascii="Cambria Math" w:hAnsi="Cambria Math" w:cstheme="minorHAnsi"/>
                          <w:sz w:val="20"/>
                          <w:szCs w:val="20"/>
                        </w:rPr>
                        <m:t>100</m:t>
                      </m:r>
                    </m:den>
                  </m:f>
                  <m:r>
                    <m:rPr>
                      <m:sty m:val="bi"/>
                    </m:rPr>
                    <w:rPr>
                      <w:rFonts w:ascii="Cambria Math" w:hAnsi="Cambria Math" w:cstheme="minorHAnsi"/>
                      <w:sz w:val="20"/>
                      <w:szCs w:val="20"/>
                    </w:rPr>
                    <m:t>+1</m:t>
                  </m:r>
                </m:e>
              </m:d>
            </m:e>
            <m:sup>
              <m:f>
                <m:fPr>
                  <m:ctrlPr>
                    <w:rPr>
                      <w:rFonts w:ascii="Cambria Math" w:hAnsi="Cambria Math" w:cstheme="minorHAnsi"/>
                      <w:b/>
                      <w:i/>
                      <w:sz w:val="20"/>
                      <w:szCs w:val="20"/>
                    </w:rPr>
                  </m:ctrlPr>
                </m:fPr>
                <m:num>
                  <m:r>
                    <m:rPr>
                      <m:sty m:val="bi"/>
                    </m:rPr>
                    <w:rPr>
                      <w:rFonts w:ascii="Cambria Math" w:hAnsi="Cambria Math" w:cstheme="minorHAnsi"/>
                      <w:sz w:val="20"/>
                      <w:szCs w:val="20"/>
                    </w:rPr>
                    <m:t>dup</m:t>
                  </m:r>
                </m:num>
                <m:den>
                  <m:r>
                    <m:rPr>
                      <m:sty m:val="bi"/>
                    </m:rPr>
                    <w:rPr>
                      <w:rFonts w:ascii="Cambria Math" w:hAnsi="Cambria Math" w:cstheme="minorHAnsi"/>
                      <w:sz w:val="20"/>
                      <w:szCs w:val="20"/>
                    </w:rPr>
                    <m:t>252</m:t>
                  </m:r>
                </m:den>
              </m:f>
            </m:sup>
          </m:sSup>
        </m:oMath>
      </m:oMathPara>
    </w:p>
    <w:p w14:paraId="3533573B"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cstheme="minorHAnsi"/>
          <w:i/>
          <w:spacing w:val="2"/>
          <w:sz w:val="20"/>
          <w:szCs w:val="20"/>
        </w:rPr>
        <w:t>onde:</w:t>
      </w:r>
    </w:p>
    <w:p w14:paraId="0DA639D8"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3D05CAEB" w14:textId="1D5D440E"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r w:rsidRPr="007E14D3">
        <w:rPr>
          <w:rFonts w:ascii="Verdana" w:hAnsi="Verdana"/>
          <w:b/>
          <w:i/>
          <w:spacing w:val="2"/>
          <w:sz w:val="20"/>
          <w:szCs w:val="20"/>
        </w:rPr>
        <w:t>spread</w:t>
      </w:r>
      <w:r w:rsidRPr="007E14D3">
        <w:rPr>
          <w:rFonts w:ascii="Verdana" w:hAnsi="Verdana" w:cstheme="minorHAnsi"/>
          <w:i/>
          <w:spacing w:val="2"/>
          <w:sz w:val="20"/>
          <w:szCs w:val="20"/>
        </w:rPr>
        <w:tab/>
        <w:t xml:space="preserve">= </w:t>
      </w:r>
      <w:r w:rsidRPr="007E14D3">
        <w:rPr>
          <w:rFonts w:ascii="Verdana" w:hAnsi="Verdana" w:cstheme="minorHAnsi"/>
          <w:i/>
          <w:spacing w:val="2"/>
          <w:sz w:val="20"/>
          <w:szCs w:val="20"/>
          <w:lang w:val="pt-BR"/>
        </w:rPr>
        <w:t>6</w:t>
      </w:r>
      <w:r w:rsidRPr="007E14D3">
        <w:rPr>
          <w:rFonts w:ascii="Verdana" w:hAnsi="Verdana" w:cstheme="minorHAnsi"/>
          <w:i/>
          <w:spacing w:val="2"/>
          <w:sz w:val="20"/>
          <w:szCs w:val="20"/>
        </w:rPr>
        <w:t>,</w:t>
      </w:r>
      <w:r w:rsidRPr="007E14D3">
        <w:rPr>
          <w:rFonts w:ascii="Verdana" w:hAnsi="Verdana" w:cstheme="minorHAnsi"/>
          <w:i/>
          <w:spacing w:val="2"/>
          <w:sz w:val="20"/>
          <w:szCs w:val="20"/>
          <w:lang w:val="pt-BR"/>
        </w:rPr>
        <w:t>0000</w:t>
      </w:r>
      <w:r w:rsidRPr="007E14D3">
        <w:rPr>
          <w:rFonts w:ascii="Verdana" w:hAnsi="Verdana" w:cstheme="minorHAnsi"/>
          <w:i/>
          <w:spacing w:val="2"/>
          <w:sz w:val="20"/>
          <w:szCs w:val="20"/>
        </w:rPr>
        <w:t xml:space="preserve"> (</w:t>
      </w:r>
      <w:r w:rsidRPr="007E14D3">
        <w:rPr>
          <w:rFonts w:ascii="Verdana" w:hAnsi="Verdana"/>
          <w:i/>
          <w:spacing w:val="2"/>
          <w:sz w:val="20"/>
          <w:szCs w:val="20"/>
          <w:lang w:val="pt-BR"/>
        </w:rPr>
        <w:t>seis inteiros</w:t>
      </w:r>
      <w:r w:rsidRPr="007E14D3">
        <w:rPr>
          <w:rFonts w:ascii="Verdana" w:hAnsi="Verdana" w:cstheme="minorHAnsi"/>
          <w:i/>
          <w:spacing w:val="2"/>
          <w:sz w:val="20"/>
          <w:szCs w:val="20"/>
        </w:rPr>
        <w:t>);</w:t>
      </w:r>
    </w:p>
    <w:p w14:paraId="22465CBC"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
    <w:p w14:paraId="00605717" w14:textId="77777777" w:rsidR="00965B79" w:rsidRPr="007E14D3" w:rsidRDefault="00965B79" w:rsidP="00DF70E6">
      <w:pPr>
        <w:pStyle w:val="PargrafodaLista"/>
        <w:tabs>
          <w:tab w:val="left" w:pos="993"/>
        </w:tabs>
        <w:spacing w:line="300" w:lineRule="auto"/>
        <w:ind w:left="0"/>
        <w:contextualSpacing/>
        <w:jc w:val="both"/>
        <w:rPr>
          <w:rFonts w:ascii="Verdana" w:hAnsi="Verdana" w:cstheme="minorHAnsi"/>
          <w:i/>
          <w:spacing w:val="2"/>
          <w:sz w:val="20"/>
          <w:szCs w:val="20"/>
        </w:rPr>
      </w:pPr>
      <w:proofErr w:type="spellStart"/>
      <w:r w:rsidRPr="007E14D3">
        <w:rPr>
          <w:rFonts w:ascii="Verdana" w:hAnsi="Verdana" w:cstheme="minorHAnsi"/>
          <w:b/>
          <w:bCs/>
          <w:i/>
          <w:spacing w:val="2"/>
          <w:sz w:val="20"/>
          <w:szCs w:val="20"/>
        </w:rPr>
        <w:t>dup</w:t>
      </w:r>
      <w:proofErr w:type="spellEnd"/>
      <w:r w:rsidRPr="007E14D3">
        <w:rPr>
          <w:rFonts w:ascii="Verdana" w:hAnsi="Verdana" w:cstheme="minorHAnsi"/>
          <w:i/>
          <w:spacing w:val="2"/>
          <w:sz w:val="20"/>
          <w:szCs w:val="20"/>
        </w:rPr>
        <w:t xml:space="preserve"> = É o número de Dias Úteis entre a primeira Data de Integralização </w:t>
      </w:r>
      <w:r w:rsidRPr="007E14D3">
        <w:rPr>
          <w:rFonts w:ascii="Verdana" w:hAnsi="Verdana" w:cstheme="minorHAnsi"/>
          <w:i/>
          <w:spacing w:val="2"/>
          <w:sz w:val="20"/>
          <w:szCs w:val="20"/>
          <w:lang w:val="pt-BR"/>
        </w:rPr>
        <w:t>dos CRI</w:t>
      </w:r>
      <w:r w:rsidRPr="007E14D3">
        <w:rPr>
          <w:rFonts w:ascii="Verdana" w:hAnsi="Verdana" w:cstheme="minorHAnsi"/>
          <w:i/>
          <w:spacing w:val="2"/>
          <w:sz w:val="20"/>
          <w:szCs w:val="20"/>
        </w:rPr>
        <w:t xml:space="preserve"> ou a última Data de Pagamento da Remuneração (inclusive) e a </w:t>
      </w:r>
      <w:r w:rsidRPr="007E14D3">
        <w:rPr>
          <w:rFonts w:ascii="Verdana" w:hAnsi="Verdana" w:cstheme="minorHAnsi"/>
          <w:i/>
          <w:spacing w:val="2"/>
          <w:sz w:val="20"/>
          <w:szCs w:val="20"/>
          <w:lang w:val="pt-BR"/>
        </w:rPr>
        <w:t>data de cálculo</w:t>
      </w:r>
      <w:r w:rsidRPr="007E14D3">
        <w:rPr>
          <w:rFonts w:ascii="Verdana" w:hAnsi="Verdana" w:cstheme="minorHAnsi"/>
          <w:i/>
          <w:spacing w:val="2"/>
          <w:sz w:val="20"/>
          <w:szCs w:val="20"/>
        </w:rPr>
        <w:t xml:space="preserve"> (exclusive), sendo “</w:t>
      </w:r>
      <w:proofErr w:type="spellStart"/>
      <w:r w:rsidRPr="007E14D3">
        <w:rPr>
          <w:rFonts w:ascii="Verdana" w:hAnsi="Verdana" w:cstheme="minorHAnsi"/>
          <w:i/>
          <w:spacing w:val="2"/>
          <w:sz w:val="20"/>
          <w:szCs w:val="20"/>
        </w:rPr>
        <w:t>dup</w:t>
      </w:r>
      <w:proofErr w:type="spellEnd"/>
      <w:r w:rsidRPr="007E14D3">
        <w:rPr>
          <w:rFonts w:ascii="Verdana" w:hAnsi="Verdana" w:cstheme="minorHAnsi"/>
          <w:i/>
          <w:spacing w:val="2"/>
          <w:sz w:val="20"/>
          <w:szCs w:val="20"/>
        </w:rPr>
        <w:t>” um número inteiro;</w:t>
      </w:r>
    </w:p>
    <w:p w14:paraId="0AF9C914" w14:textId="77777777" w:rsidR="00965B79" w:rsidRPr="007E14D3" w:rsidRDefault="00965B79" w:rsidP="00DF70E6">
      <w:pPr>
        <w:widowControl w:val="0"/>
        <w:shd w:val="clear" w:color="auto" w:fill="FFFFFF" w:themeFill="background1"/>
        <w:tabs>
          <w:tab w:val="left" w:pos="851"/>
        </w:tabs>
        <w:spacing w:line="300" w:lineRule="auto"/>
        <w:ind w:left="851"/>
        <w:contextualSpacing/>
        <w:jc w:val="both"/>
        <w:rPr>
          <w:rFonts w:ascii="Verdana" w:hAnsi="Verdana" w:cstheme="minorHAnsi"/>
          <w:i/>
          <w:spacing w:val="2"/>
          <w:sz w:val="20"/>
          <w:szCs w:val="20"/>
        </w:rPr>
      </w:pPr>
    </w:p>
    <w:p w14:paraId="2BA3AED4" w14:textId="77777777" w:rsidR="00965B79" w:rsidRPr="007E14D3" w:rsidRDefault="00965B79" w:rsidP="00DF70E6">
      <w:pPr>
        <w:widowControl w:val="0"/>
        <w:shd w:val="clear" w:color="auto" w:fill="FFFFFF" w:themeFill="background1"/>
        <w:tabs>
          <w:tab w:val="left" w:pos="0"/>
        </w:tabs>
        <w:spacing w:line="300" w:lineRule="auto"/>
        <w:contextualSpacing/>
        <w:rPr>
          <w:rFonts w:ascii="Verdana" w:hAnsi="Verdana" w:cstheme="minorHAnsi"/>
          <w:i/>
          <w:spacing w:val="2"/>
          <w:sz w:val="20"/>
          <w:szCs w:val="20"/>
        </w:rPr>
      </w:pPr>
      <w:r w:rsidRPr="007E14D3">
        <w:rPr>
          <w:rFonts w:ascii="Verdana" w:hAnsi="Verdana" w:cstheme="minorHAnsi"/>
          <w:i/>
          <w:spacing w:val="2"/>
          <w:sz w:val="20"/>
          <w:szCs w:val="20"/>
        </w:rPr>
        <w:t>Observações aplicáveis ao cálculo da Remuneração:</w:t>
      </w:r>
    </w:p>
    <w:p w14:paraId="4176C376" w14:textId="77777777" w:rsidR="00965B79" w:rsidRPr="007E14D3" w:rsidRDefault="00965B79" w:rsidP="00DF70E6">
      <w:pPr>
        <w:widowControl w:val="0"/>
        <w:shd w:val="clear" w:color="auto" w:fill="FFFFFF" w:themeFill="background1"/>
        <w:tabs>
          <w:tab w:val="left" w:pos="0"/>
        </w:tabs>
        <w:spacing w:line="300" w:lineRule="auto"/>
        <w:contextualSpacing/>
        <w:rPr>
          <w:rFonts w:ascii="Verdana" w:hAnsi="Verdana" w:cstheme="minorHAnsi"/>
          <w:i/>
          <w:spacing w:val="2"/>
          <w:sz w:val="20"/>
          <w:szCs w:val="20"/>
        </w:rPr>
      </w:pPr>
    </w:p>
    <w:p w14:paraId="04356943" w14:textId="77777777" w:rsidR="00965B79" w:rsidRPr="007E14D3" w:rsidRDefault="00965B79">
      <w:pPr>
        <w:pStyle w:val="PargrafodaLista"/>
        <w:numPr>
          <w:ilvl w:val="4"/>
          <w:numId w:val="35"/>
        </w:numPr>
        <w:shd w:val="clear" w:color="auto" w:fill="FFFFFF" w:themeFill="background1"/>
        <w:tabs>
          <w:tab w:val="clear" w:pos="1247"/>
          <w:tab w:val="left" w:pos="0"/>
        </w:tabs>
        <w:autoSpaceDE/>
        <w:autoSpaceDN/>
        <w:adjustRightInd/>
        <w:spacing w:line="300" w:lineRule="auto"/>
        <w:ind w:left="0"/>
        <w:contextualSpacing/>
        <w:jc w:val="both"/>
        <w:rPr>
          <w:rFonts w:ascii="Verdana" w:hAnsi="Verdana" w:cstheme="minorHAnsi"/>
          <w:i/>
          <w:spacing w:val="2"/>
          <w:sz w:val="20"/>
          <w:szCs w:val="20"/>
        </w:rPr>
      </w:pPr>
      <w:r w:rsidRPr="007E14D3">
        <w:rPr>
          <w:rFonts w:ascii="Verdana" w:hAnsi="Verdana" w:cstheme="minorHAnsi"/>
          <w:i/>
          <w:spacing w:val="2"/>
          <w:sz w:val="20"/>
          <w:szCs w:val="20"/>
        </w:rPr>
        <w:t>A Taxa DI deverá ser utilizada considerando idêntico número de casas decimais divulgada pela B3;</w:t>
      </w:r>
    </w:p>
    <w:p w14:paraId="1013F3FA" w14:textId="77777777" w:rsidR="00965B79" w:rsidRPr="007E14D3" w:rsidRDefault="00965B79" w:rsidP="00DF70E6">
      <w:pPr>
        <w:widowControl w:val="0"/>
        <w:shd w:val="clear" w:color="auto" w:fill="FFFFFF" w:themeFill="background1"/>
        <w:tabs>
          <w:tab w:val="left" w:pos="0"/>
        </w:tabs>
        <w:spacing w:line="300" w:lineRule="auto"/>
        <w:contextualSpacing/>
        <w:rPr>
          <w:rFonts w:ascii="Verdana" w:hAnsi="Verdana" w:cstheme="minorHAnsi"/>
          <w:i/>
          <w:spacing w:val="2"/>
          <w:sz w:val="20"/>
          <w:szCs w:val="20"/>
        </w:rPr>
      </w:pPr>
    </w:p>
    <w:p w14:paraId="68837FFB" w14:textId="77777777" w:rsidR="00965B79" w:rsidRPr="007E14D3" w:rsidRDefault="00965B79">
      <w:pPr>
        <w:pStyle w:val="PargrafodaLista"/>
        <w:numPr>
          <w:ilvl w:val="4"/>
          <w:numId w:val="35"/>
        </w:numPr>
        <w:shd w:val="clear" w:color="auto" w:fill="FFFFFF" w:themeFill="background1"/>
        <w:tabs>
          <w:tab w:val="clear" w:pos="1247"/>
          <w:tab w:val="left" w:pos="0"/>
        </w:tabs>
        <w:autoSpaceDE/>
        <w:autoSpaceDN/>
        <w:adjustRightInd/>
        <w:spacing w:line="300" w:lineRule="auto"/>
        <w:ind w:left="0"/>
        <w:contextualSpacing/>
        <w:jc w:val="both"/>
        <w:rPr>
          <w:rFonts w:ascii="Verdana" w:hAnsi="Verdana" w:cstheme="minorHAnsi"/>
          <w:i/>
          <w:spacing w:val="2"/>
          <w:sz w:val="20"/>
          <w:szCs w:val="20"/>
        </w:rPr>
      </w:pPr>
      <w:r w:rsidRPr="007E14D3">
        <w:rPr>
          <w:rFonts w:ascii="Verdana" w:hAnsi="Verdana" w:cstheme="minorHAnsi"/>
          <w:i/>
          <w:spacing w:val="2"/>
          <w:sz w:val="20"/>
          <w:szCs w:val="20"/>
        </w:rPr>
        <w:t xml:space="preserve">Efetua-se o </w:t>
      </w:r>
      <w:proofErr w:type="spellStart"/>
      <w:r w:rsidRPr="007E14D3">
        <w:rPr>
          <w:rFonts w:ascii="Verdana" w:hAnsi="Verdana" w:cstheme="minorHAnsi"/>
          <w:i/>
          <w:spacing w:val="2"/>
          <w:sz w:val="20"/>
          <w:szCs w:val="20"/>
        </w:rPr>
        <w:t>produtório</w:t>
      </w:r>
      <w:proofErr w:type="spellEnd"/>
      <w:r w:rsidRPr="007E14D3">
        <w:rPr>
          <w:rFonts w:ascii="Verdana" w:hAnsi="Verdana" w:cstheme="minorHAnsi"/>
          <w:i/>
          <w:spacing w:val="2"/>
          <w:sz w:val="20"/>
          <w:szCs w:val="20"/>
        </w:rPr>
        <w:t xml:space="preserve"> dos fatores diários (1 + </w:t>
      </w:r>
      <w:proofErr w:type="spellStart"/>
      <w:r w:rsidRPr="007E14D3">
        <w:rPr>
          <w:rFonts w:ascii="Verdana" w:hAnsi="Verdana" w:cstheme="minorHAnsi"/>
          <w:i/>
          <w:spacing w:val="2"/>
          <w:sz w:val="20"/>
          <w:szCs w:val="20"/>
        </w:rPr>
        <w:t>TDIk</w:t>
      </w:r>
      <w:proofErr w:type="spellEnd"/>
      <w:r w:rsidRPr="007E14D3">
        <w:rPr>
          <w:rFonts w:ascii="Verdana" w:hAnsi="Verdana" w:cstheme="minorHAnsi"/>
          <w:i/>
          <w:spacing w:val="2"/>
          <w:sz w:val="20"/>
          <w:szCs w:val="20"/>
        </w:rPr>
        <w:t>), sendo que a cada fator diário acumulado, trunca-se o resultado com 16 (dezesseis) casas decimais, aplicando-se o próximo fator diário, e assim por diante até o último considerado;</w:t>
      </w:r>
    </w:p>
    <w:p w14:paraId="17D1A8F0" w14:textId="77777777" w:rsidR="00965B79" w:rsidRPr="007E14D3" w:rsidRDefault="00965B79" w:rsidP="00DF70E6">
      <w:pPr>
        <w:widowControl w:val="0"/>
        <w:shd w:val="clear" w:color="auto" w:fill="FFFFFF" w:themeFill="background1"/>
        <w:tabs>
          <w:tab w:val="left" w:pos="0"/>
        </w:tabs>
        <w:spacing w:line="300" w:lineRule="auto"/>
        <w:contextualSpacing/>
        <w:rPr>
          <w:rFonts w:ascii="Verdana" w:hAnsi="Verdana" w:cstheme="minorHAnsi"/>
          <w:i/>
          <w:spacing w:val="2"/>
          <w:sz w:val="20"/>
          <w:szCs w:val="20"/>
        </w:rPr>
      </w:pPr>
    </w:p>
    <w:p w14:paraId="614AB01D" w14:textId="77777777" w:rsidR="00965B79" w:rsidRPr="007E14D3" w:rsidRDefault="00965B79">
      <w:pPr>
        <w:pStyle w:val="PargrafodaLista"/>
        <w:numPr>
          <w:ilvl w:val="4"/>
          <w:numId w:val="35"/>
        </w:numPr>
        <w:shd w:val="clear" w:color="auto" w:fill="FFFFFF" w:themeFill="background1"/>
        <w:tabs>
          <w:tab w:val="clear" w:pos="1247"/>
          <w:tab w:val="left" w:pos="0"/>
        </w:tabs>
        <w:autoSpaceDE/>
        <w:autoSpaceDN/>
        <w:adjustRightInd/>
        <w:spacing w:line="300" w:lineRule="auto"/>
        <w:ind w:left="0"/>
        <w:contextualSpacing/>
        <w:jc w:val="both"/>
        <w:rPr>
          <w:rFonts w:ascii="Verdana" w:hAnsi="Verdana" w:cstheme="minorHAnsi"/>
          <w:i/>
          <w:spacing w:val="2"/>
          <w:sz w:val="20"/>
          <w:szCs w:val="20"/>
        </w:rPr>
      </w:pPr>
      <w:r w:rsidRPr="007E14D3">
        <w:rPr>
          <w:rFonts w:ascii="Verdana" w:hAnsi="Verdana" w:cstheme="minorHAnsi"/>
          <w:i/>
          <w:spacing w:val="2"/>
          <w:sz w:val="20"/>
          <w:szCs w:val="20"/>
        </w:rPr>
        <w:t>Uma vez os fatores estando acumulados, considera-se o fator resultante “Fator DI” com 8 (oito) casas decimais, com arredondamento;</w:t>
      </w:r>
    </w:p>
    <w:p w14:paraId="095339D5" w14:textId="77777777" w:rsidR="00965B79" w:rsidRPr="007E14D3" w:rsidRDefault="00965B79" w:rsidP="00DF70E6">
      <w:pPr>
        <w:pStyle w:val="PargrafodaLista"/>
        <w:spacing w:line="300" w:lineRule="auto"/>
        <w:contextualSpacing/>
        <w:rPr>
          <w:rFonts w:ascii="Verdana" w:hAnsi="Verdana" w:cstheme="minorHAnsi"/>
          <w:i/>
          <w:spacing w:val="2"/>
          <w:sz w:val="20"/>
          <w:szCs w:val="20"/>
        </w:rPr>
      </w:pPr>
    </w:p>
    <w:p w14:paraId="58DE4611" w14:textId="2A7D4FED" w:rsidR="00965B79" w:rsidRPr="007E14D3" w:rsidRDefault="00965B79">
      <w:pPr>
        <w:pStyle w:val="PargrafodaLista"/>
        <w:numPr>
          <w:ilvl w:val="4"/>
          <w:numId w:val="35"/>
        </w:numPr>
        <w:shd w:val="clear" w:color="auto" w:fill="FFFFFF" w:themeFill="background1"/>
        <w:tabs>
          <w:tab w:val="clear" w:pos="1247"/>
          <w:tab w:val="left" w:pos="0"/>
          <w:tab w:val="left" w:pos="567"/>
          <w:tab w:val="left" w:pos="851"/>
        </w:tabs>
        <w:autoSpaceDE/>
        <w:autoSpaceDN/>
        <w:adjustRightInd/>
        <w:spacing w:line="300" w:lineRule="auto"/>
        <w:ind w:left="0"/>
        <w:contextualSpacing/>
        <w:jc w:val="both"/>
        <w:rPr>
          <w:rFonts w:ascii="Verdana" w:hAnsi="Verdana" w:cstheme="minorHAnsi"/>
          <w:i/>
          <w:spacing w:val="2"/>
          <w:sz w:val="20"/>
          <w:szCs w:val="20"/>
          <w:lang w:val="pt-BR"/>
        </w:rPr>
      </w:pPr>
      <w:r w:rsidRPr="007E14D3">
        <w:rPr>
          <w:rFonts w:ascii="Verdana" w:hAnsi="Verdana" w:cstheme="minorHAnsi"/>
          <w:i/>
          <w:spacing w:val="2"/>
          <w:sz w:val="20"/>
          <w:szCs w:val="20"/>
        </w:rPr>
        <w:t xml:space="preserve">Para aplicação de </w:t>
      </w:r>
      <m:oMath>
        <m:r>
          <w:rPr>
            <w:rFonts w:ascii="Cambria Math" w:hAnsi="Cambria Math" w:cstheme="minorHAnsi"/>
            <w:sz w:val="20"/>
            <w:szCs w:val="20"/>
            <w:lang w:val="pt-PT"/>
          </w:rPr>
          <m:t>"</m:t>
        </m:r>
        <m:sSub>
          <m:sSubPr>
            <m:ctrlPr>
              <w:rPr>
                <w:rFonts w:ascii="Cambria Math" w:eastAsia="Calibri" w:hAnsi="Cambria Math" w:cstheme="minorHAnsi"/>
                <w:i/>
                <w:snapToGrid w:val="0"/>
                <w:color w:val="000000"/>
                <w:sz w:val="20"/>
                <w:szCs w:val="20"/>
              </w:rPr>
            </m:ctrlPr>
          </m:sSubPr>
          <m:e>
            <m:r>
              <w:rPr>
                <w:rFonts w:ascii="Cambria Math" w:hAnsi="Cambria Math" w:cstheme="minorHAnsi"/>
                <w:snapToGrid w:val="0"/>
                <w:color w:val="000000"/>
                <w:sz w:val="20"/>
                <w:szCs w:val="20"/>
              </w:rPr>
              <m:t>DI</m:t>
            </m:r>
          </m:e>
          <m:sub>
            <m:r>
              <w:rPr>
                <w:rFonts w:ascii="Cambria Math" w:hAnsi="Cambria Math" w:cstheme="minorHAnsi"/>
                <w:snapToGrid w:val="0"/>
                <w:color w:val="000000"/>
                <w:sz w:val="20"/>
                <w:szCs w:val="20"/>
              </w:rPr>
              <m:t>k</m:t>
            </m:r>
          </m:sub>
        </m:sSub>
        <m:r>
          <w:rPr>
            <w:rFonts w:ascii="Cambria Math" w:eastAsia="Calibri" w:hAnsi="Cambria Math" w:cstheme="minorHAnsi"/>
            <w:snapToGrid w:val="0"/>
            <w:color w:val="000000"/>
            <w:sz w:val="20"/>
            <w:szCs w:val="20"/>
          </w:rPr>
          <m:t>"</m:t>
        </m:r>
      </m:oMath>
      <w:r w:rsidRPr="007E14D3">
        <w:rPr>
          <w:rFonts w:ascii="Verdana" w:hAnsi="Verdana" w:cstheme="minorHAnsi"/>
          <w:i/>
          <w:snapToGrid w:val="0"/>
          <w:color w:val="000000"/>
          <w:sz w:val="20"/>
          <w:szCs w:val="20"/>
        </w:rPr>
        <w:t xml:space="preserve"> será sempre considerada</w:t>
      </w:r>
      <w:r w:rsidRPr="007E14D3">
        <w:rPr>
          <w:rFonts w:ascii="Verdana" w:hAnsi="Verdana" w:cstheme="minorHAnsi"/>
          <w:bCs/>
          <w:i/>
          <w:snapToGrid w:val="0"/>
          <w:color w:val="000000"/>
          <w:sz w:val="20"/>
          <w:szCs w:val="20"/>
          <w:lang w:val="pt-PT"/>
        </w:rPr>
        <w:t>a Taxa DI divulgada no 5º (quinto) Dia Útil imediatamente anterior à data de cálculo (exemplo: para cálculo no dia 15, a Taxa DI considerada será a publicada no dia 10 pela B3, pressupondo-se que os dias 10, 11, 12, 13, 14 e 15 são Dias Úteis;</w:t>
      </w:r>
    </w:p>
    <w:p w14:paraId="6232E206" w14:textId="77777777" w:rsidR="00965B79" w:rsidRPr="007E14D3" w:rsidRDefault="00965B79" w:rsidP="00DF70E6">
      <w:pPr>
        <w:widowControl w:val="0"/>
        <w:shd w:val="clear" w:color="auto" w:fill="FFFFFF" w:themeFill="background1"/>
        <w:tabs>
          <w:tab w:val="left" w:pos="0"/>
        </w:tabs>
        <w:spacing w:line="300" w:lineRule="auto"/>
        <w:contextualSpacing/>
        <w:rPr>
          <w:rFonts w:ascii="Verdana" w:hAnsi="Verdana" w:cstheme="minorHAnsi"/>
          <w:i/>
          <w:spacing w:val="2"/>
          <w:sz w:val="20"/>
          <w:szCs w:val="20"/>
        </w:rPr>
      </w:pPr>
    </w:p>
    <w:p w14:paraId="5515F6F1" w14:textId="77777777" w:rsidR="00965B79" w:rsidRPr="007E14D3" w:rsidRDefault="00965B79">
      <w:pPr>
        <w:pStyle w:val="PargrafodaLista"/>
        <w:numPr>
          <w:ilvl w:val="4"/>
          <w:numId w:val="35"/>
        </w:numPr>
        <w:shd w:val="clear" w:color="auto" w:fill="FFFFFF" w:themeFill="background1"/>
        <w:tabs>
          <w:tab w:val="clear" w:pos="1247"/>
          <w:tab w:val="left" w:pos="0"/>
        </w:tabs>
        <w:autoSpaceDE/>
        <w:autoSpaceDN/>
        <w:adjustRightInd/>
        <w:spacing w:line="300" w:lineRule="auto"/>
        <w:ind w:left="0"/>
        <w:contextualSpacing/>
        <w:jc w:val="both"/>
        <w:rPr>
          <w:rFonts w:ascii="Verdana" w:hAnsi="Verdana" w:cstheme="minorHAnsi"/>
          <w:i/>
          <w:spacing w:val="2"/>
          <w:sz w:val="20"/>
          <w:szCs w:val="20"/>
        </w:rPr>
      </w:pPr>
      <w:r w:rsidRPr="007E14D3">
        <w:rPr>
          <w:rFonts w:ascii="Verdana" w:hAnsi="Verdana" w:cstheme="minorHAnsi"/>
          <w:i/>
          <w:spacing w:val="2"/>
          <w:sz w:val="20"/>
          <w:szCs w:val="20"/>
        </w:rPr>
        <w:t>O fator resultante da expressão (</w:t>
      </w:r>
      <w:proofErr w:type="spellStart"/>
      <w:r w:rsidRPr="007E14D3">
        <w:rPr>
          <w:rFonts w:ascii="Verdana" w:hAnsi="Verdana" w:cstheme="minorHAnsi"/>
          <w:i/>
          <w:spacing w:val="2"/>
          <w:sz w:val="20"/>
          <w:szCs w:val="20"/>
        </w:rPr>
        <w:t>FatorDI</w:t>
      </w:r>
      <w:proofErr w:type="spellEnd"/>
      <w:r w:rsidRPr="007E14D3">
        <w:rPr>
          <w:rFonts w:ascii="Verdana" w:hAnsi="Verdana" w:cstheme="minorHAnsi"/>
          <w:i/>
          <w:spacing w:val="2"/>
          <w:sz w:val="20"/>
          <w:szCs w:val="20"/>
        </w:rPr>
        <w:t xml:space="preserve"> x </w:t>
      </w:r>
      <w:proofErr w:type="spellStart"/>
      <w:r w:rsidRPr="007E14D3">
        <w:rPr>
          <w:rFonts w:ascii="Verdana" w:hAnsi="Verdana" w:cstheme="minorHAnsi"/>
          <w:i/>
          <w:spacing w:val="2"/>
          <w:sz w:val="20"/>
          <w:szCs w:val="20"/>
        </w:rPr>
        <w:t>FatorSpread</w:t>
      </w:r>
      <w:proofErr w:type="spellEnd"/>
      <w:r w:rsidRPr="007E14D3">
        <w:rPr>
          <w:rFonts w:ascii="Verdana" w:hAnsi="Verdana" w:cstheme="minorHAnsi"/>
          <w:i/>
          <w:spacing w:val="2"/>
          <w:sz w:val="20"/>
          <w:szCs w:val="20"/>
        </w:rPr>
        <w:t xml:space="preserve">) é considerado com 9 (nove) casas decimais, com arredondamento; e </w:t>
      </w:r>
    </w:p>
    <w:p w14:paraId="349673BD" w14:textId="77777777" w:rsidR="002E0686" w:rsidRPr="007E14D3" w:rsidRDefault="002E0686" w:rsidP="00DF70E6">
      <w:pPr>
        <w:pStyle w:val="Recuodecorpodetexto"/>
        <w:shd w:val="clear" w:color="auto" w:fill="FFFFFF" w:themeFill="background1"/>
        <w:tabs>
          <w:tab w:val="clear" w:pos="720"/>
          <w:tab w:val="left" w:pos="851"/>
        </w:tabs>
        <w:spacing w:line="300" w:lineRule="auto"/>
        <w:contextualSpacing/>
        <w:rPr>
          <w:rFonts w:ascii="Verdana" w:hAnsi="Verdana"/>
          <w:i/>
          <w:spacing w:val="2"/>
        </w:rPr>
      </w:pPr>
    </w:p>
    <w:p w14:paraId="0AE2D6F4" w14:textId="01A64F1E" w:rsidR="002E0686" w:rsidRPr="007E14D3" w:rsidRDefault="00740BDE">
      <w:pPr>
        <w:pStyle w:val="PargrafodaLista"/>
        <w:numPr>
          <w:ilvl w:val="2"/>
          <w:numId w:val="33"/>
        </w:numPr>
        <w:tabs>
          <w:tab w:val="left" w:pos="851"/>
        </w:tabs>
        <w:spacing w:line="300" w:lineRule="auto"/>
        <w:ind w:left="0" w:firstLine="0"/>
        <w:contextualSpacing/>
        <w:jc w:val="both"/>
        <w:rPr>
          <w:rFonts w:ascii="Verdana" w:hAnsi="Verdana" w:cstheme="minorHAnsi"/>
          <w:i/>
          <w:sz w:val="20"/>
          <w:szCs w:val="20"/>
        </w:rPr>
      </w:pPr>
      <w:r w:rsidRPr="007E14D3">
        <w:rPr>
          <w:rFonts w:ascii="Verdana" w:hAnsi="Verdana" w:cstheme="minorHAnsi"/>
          <w:i/>
          <w:sz w:val="20"/>
          <w:szCs w:val="20"/>
        </w:rPr>
        <w:t>Para fins de cálculo da Remuneração, considera-se “</w:t>
      </w:r>
      <w:r w:rsidRPr="007E14D3">
        <w:rPr>
          <w:rFonts w:ascii="Verdana" w:hAnsi="Verdana" w:cstheme="minorHAnsi"/>
          <w:i/>
          <w:sz w:val="20"/>
          <w:szCs w:val="20"/>
          <w:u w:val="single"/>
        </w:rPr>
        <w:t>Período de Capitalização</w:t>
      </w:r>
      <w:r w:rsidRPr="007E14D3">
        <w:rPr>
          <w:rFonts w:ascii="Verdana" w:hAnsi="Verdana" w:cstheme="minorHAnsi"/>
          <w:i/>
          <w:sz w:val="20"/>
          <w:szCs w:val="20"/>
        </w:rPr>
        <w:t>” o intervalo de tempo que se inicia a partir da primeira Data de Integralização (inclusive) ou da última Data de Pagamento de Remuneração (inclusive), conforme o caso, e termina na próxima Data de Pagamento de Remuneração (exclusive), ou na Data de Vencimento</w:t>
      </w:r>
      <w:r w:rsidRPr="007E14D3">
        <w:rPr>
          <w:rFonts w:ascii="Verdana" w:hAnsi="Verdana" w:cstheme="minorHAnsi"/>
          <w:i/>
          <w:sz w:val="20"/>
          <w:szCs w:val="20"/>
          <w:lang w:val="pt-BR"/>
        </w:rPr>
        <w:t>,</w:t>
      </w:r>
      <w:r w:rsidRPr="007E14D3">
        <w:rPr>
          <w:rFonts w:ascii="Verdana" w:hAnsi="Verdana" w:cstheme="minorHAnsi"/>
          <w:i/>
          <w:sz w:val="20"/>
          <w:szCs w:val="20"/>
        </w:rPr>
        <w:t xml:space="preserve"> ou na data da liquidação antecipada </w:t>
      </w:r>
      <w:r w:rsidRPr="007E14D3">
        <w:rPr>
          <w:rFonts w:ascii="Verdana" w:hAnsi="Verdana" w:cstheme="minorHAnsi"/>
          <w:i/>
          <w:spacing w:val="2"/>
          <w:sz w:val="20"/>
          <w:szCs w:val="20"/>
          <w:lang w:val="pt-BR"/>
        </w:rPr>
        <w:t>dos CRI</w:t>
      </w:r>
      <w:r w:rsidRPr="007E14D3">
        <w:rPr>
          <w:rFonts w:ascii="Verdana" w:hAnsi="Verdana" w:cstheme="minorHAnsi"/>
          <w:i/>
          <w:sz w:val="20"/>
          <w:szCs w:val="20"/>
        </w:rPr>
        <w:t xml:space="preserve"> em razão do seu resgate antecipado</w:t>
      </w:r>
      <w:r w:rsidR="0098432E" w:rsidRPr="007E14D3">
        <w:rPr>
          <w:rFonts w:ascii="Verdana" w:hAnsi="Verdana" w:cstheme="minorHAnsi"/>
          <w:i/>
          <w:sz w:val="20"/>
          <w:szCs w:val="20"/>
        </w:rPr>
        <w:t>.</w:t>
      </w:r>
    </w:p>
    <w:p w14:paraId="0AE925D7" w14:textId="77777777" w:rsidR="00740BDE" w:rsidRPr="007E14D3" w:rsidRDefault="00740BDE" w:rsidP="00DF70E6">
      <w:pPr>
        <w:pStyle w:val="PargrafodaLista"/>
        <w:tabs>
          <w:tab w:val="left" w:pos="851"/>
        </w:tabs>
        <w:spacing w:line="300" w:lineRule="auto"/>
        <w:ind w:left="0"/>
        <w:contextualSpacing/>
        <w:jc w:val="both"/>
        <w:rPr>
          <w:rFonts w:ascii="Verdana" w:hAnsi="Verdana" w:cstheme="minorHAnsi"/>
          <w:i/>
          <w:sz w:val="20"/>
          <w:szCs w:val="20"/>
        </w:rPr>
      </w:pPr>
    </w:p>
    <w:p w14:paraId="303DCC9D" w14:textId="3B2D38FE" w:rsidR="00740BDE" w:rsidRPr="007E14D3" w:rsidRDefault="00740BDE">
      <w:pPr>
        <w:pStyle w:val="PargrafodaLista"/>
        <w:numPr>
          <w:ilvl w:val="2"/>
          <w:numId w:val="33"/>
        </w:numPr>
        <w:tabs>
          <w:tab w:val="left" w:pos="851"/>
        </w:tabs>
        <w:spacing w:line="300" w:lineRule="auto"/>
        <w:ind w:left="0" w:firstLine="0"/>
        <w:contextualSpacing/>
        <w:jc w:val="both"/>
        <w:rPr>
          <w:rFonts w:ascii="Verdana" w:hAnsi="Verdana"/>
          <w:i/>
          <w:sz w:val="20"/>
          <w:szCs w:val="20"/>
        </w:rPr>
      </w:pPr>
      <w:r w:rsidRPr="007E14D3">
        <w:rPr>
          <w:rFonts w:ascii="Verdana" w:hAnsi="Verdana" w:cstheme="minorHAnsi"/>
          <w:i/>
          <w:sz w:val="20"/>
          <w:szCs w:val="20"/>
          <w:u w:val="single"/>
        </w:rPr>
        <w:t>Indisponibilidade da Taxa DI</w:t>
      </w:r>
      <w:r w:rsidRPr="007E14D3">
        <w:rPr>
          <w:rFonts w:ascii="Verdana" w:hAnsi="Verdana" w:cstheme="minorHAnsi"/>
          <w:i/>
          <w:sz w:val="20"/>
          <w:szCs w:val="20"/>
        </w:rPr>
        <w:t xml:space="preserve">. Se no momento do cálculo de quaisquer obrigações pecuniárias relativas </w:t>
      </w:r>
      <w:r w:rsidRPr="007E14D3">
        <w:rPr>
          <w:rFonts w:ascii="Verdana" w:hAnsi="Verdana" w:cstheme="minorHAnsi"/>
          <w:i/>
          <w:sz w:val="20"/>
          <w:szCs w:val="20"/>
          <w:lang w:val="pt-BR"/>
        </w:rPr>
        <w:t>aos CRI neste Termo</w:t>
      </w:r>
      <w:r w:rsidRPr="007E14D3">
        <w:rPr>
          <w:rFonts w:ascii="Verdana" w:hAnsi="Verdana" w:cstheme="minorHAnsi"/>
          <w:i/>
          <w:sz w:val="20"/>
          <w:szCs w:val="20"/>
        </w:rPr>
        <w:t>, a Taxa DI não estiver disponível, deverá ser observado o seguinte:</w:t>
      </w:r>
    </w:p>
    <w:p w14:paraId="576C9270" w14:textId="77777777" w:rsidR="00740BDE" w:rsidRPr="007E14D3" w:rsidRDefault="00740BDE" w:rsidP="00DF70E6">
      <w:pPr>
        <w:widowControl w:val="0"/>
        <w:shd w:val="clear" w:color="auto" w:fill="FFFFFF" w:themeFill="background1"/>
        <w:spacing w:line="300" w:lineRule="auto"/>
        <w:contextualSpacing/>
        <w:jc w:val="both"/>
        <w:rPr>
          <w:rFonts w:ascii="Verdana" w:hAnsi="Verdana" w:cstheme="minorHAnsi"/>
          <w:i/>
          <w:sz w:val="20"/>
          <w:szCs w:val="20"/>
        </w:rPr>
      </w:pPr>
    </w:p>
    <w:p w14:paraId="7B3ABD15" w14:textId="77777777" w:rsidR="00740BDE" w:rsidRPr="007E14D3" w:rsidRDefault="00740BDE">
      <w:pPr>
        <w:pStyle w:val="PargrafodaLista"/>
        <w:numPr>
          <w:ilvl w:val="5"/>
          <w:numId w:val="35"/>
        </w:numPr>
        <w:shd w:val="clear" w:color="auto" w:fill="FFFFFF" w:themeFill="background1"/>
        <w:tabs>
          <w:tab w:val="clear" w:pos="425"/>
        </w:tabs>
        <w:autoSpaceDE/>
        <w:autoSpaceDN/>
        <w:adjustRightInd/>
        <w:spacing w:line="300" w:lineRule="auto"/>
        <w:ind w:left="0" w:firstLine="0"/>
        <w:contextualSpacing/>
        <w:jc w:val="both"/>
        <w:rPr>
          <w:rFonts w:ascii="Verdana" w:hAnsi="Verdana" w:cstheme="minorHAnsi"/>
          <w:i/>
          <w:sz w:val="20"/>
          <w:szCs w:val="20"/>
        </w:rPr>
      </w:pPr>
      <w:r w:rsidRPr="007E14D3">
        <w:rPr>
          <w:rFonts w:ascii="Verdana" w:hAnsi="Verdana" w:cstheme="minorHAnsi"/>
          <w:i/>
          <w:sz w:val="20"/>
          <w:szCs w:val="20"/>
        </w:rPr>
        <w:t xml:space="preserve">Será utilizada, em sua substituição, a última Taxa DI divulgada oficialmente até a data do cálculo, não sendo devidas quaisquer compensações financeiras, multas ou penalidades entre a </w:t>
      </w:r>
      <w:r w:rsidRPr="007E14D3">
        <w:rPr>
          <w:rFonts w:ascii="Verdana" w:hAnsi="Verdana" w:cstheme="minorHAnsi"/>
          <w:i/>
          <w:sz w:val="20"/>
          <w:szCs w:val="20"/>
          <w:lang w:val="pt-BR"/>
        </w:rPr>
        <w:t>Securitizadora</w:t>
      </w:r>
      <w:r w:rsidRPr="007E14D3">
        <w:rPr>
          <w:rFonts w:ascii="Verdana" w:hAnsi="Verdana" w:cstheme="minorHAnsi"/>
          <w:i/>
          <w:sz w:val="20"/>
          <w:szCs w:val="20"/>
        </w:rPr>
        <w:t xml:space="preserve"> e/ou os </w:t>
      </w:r>
      <w:r w:rsidRPr="007E14D3">
        <w:rPr>
          <w:rFonts w:ascii="Verdana" w:hAnsi="Verdana" w:cstheme="minorHAnsi"/>
          <w:i/>
          <w:sz w:val="20"/>
          <w:szCs w:val="20"/>
          <w:lang w:val="pt-BR"/>
        </w:rPr>
        <w:t>Investidores dos CRI</w:t>
      </w:r>
      <w:r w:rsidRPr="007E14D3">
        <w:rPr>
          <w:rFonts w:ascii="Verdana" w:hAnsi="Verdana" w:cstheme="minorHAnsi"/>
          <w:i/>
          <w:sz w:val="20"/>
          <w:szCs w:val="20"/>
        </w:rPr>
        <w:t>, quando da divulgação posterior da Taxa DI;</w:t>
      </w:r>
    </w:p>
    <w:p w14:paraId="1774CC23" w14:textId="77777777" w:rsidR="00740BDE" w:rsidRPr="007E14D3" w:rsidRDefault="00740BDE" w:rsidP="00DF70E6">
      <w:pPr>
        <w:pStyle w:val="PargrafodaLista"/>
        <w:shd w:val="clear" w:color="auto" w:fill="FFFFFF" w:themeFill="background1"/>
        <w:tabs>
          <w:tab w:val="num" w:pos="5580"/>
        </w:tabs>
        <w:spacing w:line="300" w:lineRule="auto"/>
        <w:ind w:left="0"/>
        <w:contextualSpacing/>
        <w:jc w:val="both"/>
        <w:rPr>
          <w:rFonts w:ascii="Verdana" w:hAnsi="Verdana" w:cstheme="minorHAnsi"/>
          <w:i/>
          <w:sz w:val="20"/>
          <w:szCs w:val="20"/>
        </w:rPr>
      </w:pPr>
    </w:p>
    <w:p w14:paraId="76C817C7" w14:textId="77777777" w:rsidR="00740BDE" w:rsidRPr="007E14D3" w:rsidRDefault="00740BDE">
      <w:pPr>
        <w:pStyle w:val="PargrafodaLista"/>
        <w:numPr>
          <w:ilvl w:val="5"/>
          <w:numId w:val="35"/>
        </w:numPr>
        <w:shd w:val="clear" w:color="auto" w:fill="FFFFFF" w:themeFill="background1"/>
        <w:tabs>
          <w:tab w:val="clear" w:pos="425"/>
        </w:tabs>
        <w:autoSpaceDE/>
        <w:autoSpaceDN/>
        <w:adjustRightInd/>
        <w:spacing w:line="300" w:lineRule="auto"/>
        <w:ind w:left="0" w:firstLine="0"/>
        <w:contextualSpacing/>
        <w:jc w:val="both"/>
        <w:rPr>
          <w:rFonts w:ascii="Verdana" w:hAnsi="Verdana" w:cstheme="minorHAnsi"/>
          <w:i/>
          <w:sz w:val="20"/>
          <w:szCs w:val="20"/>
        </w:rPr>
      </w:pPr>
      <w:r w:rsidRPr="007E14D3">
        <w:rPr>
          <w:rFonts w:ascii="Verdana" w:hAnsi="Verdana" w:cstheme="minorHAnsi"/>
          <w:i/>
          <w:sz w:val="20"/>
          <w:szCs w:val="20"/>
        </w:rPr>
        <w:t xml:space="preserve">Na hipótese de limitação e/ou não divulgação da Taxa DI por mais de 10 (dez) dias consecutivos após a data esperada para sua apuração e/ou divulgação, ou no caso de impossibilidade de aplicação da Taxa DI </w:t>
      </w:r>
      <w:r w:rsidRPr="007E14D3">
        <w:rPr>
          <w:rFonts w:ascii="Verdana" w:hAnsi="Verdana" w:cstheme="minorHAnsi"/>
          <w:i/>
          <w:sz w:val="20"/>
          <w:szCs w:val="20"/>
          <w:lang w:val="pt-BR"/>
        </w:rPr>
        <w:t>aos CRI</w:t>
      </w:r>
      <w:r w:rsidRPr="007E14D3">
        <w:rPr>
          <w:rFonts w:ascii="Verdana" w:hAnsi="Verdana" w:cstheme="minorHAnsi"/>
          <w:i/>
          <w:sz w:val="20"/>
          <w:szCs w:val="20"/>
        </w:rPr>
        <w:t xml:space="preserve"> por extinção, proibição legal ou judicial, a Securitizadora ou o Agente Fiduciário dos CRI deverão, no prazo de até 05 (cinco) dias contados da data de término do prazo de 10 (dez) dias consecutivos mencionado ou da data de extinção da Taxa DI, ou ainda, da data de impossibilidade de aplicação da Taxa DI por proibição legal ou judicial, conforme o caso, convocar </w:t>
      </w:r>
      <w:r w:rsidRPr="007E14D3">
        <w:rPr>
          <w:rFonts w:ascii="Verdana" w:hAnsi="Verdana"/>
          <w:i/>
          <w:sz w:val="20"/>
          <w:szCs w:val="20"/>
        </w:rPr>
        <w:t xml:space="preserve">Assembleia Especial de Investidores </w:t>
      </w:r>
      <w:r w:rsidRPr="007E14D3">
        <w:rPr>
          <w:rFonts w:ascii="Verdana" w:hAnsi="Verdana" w:cstheme="minorHAnsi"/>
          <w:i/>
          <w:sz w:val="20"/>
          <w:szCs w:val="20"/>
        </w:rPr>
        <w:t>dos CRI para deliberar, em comum acordo com a Emissora, sobre o novo parâmetro de remuneração d</w:t>
      </w:r>
      <w:r w:rsidRPr="007E14D3">
        <w:rPr>
          <w:rFonts w:ascii="Verdana" w:hAnsi="Verdana" w:cstheme="minorHAnsi"/>
          <w:i/>
          <w:sz w:val="20"/>
          <w:szCs w:val="20"/>
          <w:lang w:val="pt-BR"/>
        </w:rPr>
        <w:t>o</w:t>
      </w:r>
      <w:r w:rsidRPr="007E14D3">
        <w:rPr>
          <w:rFonts w:ascii="Verdana" w:hAnsi="Verdana" w:cstheme="minorHAnsi"/>
          <w:i/>
          <w:sz w:val="20"/>
          <w:szCs w:val="20"/>
        </w:rPr>
        <w:t xml:space="preserve">s </w:t>
      </w:r>
      <w:r w:rsidRPr="007E14D3">
        <w:rPr>
          <w:rFonts w:ascii="Verdana" w:hAnsi="Verdana" w:cstheme="minorHAnsi"/>
          <w:i/>
          <w:sz w:val="20"/>
          <w:szCs w:val="20"/>
          <w:lang w:val="pt-BR"/>
        </w:rPr>
        <w:t>CRI</w:t>
      </w:r>
      <w:r w:rsidRPr="007E14D3">
        <w:rPr>
          <w:rFonts w:ascii="Verdana" w:hAnsi="Verdana" w:cstheme="minorHAnsi"/>
          <w:i/>
          <w:sz w:val="20"/>
          <w:szCs w:val="20"/>
        </w:rPr>
        <w:t xml:space="preserve"> a ser aplicado, que deverá ser aquele que melhor reflita as condições do mercado vigentes à época. Até a deliberação desse novo parâmetro de remuneração d</w:t>
      </w:r>
      <w:r w:rsidRPr="007E14D3">
        <w:rPr>
          <w:rFonts w:ascii="Verdana" w:hAnsi="Verdana" w:cstheme="minorHAnsi"/>
          <w:i/>
          <w:sz w:val="20"/>
          <w:szCs w:val="20"/>
          <w:lang w:val="pt-BR"/>
        </w:rPr>
        <w:t>o</w:t>
      </w:r>
      <w:r w:rsidRPr="007E14D3">
        <w:rPr>
          <w:rFonts w:ascii="Verdana" w:hAnsi="Verdana" w:cstheme="minorHAnsi"/>
          <w:i/>
          <w:sz w:val="20"/>
          <w:szCs w:val="20"/>
        </w:rPr>
        <w:t xml:space="preserve">s </w:t>
      </w:r>
      <w:r w:rsidRPr="007E14D3">
        <w:rPr>
          <w:rFonts w:ascii="Verdana" w:hAnsi="Verdana" w:cstheme="minorHAnsi"/>
          <w:i/>
          <w:sz w:val="20"/>
          <w:szCs w:val="20"/>
          <w:lang w:val="pt-BR"/>
        </w:rPr>
        <w:t>CRI</w:t>
      </w:r>
      <w:r w:rsidRPr="007E14D3">
        <w:rPr>
          <w:rFonts w:ascii="Verdana" w:hAnsi="Verdana" w:cstheme="minorHAnsi"/>
          <w:i/>
          <w:sz w:val="20"/>
          <w:szCs w:val="20"/>
        </w:rPr>
        <w:t xml:space="preserve">, quando do cálculo de quaisquer obrigações pecuniárias relativas </w:t>
      </w:r>
      <w:r w:rsidRPr="007E14D3">
        <w:rPr>
          <w:rFonts w:ascii="Verdana" w:hAnsi="Verdana" w:cstheme="minorHAnsi"/>
          <w:i/>
          <w:sz w:val="20"/>
          <w:szCs w:val="20"/>
          <w:lang w:val="pt-BR"/>
        </w:rPr>
        <w:t>ao</w:t>
      </w:r>
      <w:r w:rsidRPr="007E14D3">
        <w:rPr>
          <w:rFonts w:ascii="Verdana" w:hAnsi="Verdana" w:cstheme="minorHAnsi"/>
          <w:i/>
          <w:sz w:val="20"/>
          <w:szCs w:val="20"/>
        </w:rPr>
        <w:t xml:space="preserve">s </w:t>
      </w:r>
      <w:r w:rsidRPr="007E14D3">
        <w:rPr>
          <w:rFonts w:ascii="Verdana" w:hAnsi="Verdana" w:cstheme="minorHAnsi"/>
          <w:i/>
          <w:sz w:val="20"/>
          <w:szCs w:val="20"/>
          <w:lang w:val="pt-BR"/>
        </w:rPr>
        <w:t>CRI</w:t>
      </w:r>
      <w:r w:rsidRPr="007E14D3">
        <w:rPr>
          <w:rFonts w:ascii="Verdana" w:hAnsi="Verdana" w:cstheme="minorHAnsi"/>
          <w:i/>
          <w:sz w:val="20"/>
          <w:szCs w:val="20"/>
        </w:rPr>
        <w:t xml:space="preserve"> previstas nest</w:t>
      </w:r>
      <w:r w:rsidRPr="007E14D3">
        <w:rPr>
          <w:rFonts w:ascii="Verdana" w:hAnsi="Verdana" w:cstheme="minorHAnsi"/>
          <w:i/>
          <w:sz w:val="20"/>
          <w:szCs w:val="20"/>
          <w:lang w:val="pt-BR"/>
        </w:rPr>
        <w:t>e</w:t>
      </w:r>
      <w:r w:rsidRPr="007E14D3">
        <w:rPr>
          <w:rFonts w:ascii="Verdana" w:hAnsi="Verdana" w:cstheme="minorHAnsi"/>
          <w:i/>
          <w:sz w:val="20"/>
          <w:szCs w:val="20"/>
        </w:rPr>
        <w:t xml:space="preserve"> </w:t>
      </w:r>
      <w:r w:rsidRPr="007E14D3">
        <w:rPr>
          <w:rFonts w:ascii="Verdana" w:hAnsi="Verdana" w:cstheme="minorHAnsi"/>
          <w:i/>
          <w:sz w:val="20"/>
          <w:szCs w:val="20"/>
          <w:lang w:val="pt-BR"/>
        </w:rPr>
        <w:t>Termo</w:t>
      </w:r>
      <w:r w:rsidRPr="007E14D3">
        <w:rPr>
          <w:rFonts w:ascii="Verdana" w:hAnsi="Verdana" w:cstheme="minorHAnsi"/>
          <w:i/>
          <w:sz w:val="20"/>
          <w:szCs w:val="20"/>
        </w:rPr>
        <w:t xml:space="preserve">, será utilizada, para apuração da Remuneração, a última Taxa DI divulgada oficialmente, não sendo devidas quaisquer compensações entre a </w:t>
      </w:r>
      <w:r w:rsidRPr="007E14D3">
        <w:rPr>
          <w:rFonts w:ascii="Verdana" w:hAnsi="Verdana" w:cstheme="minorHAnsi"/>
          <w:i/>
          <w:sz w:val="20"/>
          <w:szCs w:val="20"/>
          <w:lang w:val="pt-BR"/>
        </w:rPr>
        <w:t>Securitizadora</w:t>
      </w:r>
      <w:r w:rsidRPr="007E14D3">
        <w:rPr>
          <w:rFonts w:ascii="Verdana" w:hAnsi="Verdana" w:cstheme="minorHAnsi"/>
          <w:i/>
          <w:sz w:val="20"/>
          <w:szCs w:val="20"/>
        </w:rPr>
        <w:t xml:space="preserve"> e/ou os </w:t>
      </w:r>
      <w:r w:rsidRPr="007E14D3">
        <w:rPr>
          <w:rFonts w:ascii="Verdana" w:hAnsi="Verdana" w:cstheme="minorHAnsi"/>
          <w:i/>
          <w:sz w:val="20"/>
          <w:szCs w:val="20"/>
          <w:lang w:val="pt-BR"/>
        </w:rPr>
        <w:t>Investidores dos CRI</w:t>
      </w:r>
      <w:r w:rsidRPr="007E14D3">
        <w:rPr>
          <w:rFonts w:ascii="Verdana" w:hAnsi="Verdana" w:cstheme="minorHAnsi"/>
          <w:i/>
          <w:sz w:val="20"/>
          <w:szCs w:val="20"/>
        </w:rPr>
        <w:t xml:space="preserve"> quando da deliberação do novo parâmetro de remuneração para </w:t>
      </w:r>
      <w:r w:rsidRPr="007E14D3">
        <w:rPr>
          <w:rFonts w:ascii="Verdana" w:hAnsi="Verdana" w:cstheme="minorHAnsi"/>
          <w:i/>
          <w:sz w:val="20"/>
          <w:szCs w:val="20"/>
          <w:lang w:val="pt-BR"/>
        </w:rPr>
        <w:t>o</w:t>
      </w:r>
      <w:r w:rsidRPr="007E14D3">
        <w:rPr>
          <w:rFonts w:ascii="Verdana" w:hAnsi="Verdana" w:cstheme="minorHAnsi"/>
          <w:i/>
          <w:sz w:val="20"/>
          <w:szCs w:val="20"/>
        </w:rPr>
        <w:t xml:space="preserve">s </w:t>
      </w:r>
      <w:r w:rsidRPr="007E14D3">
        <w:rPr>
          <w:rFonts w:ascii="Verdana" w:hAnsi="Verdana" w:cstheme="minorHAnsi"/>
          <w:i/>
          <w:sz w:val="20"/>
          <w:szCs w:val="20"/>
          <w:lang w:val="pt-BR"/>
        </w:rPr>
        <w:t>CRI</w:t>
      </w:r>
      <w:r w:rsidRPr="007E14D3">
        <w:rPr>
          <w:rFonts w:ascii="Verdana" w:hAnsi="Verdana" w:cstheme="minorHAnsi"/>
          <w:i/>
          <w:sz w:val="20"/>
          <w:szCs w:val="20"/>
        </w:rPr>
        <w:t>;</w:t>
      </w:r>
    </w:p>
    <w:p w14:paraId="75452EEA" w14:textId="77777777" w:rsidR="00740BDE" w:rsidRPr="007E14D3" w:rsidRDefault="00740BDE" w:rsidP="00DF70E6">
      <w:pPr>
        <w:pStyle w:val="PargrafodaLista"/>
        <w:shd w:val="clear" w:color="auto" w:fill="FFFFFF" w:themeFill="background1"/>
        <w:tabs>
          <w:tab w:val="num" w:pos="5580"/>
        </w:tabs>
        <w:spacing w:line="300" w:lineRule="auto"/>
        <w:ind w:left="0"/>
        <w:contextualSpacing/>
        <w:jc w:val="both"/>
        <w:rPr>
          <w:rFonts w:ascii="Verdana" w:hAnsi="Verdana" w:cstheme="minorHAnsi"/>
          <w:i/>
          <w:sz w:val="20"/>
          <w:szCs w:val="20"/>
        </w:rPr>
      </w:pPr>
    </w:p>
    <w:p w14:paraId="7A25D07F" w14:textId="77777777" w:rsidR="00740BDE" w:rsidRPr="007E14D3" w:rsidRDefault="00740BDE">
      <w:pPr>
        <w:pStyle w:val="PargrafodaLista"/>
        <w:numPr>
          <w:ilvl w:val="5"/>
          <w:numId w:val="35"/>
        </w:numPr>
        <w:shd w:val="clear" w:color="auto" w:fill="FFFFFF" w:themeFill="background1"/>
        <w:tabs>
          <w:tab w:val="clear" w:pos="425"/>
        </w:tabs>
        <w:autoSpaceDE/>
        <w:autoSpaceDN/>
        <w:adjustRightInd/>
        <w:spacing w:line="300" w:lineRule="auto"/>
        <w:ind w:left="0" w:firstLine="0"/>
        <w:contextualSpacing/>
        <w:jc w:val="both"/>
        <w:rPr>
          <w:rFonts w:ascii="Verdana" w:hAnsi="Verdana" w:cstheme="minorHAnsi"/>
          <w:i/>
          <w:sz w:val="20"/>
          <w:szCs w:val="20"/>
        </w:rPr>
      </w:pPr>
      <w:r w:rsidRPr="007E14D3">
        <w:rPr>
          <w:rFonts w:ascii="Verdana" w:hAnsi="Verdana" w:cstheme="minorHAnsi"/>
          <w:i/>
          <w:sz w:val="20"/>
          <w:szCs w:val="20"/>
        </w:rPr>
        <w:t xml:space="preserve">Caso a Taxa DI volte a ser divulgada antes da realização da </w:t>
      </w:r>
      <w:r w:rsidRPr="007E14D3">
        <w:rPr>
          <w:rFonts w:ascii="Verdana" w:hAnsi="Verdana"/>
          <w:i/>
          <w:sz w:val="20"/>
          <w:szCs w:val="20"/>
        </w:rPr>
        <w:t>Assembleia Especial de Investidores</w:t>
      </w:r>
      <w:r w:rsidRPr="007E14D3">
        <w:rPr>
          <w:rFonts w:ascii="Verdana" w:hAnsi="Verdana" w:cstheme="minorHAnsi"/>
          <w:i/>
          <w:sz w:val="20"/>
          <w:szCs w:val="20"/>
        </w:rPr>
        <w:t xml:space="preserve"> dos CRI prevista acima, referida </w:t>
      </w:r>
      <w:r w:rsidRPr="007E14D3">
        <w:rPr>
          <w:rFonts w:ascii="Verdana" w:hAnsi="Verdana"/>
          <w:i/>
          <w:sz w:val="20"/>
          <w:szCs w:val="20"/>
        </w:rPr>
        <w:t xml:space="preserve">Assembleia Especial de Investidores </w:t>
      </w:r>
      <w:r w:rsidRPr="007E14D3">
        <w:rPr>
          <w:rFonts w:ascii="Verdana" w:hAnsi="Verdana" w:cstheme="minorHAnsi"/>
          <w:i/>
          <w:sz w:val="20"/>
          <w:szCs w:val="20"/>
        </w:rPr>
        <w:t xml:space="preserve">dos CRI perderá seu objeto e, portanto, não será realizada. Nesse caso, a Taxa DI, a partir da data de </w:t>
      </w:r>
      <w:r w:rsidRPr="007E14D3">
        <w:rPr>
          <w:rFonts w:ascii="Verdana" w:hAnsi="Verdana" w:cstheme="minorHAnsi"/>
          <w:i/>
          <w:sz w:val="20"/>
          <w:szCs w:val="20"/>
        </w:rPr>
        <w:lastRenderedPageBreak/>
        <w:t xml:space="preserve">sua divulgação, passará a ser novamente utilizada para o cálculo de quaisquer obrigações pecuniárias relativas </w:t>
      </w:r>
      <w:r w:rsidRPr="007E14D3">
        <w:rPr>
          <w:rFonts w:ascii="Verdana" w:hAnsi="Verdana" w:cstheme="minorHAnsi"/>
          <w:i/>
          <w:sz w:val="20"/>
          <w:szCs w:val="20"/>
          <w:lang w:val="pt-BR"/>
        </w:rPr>
        <w:t>ao</w:t>
      </w:r>
      <w:r w:rsidRPr="007E14D3">
        <w:rPr>
          <w:rFonts w:ascii="Verdana" w:hAnsi="Verdana" w:cstheme="minorHAnsi"/>
          <w:i/>
          <w:sz w:val="20"/>
          <w:szCs w:val="20"/>
        </w:rPr>
        <w:t xml:space="preserve">s </w:t>
      </w:r>
      <w:r w:rsidRPr="007E14D3">
        <w:rPr>
          <w:rFonts w:ascii="Verdana" w:hAnsi="Verdana" w:cstheme="minorHAnsi"/>
          <w:i/>
          <w:sz w:val="20"/>
          <w:szCs w:val="20"/>
          <w:lang w:val="pt-BR"/>
        </w:rPr>
        <w:t>CRI</w:t>
      </w:r>
      <w:r w:rsidRPr="007E14D3">
        <w:rPr>
          <w:rFonts w:ascii="Verdana" w:hAnsi="Verdana" w:cstheme="minorHAnsi"/>
          <w:i/>
          <w:sz w:val="20"/>
          <w:szCs w:val="20"/>
        </w:rPr>
        <w:t xml:space="preserve"> previstas nest</w:t>
      </w:r>
      <w:r w:rsidRPr="007E14D3">
        <w:rPr>
          <w:rFonts w:ascii="Verdana" w:hAnsi="Verdana" w:cstheme="minorHAnsi"/>
          <w:i/>
          <w:sz w:val="20"/>
          <w:szCs w:val="20"/>
          <w:lang w:val="pt-BR"/>
        </w:rPr>
        <w:t>e</w:t>
      </w:r>
      <w:r w:rsidRPr="007E14D3">
        <w:rPr>
          <w:rFonts w:ascii="Verdana" w:hAnsi="Verdana" w:cstheme="minorHAnsi"/>
          <w:i/>
          <w:sz w:val="20"/>
          <w:szCs w:val="20"/>
        </w:rPr>
        <w:t xml:space="preserve"> </w:t>
      </w:r>
      <w:r w:rsidRPr="007E14D3">
        <w:rPr>
          <w:rFonts w:ascii="Verdana" w:hAnsi="Verdana" w:cstheme="minorHAnsi"/>
          <w:i/>
          <w:sz w:val="20"/>
          <w:szCs w:val="20"/>
          <w:lang w:val="pt-BR"/>
        </w:rPr>
        <w:t>Termo</w:t>
      </w:r>
      <w:r w:rsidRPr="007E14D3">
        <w:rPr>
          <w:rFonts w:ascii="Verdana" w:hAnsi="Verdana" w:cstheme="minorHAnsi"/>
          <w:i/>
          <w:sz w:val="20"/>
          <w:szCs w:val="20"/>
        </w:rPr>
        <w:t>; e</w:t>
      </w:r>
    </w:p>
    <w:p w14:paraId="17BCA455" w14:textId="77777777" w:rsidR="00740BDE" w:rsidRPr="007E14D3" w:rsidRDefault="00740BDE" w:rsidP="00DF70E6">
      <w:pPr>
        <w:pStyle w:val="PargrafodaLista"/>
        <w:spacing w:line="300" w:lineRule="auto"/>
        <w:ind w:left="0"/>
        <w:contextualSpacing/>
        <w:jc w:val="both"/>
        <w:rPr>
          <w:rFonts w:ascii="Verdana" w:hAnsi="Verdana" w:cstheme="minorHAnsi"/>
          <w:i/>
          <w:sz w:val="20"/>
          <w:szCs w:val="20"/>
        </w:rPr>
      </w:pPr>
    </w:p>
    <w:p w14:paraId="3AF8FEA9" w14:textId="77777777" w:rsidR="00740BDE" w:rsidRPr="007E14D3" w:rsidRDefault="00740BDE">
      <w:pPr>
        <w:pStyle w:val="PargrafodaLista"/>
        <w:numPr>
          <w:ilvl w:val="5"/>
          <w:numId w:val="35"/>
        </w:numPr>
        <w:shd w:val="clear" w:color="auto" w:fill="FFFFFF" w:themeFill="background1"/>
        <w:tabs>
          <w:tab w:val="clear" w:pos="425"/>
          <w:tab w:val="num" w:pos="709"/>
        </w:tabs>
        <w:autoSpaceDE/>
        <w:autoSpaceDN/>
        <w:adjustRightInd/>
        <w:spacing w:line="300" w:lineRule="auto"/>
        <w:ind w:left="0" w:firstLine="0"/>
        <w:contextualSpacing/>
        <w:jc w:val="both"/>
        <w:rPr>
          <w:rFonts w:ascii="Verdana" w:hAnsi="Verdana" w:cstheme="minorHAnsi"/>
          <w:i/>
          <w:sz w:val="20"/>
          <w:szCs w:val="20"/>
        </w:rPr>
      </w:pPr>
      <w:r w:rsidRPr="007E14D3">
        <w:rPr>
          <w:rFonts w:ascii="Verdana" w:hAnsi="Verdana" w:cstheme="minorHAnsi"/>
          <w:i/>
          <w:sz w:val="20"/>
          <w:szCs w:val="20"/>
        </w:rPr>
        <w:t xml:space="preserve">Caso, na </w:t>
      </w:r>
      <w:r w:rsidRPr="007E14D3">
        <w:rPr>
          <w:rFonts w:ascii="Verdana" w:hAnsi="Verdana"/>
          <w:i/>
          <w:sz w:val="20"/>
          <w:szCs w:val="20"/>
        </w:rPr>
        <w:t xml:space="preserve">Assembleia Especial de Investidores </w:t>
      </w:r>
      <w:r w:rsidRPr="007E14D3">
        <w:rPr>
          <w:rFonts w:ascii="Verdana" w:hAnsi="Verdana" w:cstheme="minorHAnsi"/>
          <w:i/>
          <w:sz w:val="20"/>
          <w:szCs w:val="20"/>
        </w:rPr>
        <w:t xml:space="preserve">dos CRI prevista acima, não haja acordo sobre a nova remuneração </w:t>
      </w:r>
      <w:r w:rsidRPr="007E14D3">
        <w:rPr>
          <w:rFonts w:ascii="Verdana" w:hAnsi="Verdana" w:cstheme="minorHAnsi"/>
          <w:i/>
          <w:sz w:val="20"/>
          <w:szCs w:val="20"/>
          <w:lang w:val="pt-BR"/>
        </w:rPr>
        <w:t xml:space="preserve">das </w:t>
      </w:r>
      <w:r w:rsidRPr="007E14D3">
        <w:rPr>
          <w:rFonts w:ascii="Verdana" w:hAnsi="Verdana"/>
          <w:i/>
          <w:sz w:val="20"/>
          <w:szCs w:val="20"/>
        </w:rPr>
        <w:t>Notas Comerciais</w:t>
      </w:r>
      <w:r w:rsidRPr="007E14D3">
        <w:rPr>
          <w:rFonts w:ascii="Verdana" w:hAnsi="Verdana" w:cstheme="minorHAnsi"/>
          <w:i/>
          <w:sz w:val="20"/>
          <w:szCs w:val="20"/>
          <w:lang w:val="pt-BR"/>
        </w:rPr>
        <w:t xml:space="preserve"> e dos CRI</w:t>
      </w:r>
      <w:r w:rsidRPr="007E14D3">
        <w:rPr>
          <w:rFonts w:ascii="Verdana" w:hAnsi="Verdana" w:cstheme="minorHAnsi"/>
          <w:i/>
          <w:sz w:val="20"/>
          <w:szCs w:val="20"/>
        </w:rPr>
        <w:t xml:space="preserve"> entre a </w:t>
      </w:r>
      <w:r w:rsidRPr="007E14D3">
        <w:rPr>
          <w:rFonts w:ascii="Verdana" w:hAnsi="Verdana" w:cstheme="minorHAnsi"/>
          <w:i/>
          <w:sz w:val="20"/>
          <w:szCs w:val="20"/>
          <w:lang w:val="pt-BR"/>
        </w:rPr>
        <w:t>Securitizadora, a Devedora</w:t>
      </w:r>
      <w:r w:rsidRPr="007E14D3">
        <w:rPr>
          <w:rFonts w:ascii="Verdana" w:hAnsi="Verdana" w:cstheme="minorHAnsi"/>
          <w:i/>
          <w:sz w:val="20"/>
          <w:szCs w:val="20"/>
        </w:rPr>
        <w:t xml:space="preserve"> e os </w:t>
      </w:r>
      <w:r w:rsidRPr="007E14D3">
        <w:rPr>
          <w:rFonts w:ascii="Verdana" w:hAnsi="Verdana" w:cstheme="minorHAnsi"/>
          <w:i/>
          <w:sz w:val="20"/>
          <w:szCs w:val="20"/>
          <w:lang w:val="pt-BR"/>
        </w:rPr>
        <w:t>Investidores</w:t>
      </w:r>
      <w:r w:rsidRPr="007E14D3">
        <w:rPr>
          <w:rFonts w:ascii="Verdana" w:hAnsi="Verdana" w:cstheme="minorHAnsi"/>
          <w:i/>
          <w:sz w:val="20"/>
          <w:szCs w:val="20"/>
        </w:rPr>
        <w:t xml:space="preserve"> dos CRI representando, no mínimo, a maioria dos CRI em Circulação, ou ainda, caso não haja quórum para deliberação ou quórum de instalação em segunda convocação, a </w:t>
      </w:r>
      <w:r w:rsidRPr="007E14D3">
        <w:rPr>
          <w:rFonts w:ascii="Verdana" w:hAnsi="Verdana" w:cstheme="minorHAnsi"/>
          <w:i/>
          <w:sz w:val="20"/>
          <w:szCs w:val="20"/>
          <w:lang w:val="pt-BR"/>
        </w:rPr>
        <w:t>Devedora</w:t>
      </w:r>
      <w:r w:rsidRPr="007E14D3">
        <w:rPr>
          <w:rFonts w:ascii="Verdana" w:hAnsi="Verdana" w:cstheme="minorHAnsi"/>
          <w:i/>
          <w:sz w:val="20"/>
          <w:szCs w:val="20"/>
        </w:rPr>
        <w:t xml:space="preserve"> </w:t>
      </w:r>
      <w:r w:rsidRPr="007E14D3">
        <w:rPr>
          <w:rFonts w:ascii="Verdana" w:hAnsi="Verdana" w:cstheme="minorHAnsi"/>
          <w:i/>
          <w:sz w:val="20"/>
          <w:szCs w:val="20"/>
          <w:lang w:val="pt-BR"/>
        </w:rPr>
        <w:t>deverá</w:t>
      </w:r>
      <w:r w:rsidRPr="007E14D3">
        <w:rPr>
          <w:rFonts w:ascii="Verdana" w:hAnsi="Verdana" w:cstheme="minorHAnsi"/>
          <w:i/>
          <w:sz w:val="20"/>
          <w:szCs w:val="20"/>
        </w:rPr>
        <w:t xml:space="preserve"> resgatar a totalidade das </w:t>
      </w:r>
      <w:r w:rsidRPr="007E14D3">
        <w:rPr>
          <w:rFonts w:ascii="Verdana" w:hAnsi="Verdana"/>
          <w:i/>
          <w:sz w:val="20"/>
          <w:szCs w:val="20"/>
        </w:rPr>
        <w:t>Notas Comerciais</w:t>
      </w:r>
      <w:r w:rsidRPr="007E14D3">
        <w:rPr>
          <w:rFonts w:ascii="Verdana" w:hAnsi="Verdana" w:cstheme="minorHAnsi"/>
          <w:i/>
          <w:sz w:val="20"/>
          <w:szCs w:val="20"/>
        </w:rPr>
        <w:t xml:space="preserve">, com seu consequente cancelamento, no prazo de 30 (trinta) dias contados da data da realização da </w:t>
      </w:r>
      <w:r w:rsidRPr="007E14D3">
        <w:rPr>
          <w:rFonts w:ascii="Verdana" w:hAnsi="Verdana"/>
          <w:i/>
          <w:sz w:val="20"/>
          <w:szCs w:val="20"/>
        </w:rPr>
        <w:t xml:space="preserve">Assembleia Especial de Investidores </w:t>
      </w:r>
      <w:r w:rsidRPr="007E14D3">
        <w:rPr>
          <w:rFonts w:ascii="Verdana" w:hAnsi="Verdana" w:cstheme="minorHAnsi"/>
          <w:i/>
          <w:sz w:val="20"/>
          <w:szCs w:val="20"/>
        </w:rPr>
        <w:t xml:space="preserve">dos CRI prevista acima ou data em que a referida </w:t>
      </w:r>
      <w:r w:rsidRPr="007E14D3">
        <w:rPr>
          <w:rFonts w:ascii="Verdana" w:hAnsi="Verdana"/>
          <w:i/>
          <w:sz w:val="20"/>
          <w:szCs w:val="20"/>
        </w:rPr>
        <w:t xml:space="preserve">Assembleia Especial de Investidores </w:t>
      </w:r>
      <w:r w:rsidRPr="007E14D3">
        <w:rPr>
          <w:rFonts w:ascii="Verdana" w:hAnsi="Verdana" w:cstheme="minorHAnsi"/>
          <w:i/>
          <w:sz w:val="20"/>
          <w:szCs w:val="20"/>
        </w:rPr>
        <w:t xml:space="preserve">dos CRI deveria ter sido realizada, ou ainda, na Data de Vencimento, o que ocorrer primeiro, pelo valor nominal unitário ou saldo do valor nominal unitário das </w:t>
      </w:r>
      <w:r w:rsidRPr="007E14D3">
        <w:rPr>
          <w:rFonts w:ascii="Verdana" w:hAnsi="Verdana"/>
          <w:i/>
          <w:sz w:val="20"/>
          <w:szCs w:val="20"/>
        </w:rPr>
        <w:t>Notas Comerciais</w:t>
      </w:r>
      <w:r w:rsidRPr="007E14D3">
        <w:rPr>
          <w:rFonts w:ascii="Verdana" w:hAnsi="Verdana" w:cstheme="minorHAnsi"/>
          <w:i/>
          <w:sz w:val="20"/>
          <w:szCs w:val="20"/>
        </w:rPr>
        <w:t>, conforme o caso, acrescido da re</w:t>
      </w:r>
      <w:r w:rsidRPr="007E14D3">
        <w:rPr>
          <w:rFonts w:ascii="Verdana" w:hAnsi="Verdana" w:cstheme="minorHAnsi"/>
          <w:i/>
          <w:sz w:val="20"/>
          <w:szCs w:val="20"/>
          <w:lang w:val="pt-BR"/>
        </w:rPr>
        <w:t xml:space="preserve">spectiva </w:t>
      </w:r>
      <w:proofErr w:type="spellStart"/>
      <w:r w:rsidRPr="007E14D3">
        <w:rPr>
          <w:rFonts w:ascii="Verdana" w:hAnsi="Verdana" w:cstheme="minorHAnsi"/>
          <w:i/>
          <w:sz w:val="20"/>
          <w:szCs w:val="20"/>
          <w:lang w:val="pt-BR"/>
        </w:rPr>
        <w:t>re</w:t>
      </w:r>
      <w:r w:rsidRPr="007E14D3">
        <w:rPr>
          <w:rFonts w:ascii="Verdana" w:hAnsi="Verdana" w:cstheme="minorHAnsi"/>
          <w:i/>
          <w:sz w:val="20"/>
          <w:szCs w:val="20"/>
        </w:rPr>
        <w:t>muneração</w:t>
      </w:r>
      <w:proofErr w:type="spellEnd"/>
      <w:r w:rsidRPr="007E14D3">
        <w:rPr>
          <w:rFonts w:ascii="Verdana" w:hAnsi="Verdana" w:cstheme="minorHAnsi"/>
          <w:i/>
          <w:sz w:val="20"/>
          <w:szCs w:val="20"/>
        </w:rPr>
        <w:t xml:space="preserve">, calculada pro rata </w:t>
      </w:r>
      <w:proofErr w:type="spellStart"/>
      <w:r w:rsidRPr="007E14D3">
        <w:rPr>
          <w:rFonts w:ascii="Verdana" w:hAnsi="Verdana" w:cstheme="minorHAnsi"/>
          <w:i/>
          <w:sz w:val="20"/>
          <w:szCs w:val="20"/>
        </w:rPr>
        <w:t>temporis</w:t>
      </w:r>
      <w:proofErr w:type="spellEnd"/>
      <w:r w:rsidRPr="007E14D3">
        <w:rPr>
          <w:rFonts w:ascii="Verdana" w:hAnsi="Verdana" w:cstheme="minorHAnsi"/>
          <w:i/>
          <w:sz w:val="20"/>
          <w:szCs w:val="20"/>
        </w:rPr>
        <w:t xml:space="preserve"> desde a primeira Data de Integralização ou a última Data de Pagamento da Remuneração, conforme o caso, até a data do efetivo pagamento, e acrescido dos Encargos Moratórios, Despesas e eventuais outros custos devidos, conforme aplicável, caso em que, quando do cálculo de quaisquer obrigações pecuniárias relativas </w:t>
      </w:r>
      <w:r w:rsidRPr="007E14D3">
        <w:rPr>
          <w:rFonts w:ascii="Verdana" w:hAnsi="Verdana"/>
          <w:i/>
          <w:sz w:val="20"/>
          <w:lang w:val="pt-BR"/>
        </w:rPr>
        <w:t xml:space="preserve">às </w:t>
      </w:r>
      <w:r w:rsidRPr="007E14D3">
        <w:rPr>
          <w:rFonts w:ascii="Verdana" w:hAnsi="Verdana" w:cstheme="minorHAnsi"/>
          <w:i/>
          <w:sz w:val="20"/>
          <w:szCs w:val="20"/>
          <w:lang w:val="pt-BR"/>
        </w:rPr>
        <w:t>Notas Comerciais</w:t>
      </w:r>
      <w:r w:rsidRPr="007E14D3">
        <w:rPr>
          <w:rFonts w:ascii="Verdana" w:hAnsi="Verdana"/>
          <w:i/>
          <w:sz w:val="20"/>
          <w:lang w:val="pt-BR"/>
        </w:rPr>
        <w:t xml:space="preserve"> </w:t>
      </w:r>
      <w:r w:rsidRPr="007E14D3">
        <w:rPr>
          <w:rFonts w:ascii="Verdana" w:hAnsi="Verdana" w:cstheme="minorHAnsi"/>
          <w:i/>
          <w:sz w:val="20"/>
          <w:szCs w:val="20"/>
        </w:rPr>
        <w:t>previstas n</w:t>
      </w:r>
      <w:r w:rsidRPr="007E14D3">
        <w:rPr>
          <w:rFonts w:ascii="Verdana" w:hAnsi="Verdana" w:cstheme="minorHAnsi"/>
          <w:i/>
          <w:sz w:val="20"/>
          <w:szCs w:val="20"/>
          <w:lang w:val="pt-BR"/>
        </w:rPr>
        <w:t>o</w:t>
      </w:r>
      <w:r w:rsidRPr="007E14D3">
        <w:rPr>
          <w:rFonts w:ascii="Verdana" w:hAnsi="Verdana" w:cstheme="minorHAnsi"/>
          <w:i/>
          <w:sz w:val="20"/>
          <w:szCs w:val="20"/>
        </w:rPr>
        <w:t xml:space="preserve"> </w:t>
      </w:r>
      <w:r w:rsidRPr="007E14D3">
        <w:rPr>
          <w:rFonts w:ascii="Verdana" w:hAnsi="Verdana" w:cstheme="minorHAnsi"/>
          <w:i/>
          <w:sz w:val="20"/>
          <w:szCs w:val="20"/>
          <w:lang w:val="pt-BR"/>
        </w:rPr>
        <w:t>Termo</w:t>
      </w:r>
      <w:r w:rsidRPr="007E14D3">
        <w:rPr>
          <w:rFonts w:ascii="Verdana" w:hAnsi="Verdana"/>
          <w:i/>
          <w:sz w:val="20"/>
          <w:lang w:val="pt-BR"/>
        </w:rPr>
        <w:t xml:space="preserve"> </w:t>
      </w:r>
      <w:r w:rsidRPr="007E14D3">
        <w:rPr>
          <w:rFonts w:ascii="Verdana" w:hAnsi="Verdana" w:cstheme="minorHAnsi"/>
          <w:i/>
          <w:sz w:val="20"/>
          <w:szCs w:val="20"/>
        </w:rPr>
        <w:t xml:space="preserve">de Emissão, será utilizada, para apuração da </w:t>
      </w:r>
      <w:r w:rsidRPr="007E14D3">
        <w:rPr>
          <w:rFonts w:ascii="Verdana" w:hAnsi="Verdana" w:cstheme="minorHAnsi"/>
          <w:i/>
          <w:sz w:val="20"/>
          <w:szCs w:val="20"/>
          <w:lang w:val="pt-BR"/>
        </w:rPr>
        <w:t>sua r</w:t>
      </w:r>
      <w:proofErr w:type="spellStart"/>
      <w:r w:rsidRPr="007E14D3">
        <w:rPr>
          <w:rFonts w:ascii="Verdana" w:hAnsi="Verdana" w:cstheme="minorHAnsi"/>
          <w:i/>
          <w:sz w:val="20"/>
          <w:szCs w:val="20"/>
        </w:rPr>
        <w:t>emuneração</w:t>
      </w:r>
      <w:proofErr w:type="spellEnd"/>
      <w:r w:rsidRPr="007E14D3">
        <w:rPr>
          <w:rFonts w:ascii="Verdana" w:hAnsi="Verdana" w:cstheme="minorHAnsi"/>
          <w:i/>
          <w:sz w:val="20"/>
          <w:szCs w:val="20"/>
        </w:rPr>
        <w:t>, a última Taxa DI divulgada oficialmente.</w:t>
      </w:r>
    </w:p>
    <w:p w14:paraId="39C6D189" w14:textId="77777777" w:rsidR="00740BDE" w:rsidRPr="007E14D3" w:rsidRDefault="00740BDE" w:rsidP="00DF70E6">
      <w:pPr>
        <w:pStyle w:val="PargrafodaLista"/>
        <w:tabs>
          <w:tab w:val="left" w:pos="851"/>
        </w:tabs>
        <w:spacing w:line="300" w:lineRule="auto"/>
        <w:ind w:left="0"/>
        <w:contextualSpacing/>
        <w:jc w:val="both"/>
        <w:rPr>
          <w:rFonts w:ascii="Verdana" w:hAnsi="Verdana"/>
          <w:i/>
          <w:sz w:val="20"/>
          <w:szCs w:val="20"/>
        </w:rPr>
      </w:pPr>
    </w:p>
    <w:p w14:paraId="264AE670" w14:textId="0BEE3CC5" w:rsidR="00740BDE" w:rsidRPr="007E14D3" w:rsidRDefault="00740BDE">
      <w:pPr>
        <w:pStyle w:val="PargrafodaLista"/>
        <w:numPr>
          <w:ilvl w:val="2"/>
          <w:numId w:val="33"/>
        </w:numPr>
        <w:tabs>
          <w:tab w:val="left" w:pos="851"/>
        </w:tabs>
        <w:spacing w:line="300" w:lineRule="auto"/>
        <w:ind w:left="0" w:firstLine="0"/>
        <w:contextualSpacing/>
        <w:jc w:val="both"/>
        <w:rPr>
          <w:rFonts w:ascii="Verdana" w:hAnsi="Verdana"/>
          <w:i/>
          <w:sz w:val="20"/>
          <w:szCs w:val="20"/>
        </w:rPr>
      </w:pPr>
      <w:r w:rsidRPr="007E14D3">
        <w:rPr>
          <w:rFonts w:ascii="Verdana" w:hAnsi="Verdana"/>
          <w:i/>
          <w:sz w:val="20"/>
          <w:lang w:val="pt-BR"/>
        </w:rPr>
        <w:t>O</w:t>
      </w:r>
      <w:r w:rsidRPr="007E14D3">
        <w:rPr>
          <w:rFonts w:ascii="Verdana" w:hAnsi="Verdana"/>
          <w:i/>
          <w:sz w:val="20"/>
        </w:rPr>
        <w:t>s Juros Remuneratórios serão pagos, mensalmente</w:t>
      </w:r>
      <w:r w:rsidRPr="007E14D3">
        <w:rPr>
          <w:rFonts w:ascii="Verdana" w:hAnsi="Verdana"/>
          <w:i/>
          <w:sz w:val="20"/>
          <w:lang w:val="pt-BR"/>
        </w:rPr>
        <w:t xml:space="preserve">, </w:t>
      </w:r>
      <w:r w:rsidRPr="007E14D3">
        <w:rPr>
          <w:rFonts w:ascii="Verdana" w:hAnsi="Verdana"/>
          <w:i/>
          <w:sz w:val="20"/>
        </w:rPr>
        <w:t xml:space="preserve">conforme cronograma de pagamentos previsto no </w:t>
      </w:r>
      <w:r w:rsidRPr="007E14D3">
        <w:rPr>
          <w:rFonts w:ascii="Verdana" w:hAnsi="Verdana"/>
          <w:i/>
          <w:sz w:val="20"/>
          <w:u w:val="single"/>
        </w:rPr>
        <w:t>Anexo II</w:t>
      </w:r>
      <w:r w:rsidRPr="007E14D3">
        <w:rPr>
          <w:rFonts w:ascii="Verdana" w:hAnsi="Verdana"/>
          <w:i/>
          <w:sz w:val="20"/>
        </w:rPr>
        <w:t xml:space="preserve"> a este Termo (“</w:t>
      </w:r>
      <w:r w:rsidRPr="007E14D3">
        <w:rPr>
          <w:rFonts w:ascii="Verdana" w:hAnsi="Verdana"/>
          <w:i/>
          <w:sz w:val="20"/>
          <w:u w:val="single"/>
        </w:rPr>
        <w:t>Data(s) de Pagamento da Remuneração</w:t>
      </w:r>
      <w:r w:rsidRPr="007E14D3">
        <w:rPr>
          <w:rFonts w:ascii="Verdana" w:hAnsi="Verdana"/>
          <w:i/>
          <w:sz w:val="20"/>
        </w:rPr>
        <w:t>”).</w:t>
      </w:r>
    </w:p>
    <w:p w14:paraId="2B63B511" w14:textId="77777777" w:rsidR="00505D46" w:rsidRPr="007E14D3" w:rsidRDefault="00505D46" w:rsidP="00DF70E6">
      <w:pPr>
        <w:pStyle w:val="PargrafodaLista"/>
        <w:tabs>
          <w:tab w:val="left" w:pos="851"/>
        </w:tabs>
        <w:spacing w:line="300" w:lineRule="auto"/>
        <w:ind w:left="0"/>
        <w:contextualSpacing/>
        <w:jc w:val="both"/>
        <w:rPr>
          <w:rFonts w:ascii="Verdana" w:hAnsi="Verdana"/>
          <w:b/>
          <w:bCs/>
          <w:i/>
          <w:sz w:val="20"/>
          <w:szCs w:val="20"/>
        </w:rPr>
      </w:pPr>
      <w:bookmarkStart w:id="132" w:name="_Hlk87257851"/>
      <w:bookmarkStart w:id="133" w:name="_Ref261306482"/>
    </w:p>
    <w:p w14:paraId="5ED035DB" w14:textId="1A6D7139" w:rsidR="00645CC5" w:rsidRPr="007E14D3" w:rsidRDefault="00505D46" w:rsidP="00DF70E6">
      <w:pPr>
        <w:pStyle w:val="PargrafodaLista"/>
        <w:tabs>
          <w:tab w:val="left" w:pos="851"/>
        </w:tabs>
        <w:spacing w:line="300" w:lineRule="auto"/>
        <w:ind w:left="0"/>
        <w:contextualSpacing/>
        <w:jc w:val="both"/>
        <w:rPr>
          <w:rFonts w:ascii="Verdana" w:hAnsi="Verdana"/>
          <w:i/>
          <w:sz w:val="20"/>
          <w:szCs w:val="20"/>
        </w:rPr>
      </w:pPr>
      <w:r w:rsidRPr="007E14D3">
        <w:rPr>
          <w:rFonts w:ascii="Verdana" w:hAnsi="Verdana"/>
          <w:b/>
          <w:bCs/>
          <w:i/>
          <w:sz w:val="20"/>
          <w:szCs w:val="20"/>
          <w:lang w:val="pt-BR"/>
        </w:rPr>
        <w:t>6.3</w:t>
      </w:r>
      <w:r w:rsidRPr="007E14D3">
        <w:rPr>
          <w:rFonts w:ascii="Verdana" w:hAnsi="Verdana"/>
          <w:b/>
          <w:bCs/>
          <w:i/>
          <w:sz w:val="20"/>
          <w:szCs w:val="20"/>
        </w:rPr>
        <w:t>.</w:t>
      </w:r>
      <w:r w:rsidR="008F35AF" w:rsidRPr="007E14D3">
        <w:rPr>
          <w:rFonts w:ascii="Verdana" w:hAnsi="Verdana"/>
          <w:b/>
          <w:bCs/>
          <w:i/>
          <w:sz w:val="20"/>
          <w:szCs w:val="20"/>
          <w:lang w:val="pt-BR"/>
        </w:rPr>
        <w:t>2</w:t>
      </w:r>
      <w:r w:rsidRPr="007E14D3">
        <w:rPr>
          <w:rFonts w:ascii="Verdana" w:hAnsi="Verdana"/>
          <w:b/>
          <w:bCs/>
          <w:i/>
          <w:sz w:val="20"/>
          <w:szCs w:val="20"/>
        </w:rPr>
        <w:t>.</w:t>
      </w:r>
      <w:r w:rsidR="00DE4F3B" w:rsidRPr="007E14D3">
        <w:rPr>
          <w:rFonts w:ascii="Verdana" w:hAnsi="Verdana"/>
          <w:b/>
          <w:bCs/>
          <w:i/>
          <w:sz w:val="20"/>
          <w:szCs w:val="20"/>
        </w:rPr>
        <w:tab/>
      </w:r>
      <w:r w:rsidR="00FB0C31" w:rsidRPr="007E14D3">
        <w:rPr>
          <w:rFonts w:ascii="Verdana" w:hAnsi="Verdana"/>
          <w:i/>
          <w:sz w:val="20"/>
          <w:szCs w:val="20"/>
          <w:lang w:val="pt-BR"/>
        </w:rPr>
        <w:t>O</w:t>
      </w:r>
      <w:r w:rsidR="00645CC5" w:rsidRPr="007E14D3">
        <w:rPr>
          <w:rFonts w:ascii="Verdana" w:hAnsi="Verdana"/>
          <w:i/>
          <w:sz w:val="20"/>
          <w:szCs w:val="20"/>
        </w:rPr>
        <w:t>s Juros Remuneratórios serão pagos, mensalmente</w:t>
      </w:r>
      <w:r w:rsidRPr="007E14D3">
        <w:rPr>
          <w:rFonts w:ascii="Verdana" w:hAnsi="Verdana"/>
          <w:i/>
          <w:sz w:val="20"/>
          <w:szCs w:val="20"/>
          <w:lang w:val="pt-BR"/>
        </w:rPr>
        <w:t xml:space="preserve">, </w:t>
      </w:r>
      <w:r w:rsidR="00645CC5" w:rsidRPr="007E14D3">
        <w:rPr>
          <w:rFonts w:ascii="Verdana" w:hAnsi="Verdana"/>
          <w:i/>
          <w:sz w:val="20"/>
          <w:szCs w:val="20"/>
        </w:rPr>
        <w:t xml:space="preserve">conforme cronograma de pagamentos previsto no </w:t>
      </w:r>
      <w:bookmarkStart w:id="134" w:name="_Hlk74044823"/>
      <w:r w:rsidR="005B0B4E" w:rsidRPr="007E14D3">
        <w:rPr>
          <w:rFonts w:ascii="Verdana" w:hAnsi="Verdana"/>
          <w:i/>
          <w:sz w:val="20"/>
          <w:szCs w:val="20"/>
          <w:u w:val="single"/>
        </w:rPr>
        <w:t>Anexo II</w:t>
      </w:r>
      <w:r w:rsidR="005B0B4E" w:rsidRPr="007E14D3">
        <w:rPr>
          <w:rFonts w:ascii="Verdana" w:hAnsi="Verdana"/>
          <w:i/>
          <w:sz w:val="20"/>
          <w:szCs w:val="20"/>
        </w:rPr>
        <w:t xml:space="preserve"> a este Termo, </w:t>
      </w:r>
      <w:r w:rsidR="00645CC5" w:rsidRPr="007E14D3">
        <w:rPr>
          <w:rFonts w:ascii="Verdana" w:hAnsi="Verdana"/>
          <w:i/>
          <w:sz w:val="20"/>
          <w:szCs w:val="20"/>
        </w:rPr>
        <w:t>(“</w:t>
      </w:r>
      <w:r w:rsidR="00645CC5" w:rsidRPr="007E14D3">
        <w:rPr>
          <w:rFonts w:ascii="Verdana" w:hAnsi="Verdana"/>
          <w:i/>
          <w:sz w:val="20"/>
          <w:szCs w:val="20"/>
          <w:u w:val="single"/>
        </w:rPr>
        <w:t xml:space="preserve">Data(s) de Pagamento </w:t>
      </w:r>
      <w:r w:rsidR="003E78EA" w:rsidRPr="007E14D3">
        <w:rPr>
          <w:rFonts w:ascii="Verdana" w:hAnsi="Verdana"/>
          <w:i/>
          <w:sz w:val="20"/>
          <w:szCs w:val="20"/>
          <w:u w:val="single"/>
        </w:rPr>
        <w:t xml:space="preserve">da </w:t>
      </w:r>
      <w:r w:rsidR="00645CC5" w:rsidRPr="007E14D3">
        <w:rPr>
          <w:rFonts w:ascii="Verdana" w:hAnsi="Verdana"/>
          <w:i/>
          <w:sz w:val="20"/>
          <w:szCs w:val="20"/>
          <w:u w:val="single"/>
        </w:rPr>
        <w:t>Remuneração</w:t>
      </w:r>
      <w:r w:rsidR="00645CC5" w:rsidRPr="007E14D3">
        <w:rPr>
          <w:rFonts w:ascii="Verdana" w:hAnsi="Verdana"/>
          <w:i/>
          <w:sz w:val="20"/>
          <w:szCs w:val="20"/>
        </w:rPr>
        <w:t>”).</w:t>
      </w:r>
      <w:bookmarkEnd w:id="132"/>
      <w:bookmarkEnd w:id="134"/>
    </w:p>
    <w:bookmarkEnd w:id="121"/>
    <w:bookmarkEnd w:id="133"/>
    <w:p w14:paraId="7805E5EC" w14:textId="77777777" w:rsidR="00824D4E" w:rsidRPr="007E14D3" w:rsidRDefault="00824D4E" w:rsidP="00DF70E6">
      <w:pPr>
        <w:pStyle w:val="Corpodetexto2"/>
        <w:spacing w:after="0" w:line="300" w:lineRule="auto"/>
        <w:contextualSpacing/>
        <w:jc w:val="both"/>
        <w:rPr>
          <w:rFonts w:ascii="Verdana" w:hAnsi="Verdana" w:cs="Arial"/>
          <w:b/>
          <w:bCs/>
          <w:i/>
          <w:sz w:val="20"/>
          <w:szCs w:val="20"/>
        </w:rPr>
      </w:pPr>
    </w:p>
    <w:p w14:paraId="47AC5B0B" w14:textId="16D727C2" w:rsidR="00550820" w:rsidRPr="007E14D3" w:rsidRDefault="006562F9">
      <w:pPr>
        <w:pStyle w:val="Ttulo1"/>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rPr>
        <w:t>Amortização</w:t>
      </w:r>
      <w:r w:rsidR="00D028FE" w:rsidRPr="007E14D3">
        <w:rPr>
          <w:rFonts w:ascii="Verdana" w:hAnsi="Verdana"/>
          <w:b w:val="0"/>
          <w:bCs w:val="0"/>
          <w:i/>
          <w:sz w:val="20"/>
          <w:szCs w:val="20"/>
          <w:u w:val="single"/>
        </w:rPr>
        <w:t xml:space="preserve"> </w:t>
      </w:r>
      <w:r w:rsidR="00D14BBE" w:rsidRPr="007E14D3">
        <w:rPr>
          <w:rFonts w:ascii="Verdana" w:hAnsi="Verdana"/>
          <w:b w:val="0"/>
          <w:bCs w:val="0"/>
          <w:i/>
          <w:sz w:val="20"/>
          <w:szCs w:val="20"/>
          <w:u w:val="single"/>
        </w:rPr>
        <w:t>Programada</w:t>
      </w:r>
      <w:r w:rsidRPr="007E14D3">
        <w:rPr>
          <w:rFonts w:ascii="Verdana" w:hAnsi="Verdana"/>
          <w:b w:val="0"/>
          <w:bCs w:val="0"/>
          <w:i/>
          <w:sz w:val="20"/>
          <w:szCs w:val="20"/>
          <w:u w:val="single"/>
        </w:rPr>
        <w:t>.</w:t>
      </w:r>
      <w:r w:rsidRPr="007E14D3">
        <w:rPr>
          <w:rFonts w:ascii="Verdana" w:hAnsi="Verdana"/>
          <w:b w:val="0"/>
          <w:bCs w:val="0"/>
          <w:i/>
          <w:sz w:val="20"/>
          <w:szCs w:val="20"/>
        </w:rPr>
        <w:t xml:space="preserve"> </w:t>
      </w:r>
      <w:bookmarkStart w:id="135" w:name="_Hlk498595532"/>
      <w:r w:rsidR="00FC50CA" w:rsidRPr="007E14D3">
        <w:rPr>
          <w:rFonts w:ascii="Verdana" w:hAnsi="Verdana" w:cs="Arial"/>
          <w:b w:val="0"/>
          <w:bCs w:val="0"/>
          <w:i/>
          <w:sz w:val="20"/>
          <w:szCs w:val="20"/>
        </w:rPr>
        <w:tab/>
      </w:r>
      <w:r w:rsidR="00C44E9B" w:rsidRPr="007E14D3">
        <w:rPr>
          <w:rFonts w:ascii="Verdana" w:hAnsi="Verdana" w:cs="Arial"/>
          <w:b w:val="0"/>
          <w:bCs w:val="0"/>
          <w:i/>
          <w:sz w:val="20"/>
          <w:szCs w:val="20"/>
          <w:lang w:val="pt-BR"/>
        </w:rPr>
        <w:t>O</w:t>
      </w:r>
      <w:r w:rsidR="00C44E9B" w:rsidRPr="007E14D3">
        <w:rPr>
          <w:rFonts w:ascii="Verdana" w:hAnsi="Verdana"/>
          <w:b w:val="0"/>
          <w:bCs w:val="0"/>
          <w:i/>
          <w:sz w:val="20"/>
          <w:szCs w:val="20"/>
        </w:rPr>
        <w:t xml:space="preserve"> Valor Nominal Unitário</w:t>
      </w:r>
      <w:r w:rsidR="00740BDE" w:rsidRPr="007E14D3">
        <w:rPr>
          <w:rFonts w:ascii="Verdana" w:hAnsi="Verdana"/>
          <w:b w:val="0"/>
          <w:bCs w:val="0"/>
          <w:i/>
          <w:sz w:val="20"/>
          <w:szCs w:val="20"/>
          <w:lang w:val="pt-BR"/>
        </w:rPr>
        <w:t xml:space="preserve"> </w:t>
      </w:r>
      <w:r w:rsidR="00C44E9B" w:rsidRPr="007E14D3">
        <w:rPr>
          <w:rFonts w:ascii="Verdana" w:hAnsi="Verdana"/>
          <w:b w:val="0"/>
          <w:bCs w:val="0"/>
          <w:i/>
          <w:sz w:val="20"/>
          <w:szCs w:val="20"/>
        </w:rPr>
        <w:t>d</w:t>
      </w:r>
      <w:r w:rsidR="00C44E9B" w:rsidRPr="007E14D3">
        <w:rPr>
          <w:rFonts w:ascii="Verdana" w:hAnsi="Verdana"/>
          <w:b w:val="0"/>
          <w:bCs w:val="0"/>
          <w:i/>
          <w:sz w:val="20"/>
          <w:szCs w:val="20"/>
          <w:lang w:val="pt-BR"/>
        </w:rPr>
        <w:t xml:space="preserve">os CRI </w:t>
      </w:r>
      <w:r w:rsidR="00C44E9B" w:rsidRPr="007E14D3">
        <w:rPr>
          <w:rFonts w:ascii="Verdana" w:hAnsi="Verdana"/>
          <w:b w:val="0"/>
          <w:bCs w:val="0"/>
          <w:i/>
          <w:sz w:val="20"/>
          <w:szCs w:val="20"/>
        </w:rPr>
        <w:t xml:space="preserve">será amortizado </w:t>
      </w:r>
      <w:r w:rsidR="0055697C" w:rsidRPr="007E14D3">
        <w:rPr>
          <w:rFonts w:ascii="Verdana" w:hAnsi="Verdana"/>
          <w:b w:val="0"/>
          <w:bCs w:val="0"/>
          <w:i/>
          <w:sz w:val="20"/>
          <w:szCs w:val="20"/>
        </w:rPr>
        <w:t xml:space="preserve">mensalmente, conforme previsto no </w:t>
      </w:r>
      <w:r w:rsidR="0055697C" w:rsidRPr="007E14D3">
        <w:rPr>
          <w:rFonts w:ascii="Verdana" w:hAnsi="Verdana"/>
          <w:b w:val="0"/>
          <w:bCs w:val="0"/>
          <w:i/>
          <w:sz w:val="20"/>
          <w:szCs w:val="20"/>
          <w:u w:val="single"/>
        </w:rPr>
        <w:t>Anexo I</w:t>
      </w:r>
      <w:r w:rsidR="0055697C" w:rsidRPr="007E14D3">
        <w:rPr>
          <w:rFonts w:ascii="Verdana" w:hAnsi="Verdana"/>
          <w:b w:val="0"/>
          <w:bCs w:val="0"/>
          <w:i/>
          <w:sz w:val="20"/>
          <w:szCs w:val="20"/>
        </w:rPr>
        <w:t xml:space="preserve"> deste Termo de Emissão, sendo o primeiro pagamento devido em </w:t>
      </w:r>
      <w:r w:rsidR="00E30C45" w:rsidRPr="007E14D3">
        <w:rPr>
          <w:rFonts w:ascii="Verdana" w:hAnsi="Verdana"/>
          <w:b w:val="0"/>
          <w:bCs w:val="0"/>
          <w:i/>
          <w:sz w:val="20"/>
          <w:szCs w:val="20"/>
          <w:lang w:val="pt-BR"/>
        </w:rPr>
        <w:t xml:space="preserve">25 de outubro de 2024 </w:t>
      </w:r>
      <w:r w:rsidR="0055697C" w:rsidRPr="007E14D3">
        <w:rPr>
          <w:rFonts w:ascii="Verdana" w:hAnsi="Verdana"/>
          <w:b w:val="0"/>
          <w:bCs w:val="0"/>
          <w:i/>
          <w:sz w:val="20"/>
          <w:szCs w:val="20"/>
        </w:rPr>
        <w:t xml:space="preserve">e o último, na Data de Vencimento, a ser calculada nos termos da fórmula abaixo, cujo resultado será apurado pela Securitizadora </w:t>
      </w:r>
      <w:r w:rsidR="00A86C08" w:rsidRPr="007E14D3">
        <w:rPr>
          <w:rFonts w:ascii="Verdana" w:hAnsi="Verdana"/>
          <w:b w:val="0"/>
          <w:bCs w:val="0"/>
          <w:i/>
          <w:sz w:val="20"/>
          <w:szCs w:val="20"/>
        </w:rPr>
        <w:t>(“</w:t>
      </w:r>
      <w:r w:rsidR="00A86C08" w:rsidRPr="007E14D3">
        <w:rPr>
          <w:rFonts w:ascii="Verdana" w:hAnsi="Verdana"/>
          <w:b w:val="0"/>
          <w:bCs w:val="0"/>
          <w:i/>
          <w:sz w:val="20"/>
          <w:szCs w:val="20"/>
          <w:u w:val="single"/>
        </w:rPr>
        <w:t>Amortização Programada</w:t>
      </w:r>
      <w:r w:rsidR="00A86C08" w:rsidRPr="007E14D3">
        <w:rPr>
          <w:rFonts w:ascii="Verdana" w:hAnsi="Verdana"/>
          <w:b w:val="0"/>
          <w:bCs w:val="0"/>
          <w:i/>
          <w:sz w:val="20"/>
          <w:szCs w:val="20"/>
        </w:rPr>
        <w:t>”)</w:t>
      </w:r>
      <w:bookmarkEnd w:id="135"/>
      <w:r w:rsidR="006E2C14" w:rsidRPr="007E14D3">
        <w:rPr>
          <w:rFonts w:ascii="Verdana" w:hAnsi="Verdana"/>
          <w:b w:val="0"/>
          <w:bCs w:val="0"/>
          <w:i/>
          <w:sz w:val="20"/>
          <w:szCs w:val="20"/>
          <w:lang w:val="pt-BR"/>
        </w:rPr>
        <w:t>:</w:t>
      </w:r>
    </w:p>
    <w:p w14:paraId="5A370B3E" w14:textId="77777777" w:rsidR="000D22E9" w:rsidRPr="007E14D3" w:rsidRDefault="000D22E9" w:rsidP="00DF70E6">
      <w:pPr>
        <w:pStyle w:val="PargrafodaLista"/>
        <w:tabs>
          <w:tab w:val="left" w:pos="567"/>
          <w:tab w:val="left" w:pos="851"/>
        </w:tabs>
        <w:spacing w:line="300" w:lineRule="auto"/>
        <w:ind w:left="720"/>
        <w:contextualSpacing/>
        <w:rPr>
          <w:rFonts w:ascii="Verdana" w:hAnsi="Verdana"/>
          <w:i/>
          <w:sz w:val="20"/>
          <w:szCs w:val="20"/>
        </w:rPr>
      </w:pPr>
    </w:p>
    <w:p w14:paraId="0CB73FC4" w14:textId="7D88A556" w:rsidR="000D22E9" w:rsidRPr="007E14D3" w:rsidRDefault="000D22E9" w:rsidP="00DF70E6">
      <w:pPr>
        <w:tabs>
          <w:tab w:val="left" w:pos="142"/>
        </w:tabs>
        <w:spacing w:line="300" w:lineRule="auto"/>
        <w:ind w:left="360"/>
        <w:contextualSpacing/>
        <w:jc w:val="center"/>
        <w:rPr>
          <w:rFonts w:ascii="Verdana" w:hAnsi="Verdana"/>
          <w:i/>
          <w:sz w:val="20"/>
          <w:szCs w:val="20"/>
        </w:rPr>
      </w:pPr>
      <w:proofErr w:type="spellStart"/>
      <w:r w:rsidRPr="007E14D3">
        <w:rPr>
          <w:rFonts w:ascii="Verdana" w:hAnsi="Verdana"/>
          <w:i/>
          <w:sz w:val="20"/>
          <w:szCs w:val="20"/>
        </w:rPr>
        <w:t>Aai</w:t>
      </w:r>
      <w:proofErr w:type="spellEnd"/>
      <w:r w:rsidRPr="007E14D3">
        <w:rPr>
          <w:rFonts w:ascii="Verdana" w:hAnsi="Verdana"/>
          <w:i/>
          <w:sz w:val="20"/>
          <w:szCs w:val="20"/>
        </w:rPr>
        <w:t xml:space="preserve"> = </w:t>
      </w:r>
      <w:proofErr w:type="spellStart"/>
      <w:r w:rsidR="00740BDE" w:rsidRPr="007E14D3">
        <w:rPr>
          <w:rFonts w:ascii="Verdana" w:hAnsi="Verdana"/>
          <w:i/>
          <w:sz w:val="20"/>
          <w:szCs w:val="20"/>
        </w:rPr>
        <w:t>VN</w:t>
      </w:r>
      <w:r w:rsidR="00D40154" w:rsidRPr="007E14D3">
        <w:rPr>
          <w:rFonts w:ascii="Verdana" w:hAnsi="Verdana"/>
          <w:i/>
          <w:sz w:val="20"/>
          <w:szCs w:val="20"/>
        </w:rPr>
        <w:t>b</w:t>
      </w:r>
      <w:proofErr w:type="spellEnd"/>
      <w:r w:rsidR="00740BDE" w:rsidRPr="007E14D3">
        <w:rPr>
          <w:rFonts w:ascii="Verdana" w:hAnsi="Verdana"/>
          <w:i/>
          <w:sz w:val="20"/>
          <w:szCs w:val="20"/>
        </w:rPr>
        <w:t xml:space="preserve"> </w:t>
      </w:r>
      <w:r w:rsidRPr="007E14D3">
        <w:rPr>
          <w:rFonts w:ascii="Verdana" w:hAnsi="Verdana"/>
          <w:i/>
          <w:sz w:val="20"/>
          <w:szCs w:val="20"/>
        </w:rPr>
        <w:t>x Tai</w:t>
      </w:r>
    </w:p>
    <w:p w14:paraId="6D15E771" w14:textId="77777777" w:rsidR="000D22E9" w:rsidRPr="007E14D3" w:rsidRDefault="000D22E9" w:rsidP="00DF70E6">
      <w:pPr>
        <w:pStyle w:val="PargrafodaLista"/>
        <w:tabs>
          <w:tab w:val="left" w:pos="142"/>
        </w:tabs>
        <w:spacing w:line="300" w:lineRule="auto"/>
        <w:ind w:left="720"/>
        <w:contextualSpacing/>
        <w:rPr>
          <w:rFonts w:ascii="Verdana" w:hAnsi="Verdana"/>
          <w:i/>
          <w:sz w:val="20"/>
          <w:szCs w:val="20"/>
        </w:rPr>
      </w:pPr>
    </w:p>
    <w:p w14:paraId="7C5CBE74" w14:textId="77777777" w:rsidR="000D22E9" w:rsidRPr="007E14D3" w:rsidRDefault="000D22E9" w:rsidP="00DF70E6">
      <w:pPr>
        <w:pStyle w:val="PargrafodaLista"/>
        <w:tabs>
          <w:tab w:val="left" w:pos="142"/>
        </w:tabs>
        <w:spacing w:line="300" w:lineRule="auto"/>
        <w:ind w:left="720"/>
        <w:contextualSpacing/>
        <w:rPr>
          <w:rFonts w:ascii="Verdana" w:hAnsi="Verdana"/>
          <w:i/>
          <w:sz w:val="20"/>
          <w:szCs w:val="20"/>
        </w:rPr>
      </w:pPr>
      <w:r w:rsidRPr="007E14D3">
        <w:rPr>
          <w:rFonts w:ascii="Verdana" w:hAnsi="Verdana"/>
          <w:i/>
          <w:sz w:val="20"/>
          <w:szCs w:val="20"/>
        </w:rPr>
        <w:t>onde:</w:t>
      </w:r>
    </w:p>
    <w:p w14:paraId="0D035145" w14:textId="77777777" w:rsidR="000D22E9" w:rsidRPr="007E14D3" w:rsidRDefault="000D22E9" w:rsidP="00DF70E6">
      <w:pPr>
        <w:pStyle w:val="PargrafodaLista"/>
        <w:tabs>
          <w:tab w:val="left" w:pos="142"/>
        </w:tabs>
        <w:spacing w:line="300" w:lineRule="auto"/>
        <w:ind w:left="720"/>
        <w:contextualSpacing/>
        <w:rPr>
          <w:rFonts w:ascii="Verdana" w:hAnsi="Verdana"/>
          <w:i/>
          <w:sz w:val="20"/>
          <w:szCs w:val="20"/>
        </w:rPr>
      </w:pPr>
    </w:p>
    <w:p w14:paraId="5351718C" w14:textId="77777777" w:rsidR="000D22E9" w:rsidRPr="007E14D3" w:rsidRDefault="000D22E9" w:rsidP="00DF70E6">
      <w:pPr>
        <w:pStyle w:val="PargrafodaLista"/>
        <w:tabs>
          <w:tab w:val="left" w:pos="142"/>
        </w:tabs>
        <w:spacing w:line="300" w:lineRule="auto"/>
        <w:ind w:left="720"/>
        <w:contextualSpacing/>
        <w:rPr>
          <w:rFonts w:ascii="Verdana" w:hAnsi="Verdana"/>
          <w:i/>
          <w:sz w:val="20"/>
          <w:szCs w:val="20"/>
        </w:rPr>
      </w:pPr>
      <w:proofErr w:type="spellStart"/>
      <w:r w:rsidRPr="007E14D3">
        <w:rPr>
          <w:rFonts w:ascii="Verdana" w:hAnsi="Verdana"/>
          <w:b/>
          <w:bCs/>
          <w:i/>
          <w:sz w:val="20"/>
          <w:szCs w:val="20"/>
        </w:rPr>
        <w:t>Aai</w:t>
      </w:r>
      <w:proofErr w:type="spellEnd"/>
      <w:r w:rsidRPr="007E14D3">
        <w:rPr>
          <w:rFonts w:ascii="Verdana" w:hAnsi="Verdana"/>
          <w:i/>
          <w:sz w:val="20"/>
          <w:szCs w:val="20"/>
        </w:rPr>
        <w:t xml:space="preserve"> = Valor unitário da i-</w:t>
      </w:r>
      <w:proofErr w:type="spellStart"/>
      <w:r w:rsidRPr="007E14D3">
        <w:rPr>
          <w:rFonts w:ascii="Verdana" w:hAnsi="Verdana"/>
          <w:i/>
          <w:sz w:val="20"/>
          <w:szCs w:val="20"/>
        </w:rPr>
        <w:t>ésima</w:t>
      </w:r>
      <w:proofErr w:type="spellEnd"/>
      <w:r w:rsidRPr="007E14D3">
        <w:rPr>
          <w:rFonts w:ascii="Verdana" w:hAnsi="Verdana"/>
          <w:i/>
          <w:sz w:val="20"/>
          <w:szCs w:val="20"/>
        </w:rPr>
        <w:t xml:space="preserve"> parcela de Amortização, calculado com 8 (oito) casas decimais, sem arredondamento;</w:t>
      </w:r>
    </w:p>
    <w:p w14:paraId="767DEB83" w14:textId="77777777" w:rsidR="000D22E9" w:rsidRPr="007E14D3" w:rsidRDefault="000D22E9" w:rsidP="00DF70E6">
      <w:pPr>
        <w:pStyle w:val="PargrafodaLista"/>
        <w:tabs>
          <w:tab w:val="left" w:pos="142"/>
        </w:tabs>
        <w:spacing w:line="300" w:lineRule="auto"/>
        <w:ind w:left="720"/>
        <w:contextualSpacing/>
        <w:rPr>
          <w:rFonts w:ascii="Verdana" w:hAnsi="Verdana"/>
          <w:i/>
          <w:sz w:val="20"/>
          <w:szCs w:val="20"/>
        </w:rPr>
      </w:pPr>
    </w:p>
    <w:p w14:paraId="57C0F0C2" w14:textId="4C384765" w:rsidR="000D22E9" w:rsidRPr="007E14D3" w:rsidRDefault="00740BDE" w:rsidP="00DF70E6">
      <w:pPr>
        <w:pStyle w:val="PargrafodaLista"/>
        <w:tabs>
          <w:tab w:val="left" w:pos="142"/>
        </w:tabs>
        <w:spacing w:line="300" w:lineRule="auto"/>
        <w:ind w:left="720"/>
        <w:contextualSpacing/>
        <w:rPr>
          <w:rFonts w:ascii="Verdana" w:hAnsi="Verdana"/>
          <w:i/>
          <w:sz w:val="20"/>
          <w:szCs w:val="20"/>
        </w:rPr>
      </w:pPr>
      <w:proofErr w:type="spellStart"/>
      <w:r w:rsidRPr="007E14D3">
        <w:rPr>
          <w:rFonts w:ascii="Verdana" w:hAnsi="Verdana"/>
          <w:b/>
          <w:bCs/>
          <w:i/>
          <w:sz w:val="20"/>
          <w:szCs w:val="20"/>
        </w:rPr>
        <w:t>VN</w:t>
      </w:r>
      <w:r w:rsidR="00D40154" w:rsidRPr="007E14D3">
        <w:rPr>
          <w:rFonts w:ascii="Verdana" w:hAnsi="Verdana"/>
          <w:b/>
          <w:bCs/>
          <w:i/>
          <w:sz w:val="20"/>
          <w:szCs w:val="20"/>
          <w:lang w:val="pt-BR"/>
        </w:rPr>
        <w:t>b</w:t>
      </w:r>
      <w:proofErr w:type="spellEnd"/>
      <w:r w:rsidRPr="007E14D3">
        <w:rPr>
          <w:rFonts w:ascii="Verdana" w:hAnsi="Verdana"/>
          <w:i/>
          <w:sz w:val="20"/>
          <w:szCs w:val="20"/>
        </w:rPr>
        <w:t xml:space="preserve"> </w:t>
      </w:r>
      <w:r w:rsidR="000D22E9" w:rsidRPr="007E14D3">
        <w:rPr>
          <w:rFonts w:ascii="Verdana" w:hAnsi="Verdana"/>
          <w:i/>
          <w:sz w:val="20"/>
          <w:szCs w:val="20"/>
        </w:rPr>
        <w:t>= conforme definido acima; e</w:t>
      </w:r>
    </w:p>
    <w:p w14:paraId="1FE1192C" w14:textId="77777777" w:rsidR="000D22E9" w:rsidRPr="007E14D3" w:rsidRDefault="000D22E9" w:rsidP="00DF70E6">
      <w:pPr>
        <w:pStyle w:val="PargrafodaLista"/>
        <w:tabs>
          <w:tab w:val="left" w:pos="142"/>
        </w:tabs>
        <w:spacing w:line="300" w:lineRule="auto"/>
        <w:ind w:left="720"/>
        <w:contextualSpacing/>
        <w:rPr>
          <w:rFonts w:ascii="Verdana" w:hAnsi="Verdana"/>
          <w:i/>
          <w:sz w:val="20"/>
          <w:szCs w:val="20"/>
        </w:rPr>
      </w:pPr>
    </w:p>
    <w:p w14:paraId="198F6688" w14:textId="1E640B00" w:rsidR="000D22E9" w:rsidRPr="007E14D3" w:rsidRDefault="000D22E9" w:rsidP="00DF70E6">
      <w:pPr>
        <w:pStyle w:val="PargrafodaLista"/>
        <w:tabs>
          <w:tab w:val="left" w:pos="142"/>
        </w:tabs>
        <w:spacing w:line="300" w:lineRule="auto"/>
        <w:ind w:left="720"/>
        <w:contextualSpacing/>
        <w:jc w:val="both"/>
        <w:rPr>
          <w:rFonts w:ascii="Verdana" w:hAnsi="Verdana"/>
          <w:i/>
          <w:sz w:val="20"/>
          <w:szCs w:val="20"/>
        </w:rPr>
      </w:pPr>
      <w:r w:rsidRPr="007E14D3">
        <w:rPr>
          <w:rFonts w:ascii="Verdana" w:hAnsi="Verdana"/>
          <w:b/>
          <w:bCs/>
          <w:i/>
          <w:sz w:val="20"/>
          <w:szCs w:val="20"/>
        </w:rPr>
        <w:t>Tai</w:t>
      </w:r>
      <w:r w:rsidRPr="007E14D3">
        <w:rPr>
          <w:rFonts w:ascii="Verdana" w:hAnsi="Verdana"/>
          <w:i/>
          <w:sz w:val="20"/>
          <w:szCs w:val="20"/>
        </w:rPr>
        <w:t xml:space="preserve"> = Taxa da i-</w:t>
      </w:r>
      <w:proofErr w:type="spellStart"/>
      <w:r w:rsidRPr="007E14D3">
        <w:rPr>
          <w:rFonts w:ascii="Verdana" w:hAnsi="Verdana"/>
          <w:i/>
          <w:sz w:val="20"/>
          <w:szCs w:val="20"/>
        </w:rPr>
        <w:t>ésima</w:t>
      </w:r>
      <w:proofErr w:type="spellEnd"/>
      <w:r w:rsidRPr="007E14D3">
        <w:rPr>
          <w:rFonts w:ascii="Verdana" w:hAnsi="Verdana"/>
          <w:i/>
          <w:sz w:val="20"/>
          <w:szCs w:val="20"/>
        </w:rPr>
        <w:t xml:space="preserve"> parcela do Valor Nominal Unitário, informado com 4 (quatro) casas decimais, conforme os percentuais informados nos termos estabelecidos no Anexo I abaixo deste Termo de Emissão.</w:t>
      </w:r>
    </w:p>
    <w:p w14:paraId="3872A120" w14:textId="77777777" w:rsidR="00C44E9B" w:rsidRPr="007E14D3" w:rsidRDefault="00C44E9B" w:rsidP="00DF70E6">
      <w:pPr>
        <w:pStyle w:val="Ttulo1"/>
        <w:keepNext w:val="0"/>
        <w:widowControl w:val="0"/>
        <w:spacing w:line="300" w:lineRule="auto"/>
        <w:contextualSpacing/>
        <w:jc w:val="both"/>
        <w:rPr>
          <w:rFonts w:ascii="Verdana" w:hAnsi="Verdana"/>
          <w:b w:val="0"/>
          <w:bCs w:val="0"/>
          <w:i/>
          <w:sz w:val="20"/>
          <w:szCs w:val="20"/>
        </w:rPr>
      </w:pPr>
    </w:p>
    <w:p w14:paraId="7241A5EC" w14:textId="038944D1" w:rsidR="003E35AC" w:rsidRPr="007E14D3" w:rsidRDefault="003E35AC">
      <w:pPr>
        <w:pStyle w:val="Ttulo1"/>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lastRenderedPageBreak/>
        <w:t>Prorrogação de Prazo</w:t>
      </w:r>
      <w:r w:rsidRPr="007E14D3">
        <w:rPr>
          <w:rFonts w:ascii="Verdana" w:hAnsi="Verdana"/>
          <w:b w:val="0"/>
          <w:bCs w:val="0"/>
          <w:i/>
          <w:sz w:val="20"/>
          <w:szCs w:val="20"/>
        </w:rPr>
        <w:t xml:space="preserve">: Considerar-se-ão prorrogados os prazos referentes ao pagamento de qualquer obrigação pela </w:t>
      </w:r>
      <w:r w:rsidR="00445D1F" w:rsidRPr="007E14D3">
        <w:rPr>
          <w:rFonts w:ascii="Verdana" w:hAnsi="Verdana"/>
          <w:b w:val="0"/>
          <w:bCs w:val="0"/>
          <w:i/>
          <w:sz w:val="20"/>
          <w:szCs w:val="20"/>
        </w:rPr>
        <w:t>Devedora</w:t>
      </w:r>
      <w:r w:rsidR="00445D1F" w:rsidRPr="007E14D3" w:rsidDel="00445D1F">
        <w:rPr>
          <w:rFonts w:ascii="Verdana" w:hAnsi="Verdana"/>
          <w:b w:val="0"/>
          <w:bCs w:val="0"/>
          <w:i/>
          <w:sz w:val="20"/>
          <w:szCs w:val="20"/>
        </w:rPr>
        <w:t xml:space="preserve"> </w:t>
      </w:r>
      <w:r w:rsidRPr="007E14D3">
        <w:rPr>
          <w:rFonts w:ascii="Verdana" w:hAnsi="Verdana"/>
          <w:b w:val="0"/>
          <w:bCs w:val="0"/>
          <w:i/>
          <w:sz w:val="20"/>
          <w:szCs w:val="20"/>
        </w:rPr>
        <w:t>até o 1º (primeiro) Dia Útil subsequente, caso o vencimento coincida com um dia que não seja Dia Útil, sem que haja qualquer acréscimo aos valores a serem pagos.</w:t>
      </w:r>
      <w:r w:rsidR="00715373" w:rsidRPr="007E14D3">
        <w:rPr>
          <w:rFonts w:ascii="Verdana" w:hAnsi="Verdana"/>
          <w:b w:val="0"/>
          <w:bCs w:val="0"/>
          <w:i/>
          <w:sz w:val="20"/>
          <w:szCs w:val="20"/>
        </w:rPr>
        <w:t xml:space="preserve"> Esta cláusula não é aplicável à Data de Vencimento Final dos CRI.</w:t>
      </w:r>
      <w:r w:rsidR="0098432E" w:rsidRPr="007E14D3">
        <w:rPr>
          <w:rFonts w:ascii="Verdana" w:hAnsi="Verdana"/>
          <w:b w:val="0"/>
          <w:bCs w:val="0"/>
          <w:i/>
          <w:sz w:val="20"/>
          <w:szCs w:val="20"/>
        </w:rPr>
        <w:t xml:space="preserve"> </w:t>
      </w:r>
    </w:p>
    <w:p w14:paraId="5B873144" w14:textId="77777777" w:rsidR="003E35AC" w:rsidRPr="007E14D3" w:rsidRDefault="003E35AC" w:rsidP="00DF70E6">
      <w:pPr>
        <w:widowControl w:val="0"/>
        <w:tabs>
          <w:tab w:val="left" w:pos="284"/>
        </w:tabs>
        <w:spacing w:line="300" w:lineRule="auto"/>
        <w:contextualSpacing/>
        <w:jc w:val="both"/>
        <w:rPr>
          <w:rFonts w:ascii="Verdana" w:hAnsi="Verdana"/>
          <w:i/>
          <w:sz w:val="20"/>
          <w:szCs w:val="20"/>
        </w:rPr>
      </w:pPr>
    </w:p>
    <w:p w14:paraId="6C79D225" w14:textId="5E0EC8D1" w:rsidR="003E35AC" w:rsidRPr="007E14D3" w:rsidRDefault="003E35AC">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Datas de Pagamento</w:t>
      </w:r>
      <w:r w:rsidRPr="007E14D3">
        <w:rPr>
          <w:rFonts w:ascii="Verdana" w:hAnsi="Verdana"/>
          <w:b w:val="0"/>
          <w:bCs w:val="0"/>
          <w:i/>
          <w:sz w:val="20"/>
          <w:szCs w:val="20"/>
        </w:rPr>
        <w:t xml:space="preserve">: As datas de pagamento de Juros Remuneratórios e da amortização </w:t>
      </w:r>
      <w:r w:rsidR="00DC784C" w:rsidRPr="007E14D3">
        <w:rPr>
          <w:rFonts w:ascii="Verdana" w:hAnsi="Verdana"/>
          <w:b w:val="0"/>
          <w:bCs w:val="0"/>
          <w:i/>
          <w:sz w:val="20"/>
          <w:szCs w:val="20"/>
        </w:rPr>
        <w:t xml:space="preserve">ordinária </w:t>
      </w:r>
      <w:r w:rsidRPr="007E14D3">
        <w:rPr>
          <w:rFonts w:ascii="Verdana" w:hAnsi="Verdana"/>
          <w:b w:val="0"/>
          <w:bCs w:val="0"/>
          <w:i/>
          <w:sz w:val="20"/>
          <w:szCs w:val="20"/>
        </w:rPr>
        <w:t>dos CRI encontram-se descritas no Anexo II deste Termo de Securitização.</w:t>
      </w:r>
    </w:p>
    <w:p w14:paraId="187FCA7B" w14:textId="77777777" w:rsidR="002001EB" w:rsidRPr="007E14D3" w:rsidRDefault="002001EB" w:rsidP="00DF70E6">
      <w:pPr>
        <w:widowControl w:val="0"/>
        <w:autoSpaceDE w:val="0"/>
        <w:autoSpaceDN w:val="0"/>
        <w:adjustRightInd w:val="0"/>
        <w:spacing w:line="300" w:lineRule="auto"/>
        <w:contextualSpacing/>
        <w:jc w:val="both"/>
        <w:rPr>
          <w:rFonts w:ascii="Verdana" w:hAnsi="Verdana"/>
          <w:i/>
          <w:sz w:val="20"/>
          <w:szCs w:val="20"/>
        </w:rPr>
      </w:pPr>
      <w:bookmarkStart w:id="136" w:name="_DV_M491"/>
      <w:bookmarkStart w:id="137" w:name="_DV_M493"/>
      <w:bookmarkStart w:id="138" w:name="_DV_M494"/>
      <w:bookmarkStart w:id="139" w:name="_DV_M130"/>
      <w:bookmarkStart w:id="140" w:name="_DV_M101"/>
      <w:bookmarkStart w:id="141" w:name="_DV_M102"/>
      <w:bookmarkStart w:id="142" w:name="_DV_M103"/>
      <w:bookmarkStart w:id="143" w:name="_DV_M104"/>
      <w:bookmarkStart w:id="144" w:name="_DV_M105"/>
      <w:bookmarkStart w:id="145" w:name="_DV_M106"/>
      <w:bookmarkStart w:id="146" w:name="_DV_M107"/>
      <w:bookmarkEnd w:id="120"/>
      <w:bookmarkEnd w:id="136"/>
      <w:bookmarkEnd w:id="137"/>
      <w:bookmarkEnd w:id="138"/>
      <w:bookmarkEnd w:id="139"/>
      <w:bookmarkEnd w:id="140"/>
      <w:bookmarkEnd w:id="141"/>
      <w:bookmarkEnd w:id="142"/>
      <w:bookmarkEnd w:id="143"/>
      <w:bookmarkEnd w:id="144"/>
      <w:bookmarkEnd w:id="145"/>
      <w:bookmarkEnd w:id="146"/>
    </w:p>
    <w:p w14:paraId="7987A008" w14:textId="02A9BB4F" w:rsidR="00B72AB8" w:rsidRPr="007E14D3" w:rsidRDefault="002001EB">
      <w:pPr>
        <w:pStyle w:val="Ttulo1"/>
        <w:keepNext w:val="0"/>
        <w:widowControl w:val="0"/>
        <w:numPr>
          <w:ilvl w:val="1"/>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u w:val="single"/>
        </w:rPr>
        <w:t>Intervalo entre o Recebimento e o Pagamento</w:t>
      </w:r>
      <w:r w:rsidRPr="007E14D3">
        <w:rPr>
          <w:rFonts w:ascii="Verdana" w:hAnsi="Verdana"/>
          <w:b w:val="0"/>
          <w:bCs w:val="0"/>
          <w:i/>
          <w:sz w:val="20"/>
          <w:szCs w:val="20"/>
        </w:rPr>
        <w:t xml:space="preserve">: Fica certo e ajustado que deverá haver um intervalo de pelo menos </w:t>
      </w:r>
      <w:r w:rsidR="00C33200" w:rsidRPr="007E14D3">
        <w:rPr>
          <w:rFonts w:ascii="Verdana" w:hAnsi="Verdana"/>
          <w:b w:val="0"/>
          <w:bCs w:val="0"/>
          <w:i/>
          <w:sz w:val="20"/>
          <w:szCs w:val="20"/>
        </w:rPr>
        <w:t>1</w:t>
      </w:r>
      <w:r w:rsidR="00153C1C" w:rsidRPr="007E14D3">
        <w:rPr>
          <w:rFonts w:ascii="Verdana" w:hAnsi="Verdana"/>
          <w:b w:val="0"/>
          <w:bCs w:val="0"/>
          <w:i/>
          <w:sz w:val="20"/>
          <w:szCs w:val="20"/>
        </w:rPr>
        <w:t xml:space="preserve"> </w:t>
      </w:r>
      <w:r w:rsidRPr="007E14D3">
        <w:rPr>
          <w:rFonts w:ascii="Verdana" w:hAnsi="Verdana"/>
          <w:b w:val="0"/>
          <w:bCs w:val="0"/>
          <w:i/>
          <w:sz w:val="20"/>
          <w:szCs w:val="20"/>
        </w:rPr>
        <w:t>(</w:t>
      </w:r>
      <w:r w:rsidR="00C33200" w:rsidRPr="007E14D3">
        <w:rPr>
          <w:rFonts w:ascii="Verdana" w:hAnsi="Verdana"/>
          <w:b w:val="0"/>
          <w:bCs w:val="0"/>
          <w:i/>
          <w:sz w:val="20"/>
          <w:szCs w:val="20"/>
        </w:rPr>
        <w:t>um</w:t>
      </w:r>
      <w:r w:rsidRPr="007E14D3">
        <w:rPr>
          <w:rFonts w:ascii="Verdana" w:hAnsi="Verdana"/>
          <w:b w:val="0"/>
          <w:bCs w:val="0"/>
          <w:i/>
          <w:sz w:val="20"/>
          <w:szCs w:val="20"/>
        </w:rPr>
        <w:t>) Dia Út</w:t>
      </w:r>
      <w:r w:rsidR="00C33200" w:rsidRPr="007E14D3">
        <w:rPr>
          <w:rFonts w:ascii="Verdana" w:hAnsi="Verdana"/>
          <w:b w:val="0"/>
          <w:bCs w:val="0"/>
          <w:i/>
          <w:sz w:val="20"/>
          <w:szCs w:val="20"/>
        </w:rPr>
        <w:t>il</w:t>
      </w:r>
      <w:r w:rsidRPr="007E14D3">
        <w:rPr>
          <w:rFonts w:ascii="Verdana" w:hAnsi="Verdana"/>
          <w:b w:val="0"/>
          <w:bCs w:val="0"/>
          <w:i/>
          <w:sz w:val="20"/>
          <w:szCs w:val="20"/>
        </w:rPr>
        <w:t xml:space="preserve"> entre o recebimento dos recursos necessários para realizar os pagamentos referentes aos CRI, advindos dos Créditos Imobiliários</w:t>
      </w:r>
      <w:r w:rsidRPr="007E14D3">
        <w:rPr>
          <w:rFonts w:ascii="Verdana" w:hAnsi="Verdana"/>
          <w:i/>
          <w:sz w:val="20"/>
          <w:szCs w:val="20"/>
        </w:rPr>
        <w:t xml:space="preserve"> </w:t>
      </w:r>
      <w:r w:rsidRPr="007E14D3">
        <w:rPr>
          <w:rFonts w:ascii="Verdana" w:hAnsi="Verdana"/>
          <w:b w:val="0"/>
          <w:bCs w:val="0"/>
          <w:i/>
          <w:sz w:val="20"/>
          <w:szCs w:val="20"/>
        </w:rPr>
        <w:t xml:space="preserve">e a realização pela </w:t>
      </w:r>
      <w:r w:rsidR="00445D1F" w:rsidRPr="007E14D3">
        <w:rPr>
          <w:rFonts w:ascii="Verdana" w:hAnsi="Verdana"/>
          <w:b w:val="0"/>
          <w:bCs w:val="0"/>
          <w:i/>
          <w:sz w:val="20"/>
          <w:szCs w:val="20"/>
        </w:rPr>
        <w:t>Devedora</w:t>
      </w:r>
      <w:r w:rsidR="00445D1F" w:rsidRPr="007E14D3" w:rsidDel="00445D1F">
        <w:rPr>
          <w:rFonts w:ascii="Verdana" w:hAnsi="Verdana"/>
          <w:b w:val="0"/>
          <w:bCs w:val="0"/>
          <w:i/>
          <w:sz w:val="20"/>
          <w:szCs w:val="20"/>
        </w:rPr>
        <w:t xml:space="preserve"> </w:t>
      </w:r>
      <w:r w:rsidRPr="007E14D3">
        <w:rPr>
          <w:rFonts w:ascii="Verdana" w:hAnsi="Verdana"/>
          <w:b w:val="0"/>
          <w:bCs w:val="0"/>
          <w:i/>
          <w:sz w:val="20"/>
          <w:szCs w:val="20"/>
        </w:rPr>
        <w:t>dos pagamentos referentes aos CRI.</w:t>
      </w:r>
    </w:p>
    <w:p w14:paraId="63133A75" w14:textId="77777777" w:rsidR="00B72AB8" w:rsidRPr="007E14D3" w:rsidRDefault="00B72AB8" w:rsidP="00DF70E6">
      <w:pPr>
        <w:widowControl w:val="0"/>
        <w:tabs>
          <w:tab w:val="left" w:pos="284"/>
        </w:tabs>
        <w:spacing w:line="300" w:lineRule="auto"/>
        <w:contextualSpacing/>
        <w:jc w:val="both"/>
        <w:rPr>
          <w:rFonts w:ascii="Verdana" w:hAnsi="Verdana"/>
          <w:i/>
          <w:sz w:val="20"/>
          <w:szCs w:val="20"/>
        </w:rPr>
      </w:pPr>
    </w:p>
    <w:p w14:paraId="73B6758A" w14:textId="0C4B1F21" w:rsidR="002D23F3" w:rsidRPr="007E14D3" w:rsidRDefault="002D23F3">
      <w:pPr>
        <w:pStyle w:val="Ttulo1"/>
        <w:keepNext w:val="0"/>
        <w:widowControl w:val="0"/>
        <w:numPr>
          <w:ilvl w:val="0"/>
          <w:numId w:val="33"/>
        </w:numPr>
        <w:spacing w:line="300" w:lineRule="auto"/>
        <w:ind w:left="0" w:hanging="426"/>
        <w:contextualSpacing/>
        <w:rPr>
          <w:rFonts w:ascii="Verdana" w:hAnsi="Verdana"/>
          <w:b w:val="0"/>
          <w:bCs w:val="0"/>
          <w:i/>
          <w:sz w:val="20"/>
          <w:szCs w:val="20"/>
          <w:lang w:val="pt-BR"/>
        </w:rPr>
      </w:pPr>
      <w:bookmarkStart w:id="147" w:name="_DV_X147"/>
      <w:bookmarkStart w:id="148" w:name="_DV_C94"/>
      <w:bookmarkStart w:id="149" w:name="_DV_C96"/>
      <w:bookmarkStart w:id="150" w:name="_DV_X149"/>
      <w:bookmarkStart w:id="151" w:name="_DV_C118"/>
      <w:bookmarkStart w:id="152" w:name="_Toc492316018"/>
      <w:bookmarkStart w:id="153" w:name="_Toc525725866"/>
      <w:bookmarkStart w:id="154" w:name="_Toc110076265"/>
      <w:bookmarkStart w:id="155" w:name="_Toc163380704"/>
      <w:bookmarkStart w:id="156" w:name="_Toc180553620"/>
      <w:bookmarkStart w:id="157" w:name="_Toc205799095"/>
      <w:bookmarkStart w:id="158" w:name="_Toc241983070"/>
      <w:bookmarkStart w:id="159" w:name="_Toc266295728"/>
      <w:bookmarkStart w:id="160" w:name="_Toc299444349"/>
      <w:bookmarkStart w:id="161" w:name="_Toc356444674"/>
      <w:bookmarkStart w:id="162" w:name="_Toc433226571"/>
      <w:bookmarkEnd w:id="147"/>
      <w:bookmarkEnd w:id="148"/>
      <w:bookmarkEnd w:id="149"/>
      <w:bookmarkEnd w:id="150"/>
      <w:bookmarkEnd w:id="151"/>
      <w:r w:rsidRPr="007E14D3">
        <w:rPr>
          <w:rFonts w:ascii="Verdana" w:hAnsi="Verdana"/>
          <w:i/>
          <w:sz w:val="20"/>
          <w:szCs w:val="20"/>
          <w:lang w:val="pt-BR"/>
        </w:rPr>
        <w:t>CLÁUSULA S</w:t>
      </w:r>
      <w:r w:rsidR="00D028FE" w:rsidRPr="007E14D3">
        <w:rPr>
          <w:rFonts w:ascii="Verdana" w:hAnsi="Verdana"/>
          <w:i/>
          <w:sz w:val="20"/>
          <w:szCs w:val="20"/>
          <w:lang w:val="pt-BR"/>
        </w:rPr>
        <w:t>ÉTIMA</w:t>
      </w:r>
      <w:r w:rsidRPr="007E14D3">
        <w:rPr>
          <w:rFonts w:ascii="Verdana" w:hAnsi="Verdana"/>
          <w:i/>
          <w:sz w:val="20"/>
          <w:szCs w:val="20"/>
          <w:lang w:val="pt-BR"/>
        </w:rPr>
        <w:t xml:space="preserve"> </w:t>
      </w:r>
      <w:r w:rsidR="005D7BE3" w:rsidRPr="007E14D3">
        <w:rPr>
          <w:rFonts w:ascii="Verdana" w:hAnsi="Verdana"/>
          <w:i/>
          <w:sz w:val="20"/>
          <w:szCs w:val="20"/>
          <w:lang w:val="pt-BR"/>
        </w:rPr>
        <w:t>–</w:t>
      </w:r>
      <w:r w:rsidRPr="007E14D3">
        <w:rPr>
          <w:rFonts w:ascii="Verdana" w:hAnsi="Verdana"/>
          <w:i/>
          <w:sz w:val="20"/>
          <w:szCs w:val="20"/>
          <w:lang w:val="pt-BR"/>
        </w:rPr>
        <w:t xml:space="preserve"> AMORTIZAÇÃO </w:t>
      </w:r>
      <w:bookmarkEnd w:id="152"/>
      <w:bookmarkEnd w:id="153"/>
      <w:r w:rsidR="001C7231" w:rsidRPr="007E14D3">
        <w:rPr>
          <w:rFonts w:ascii="Verdana" w:hAnsi="Verdana"/>
          <w:i/>
          <w:sz w:val="20"/>
          <w:szCs w:val="20"/>
          <w:lang w:val="pt-BR"/>
        </w:rPr>
        <w:t>ANTECIPADA</w:t>
      </w:r>
      <w:r w:rsidR="00DA069D" w:rsidRPr="007E14D3">
        <w:rPr>
          <w:rFonts w:ascii="Verdana" w:hAnsi="Verdana"/>
          <w:i/>
          <w:sz w:val="20"/>
          <w:szCs w:val="20"/>
          <w:lang w:val="pt-BR"/>
        </w:rPr>
        <w:t xml:space="preserve"> </w:t>
      </w:r>
      <w:r w:rsidR="00D14BBE" w:rsidRPr="007E14D3">
        <w:rPr>
          <w:rFonts w:ascii="Verdana" w:hAnsi="Verdana"/>
          <w:i/>
          <w:sz w:val="20"/>
          <w:szCs w:val="20"/>
          <w:lang w:val="pt-BR"/>
        </w:rPr>
        <w:t xml:space="preserve">COMPULSÓRIA </w:t>
      </w:r>
      <w:r w:rsidR="0044193A" w:rsidRPr="007E14D3">
        <w:rPr>
          <w:rFonts w:ascii="Verdana" w:hAnsi="Verdana"/>
          <w:i/>
          <w:sz w:val="20"/>
          <w:szCs w:val="20"/>
          <w:lang w:val="pt-BR"/>
        </w:rPr>
        <w:t xml:space="preserve">OU RESGATE </w:t>
      </w:r>
      <w:r w:rsidR="0066429D" w:rsidRPr="007E14D3">
        <w:rPr>
          <w:rFonts w:ascii="Verdana" w:hAnsi="Verdana"/>
          <w:i/>
          <w:sz w:val="20"/>
          <w:szCs w:val="20"/>
          <w:lang w:val="pt-BR"/>
        </w:rPr>
        <w:t xml:space="preserve">ANTECIPADO </w:t>
      </w:r>
      <w:r w:rsidR="00D14BBE" w:rsidRPr="007E14D3">
        <w:rPr>
          <w:rFonts w:ascii="Verdana" w:hAnsi="Verdana"/>
          <w:i/>
          <w:sz w:val="20"/>
          <w:szCs w:val="20"/>
          <w:lang w:val="pt-BR"/>
        </w:rPr>
        <w:t xml:space="preserve">TOTAL </w:t>
      </w:r>
      <w:r w:rsidR="00182D85" w:rsidRPr="007E14D3">
        <w:rPr>
          <w:rFonts w:ascii="Verdana" w:hAnsi="Verdana"/>
          <w:i/>
          <w:sz w:val="20"/>
          <w:szCs w:val="20"/>
          <w:lang w:val="pt-BR"/>
        </w:rPr>
        <w:t>DOS CRI</w:t>
      </w:r>
    </w:p>
    <w:p w14:paraId="39C82392" w14:textId="0A109787" w:rsidR="002D23F3" w:rsidRPr="007E14D3" w:rsidRDefault="002D23F3" w:rsidP="00DF70E6">
      <w:pPr>
        <w:widowControl w:val="0"/>
        <w:spacing w:line="300" w:lineRule="auto"/>
        <w:contextualSpacing/>
        <w:jc w:val="both"/>
        <w:rPr>
          <w:rFonts w:ascii="Verdana" w:hAnsi="Verdana"/>
          <w:i/>
          <w:sz w:val="20"/>
          <w:szCs w:val="20"/>
        </w:rPr>
      </w:pPr>
    </w:p>
    <w:p w14:paraId="67B631C7" w14:textId="43112898" w:rsidR="003D4313" w:rsidRPr="007E14D3" w:rsidRDefault="00E06D30">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Amortização Extraordinária Compulsória</w:t>
      </w:r>
      <w:r w:rsidRPr="007E14D3">
        <w:rPr>
          <w:rFonts w:ascii="Verdana" w:hAnsi="Verdana"/>
          <w:b w:val="0"/>
          <w:bCs w:val="0"/>
          <w:i/>
          <w:sz w:val="20"/>
          <w:szCs w:val="20"/>
        </w:rPr>
        <w:t xml:space="preserve">. </w:t>
      </w:r>
      <w:r w:rsidR="003D4313" w:rsidRPr="007E14D3">
        <w:rPr>
          <w:rFonts w:ascii="Verdana" w:hAnsi="Verdana"/>
          <w:b w:val="0"/>
          <w:bCs w:val="0"/>
          <w:i/>
          <w:sz w:val="20"/>
          <w:szCs w:val="20"/>
        </w:rPr>
        <w:t xml:space="preserve">Mensalmente, a partir da Data de Emissão até a Data de Vencimento, a Securitizadora deverá realizar, por conta e ordem da </w:t>
      </w:r>
      <w:r w:rsidR="00FC74C1" w:rsidRPr="007E14D3">
        <w:rPr>
          <w:rFonts w:ascii="Verdana" w:hAnsi="Verdana"/>
          <w:b w:val="0"/>
          <w:bCs w:val="0"/>
          <w:i/>
          <w:sz w:val="20"/>
          <w:szCs w:val="20"/>
          <w:lang w:val="pt-BR"/>
        </w:rPr>
        <w:t>Devedora</w:t>
      </w:r>
      <w:r w:rsidR="003D4313" w:rsidRPr="007E14D3">
        <w:rPr>
          <w:rFonts w:ascii="Verdana" w:hAnsi="Verdana"/>
          <w:b w:val="0"/>
          <w:bCs w:val="0"/>
          <w:i/>
          <w:sz w:val="20"/>
          <w:szCs w:val="20"/>
        </w:rPr>
        <w:t xml:space="preserve">, a amortização extraordinária antecipada compulsória </w:t>
      </w:r>
      <w:r w:rsidR="00756B9F" w:rsidRPr="007E14D3">
        <w:rPr>
          <w:rFonts w:ascii="Verdana" w:hAnsi="Verdana"/>
          <w:b w:val="0"/>
          <w:bCs w:val="0"/>
          <w:i/>
          <w:sz w:val="20"/>
          <w:szCs w:val="20"/>
          <w:lang w:val="pt-BR"/>
        </w:rPr>
        <w:t xml:space="preserve">dos CRI </w:t>
      </w:r>
      <w:r w:rsidR="003D4313" w:rsidRPr="007E14D3">
        <w:rPr>
          <w:rFonts w:ascii="Verdana" w:hAnsi="Verdana"/>
          <w:b w:val="0"/>
          <w:bCs w:val="0"/>
          <w:i/>
          <w:sz w:val="20"/>
          <w:szCs w:val="20"/>
        </w:rPr>
        <w:t>(“</w:t>
      </w:r>
      <w:r w:rsidR="003D4313" w:rsidRPr="007E14D3">
        <w:rPr>
          <w:rFonts w:ascii="Verdana" w:hAnsi="Verdana"/>
          <w:b w:val="0"/>
          <w:bCs w:val="0"/>
          <w:i/>
          <w:sz w:val="20"/>
          <w:szCs w:val="20"/>
          <w:u w:val="single"/>
        </w:rPr>
        <w:t xml:space="preserve">Amortização </w:t>
      </w:r>
      <w:r w:rsidR="00DD6296" w:rsidRPr="007E14D3">
        <w:rPr>
          <w:rFonts w:ascii="Verdana" w:hAnsi="Verdana"/>
          <w:b w:val="0"/>
          <w:bCs w:val="0"/>
          <w:i/>
          <w:sz w:val="20"/>
          <w:szCs w:val="20"/>
          <w:u w:val="single"/>
          <w:lang w:val="pt-BR"/>
        </w:rPr>
        <w:t>Extraordinária</w:t>
      </w:r>
      <w:r w:rsidR="003D4313" w:rsidRPr="007E14D3">
        <w:rPr>
          <w:rFonts w:ascii="Verdana" w:hAnsi="Verdana"/>
          <w:b w:val="0"/>
          <w:bCs w:val="0"/>
          <w:i/>
          <w:sz w:val="20"/>
          <w:szCs w:val="20"/>
          <w:u w:val="single"/>
        </w:rPr>
        <w:t xml:space="preserve"> Compulsória</w:t>
      </w:r>
      <w:r w:rsidR="003D4313" w:rsidRPr="007E14D3">
        <w:rPr>
          <w:rFonts w:ascii="Verdana" w:hAnsi="Verdana"/>
          <w:b w:val="0"/>
          <w:bCs w:val="0"/>
          <w:i/>
          <w:sz w:val="20"/>
          <w:szCs w:val="20"/>
        </w:rPr>
        <w:t xml:space="preserve">”) </w:t>
      </w:r>
      <w:bookmarkStart w:id="163" w:name="_Hlk106034290"/>
      <w:r w:rsidR="003D4313" w:rsidRPr="007E14D3">
        <w:rPr>
          <w:rFonts w:ascii="Verdana" w:hAnsi="Verdana"/>
          <w:b w:val="0"/>
          <w:bCs w:val="0"/>
          <w:i/>
          <w:sz w:val="20"/>
          <w:szCs w:val="20"/>
        </w:rPr>
        <w:t>nos seguintes termos</w:t>
      </w:r>
      <w:r w:rsidR="00B10C45" w:rsidRPr="007E14D3">
        <w:rPr>
          <w:rFonts w:ascii="Verdana" w:hAnsi="Verdana"/>
          <w:b w:val="0"/>
          <w:bCs w:val="0"/>
          <w:i/>
          <w:sz w:val="20"/>
          <w:szCs w:val="20"/>
          <w:lang w:val="pt-BR"/>
        </w:rPr>
        <w:t>:</w:t>
      </w:r>
      <w:r w:rsidR="003D4313" w:rsidRPr="007E14D3">
        <w:rPr>
          <w:rFonts w:ascii="Verdana" w:hAnsi="Verdana"/>
          <w:b w:val="0"/>
          <w:bCs w:val="0"/>
          <w:i/>
          <w:sz w:val="20"/>
          <w:szCs w:val="20"/>
        </w:rPr>
        <w:t xml:space="preserve"> (i)</w:t>
      </w:r>
      <w:r w:rsidR="00F24840" w:rsidRPr="007E14D3">
        <w:rPr>
          <w:rFonts w:ascii="Verdana" w:hAnsi="Verdana"/>
          <w:b w:val="0"/>
          <w:bCs w:val="0"/>
          <w:i/>
          <w:sz w:val="20"/>
          <w:szCs w:val="20"/>
        </w:rPr>
        <w:t xml:space="preserve"> </w:t>
      </w:r>
      <w:r w:rsidR="00D40154" w:rsidRPr="007E14D3">
        <w:rPr>
          <w:rFonts w:ascii="Verdana" w:hAnsi="Verdana"/>
          <w:b w:val="0"/>
          <w:bCs w:val="0"/>
          <w:i/>
          <w:sz w:val="20"/>
          <w:szCs w:val="20"/>
        </w:rPr>
        <w:t xml:space="preserve">caso </w:t>
      </w:r>
      <w:bookmarkStart w:id="164" w:name="_Hlk153921611"/>
      <w:r w:rsidR="00D40154" w:rsidRPr="007E14D3">
        <w:rPr>
          <w:rFonts w:ascii="Verdana" w:hAnsi="Verdana"/>
          <w:b w:val="0"/>
          <w:bCs w:val="0"/>
          <w:i/>
          <w:sz w:val="20"/>
          <w:szCs w:val="20"/>
        </w:rPr>
        <w:t>seja constatada a existência de recursos remanescentes na Conta do Patrimônio Separado após o cumprimento dos itens (</w:t>
      </w:r>
      <w:r w:rsidR="000B59F3" w:rsidRPr="007E14D3">
        <w:rPr>
          <w:rFonts w:ascii="Verdana" w:hAnsi="Verdana"/>
          <w:b w:val="0"/>
          <w:bCs w:val="0"/>
          <w:i/>
          <w:sz w:val="20"/>
          <w:szCs w:val="20"/>
          <w:lang w:val="pt-BR"/>
        </w:rPr>
        <w:t>a</w:t>
      </w:r>
      <w:r w:rsidR="00D40154" w:rsidRPr="007E14D3">
        <w:rPr>
          <w:rFonts w:ascii="Verdana" w:hAnsi="Verdana"/>
          <w:b w:val="0"/>
          <w:bCs w:val="0"/>
          <w:i/>
          <w:sz w:val="20"/>
          <w:szCs w:val="20"/>
        </w:rPr>
        <w:t>) a (</w:t>
      </w:r>
      <w:r w:rsidR="000B59F3" w:rsidRPr="007E14D3">
        <w:rPr>
          <w:rFonts w:ascii="Verdana" w:hAnsi="Verdana"/>
          <w:b w:val="0"/>
          <w:bCs w:val="0"/>
          <w:i/>
          <w:sz w:val="20"/>
          <w:szCs w:val="20"/>
          <w:lang w:val="pt-BR"/>
        </w:rPr>
        <w:t>f</w:t>
      </w:r>
      <w:r w:rsidR="00D40154" w:rsidRPr="007E14D3">
        <w:rPr>
          <w:rFonts w:ascii="Verdana" w:hAnsi="Verdana"/>
          <w:b w:val="0"/>
          <w:bCs w:val="0"/>
          <w:i/>
          <w:sz w:val="20"/>
          <w:szCs w:val="20"/>
        </w:rPr>
        <w:t>) da Ordem de Pagamentos (“</w:t>
      </w:r>
      <w:r w:rsidR="00D40154" w:rsidRPr="007E14D3">
        <w:rPr>
          <w:rFonts w:ascii="Verdana" w:hAnsi="Verdana"/>
          <w:b w:val="0"/>
          <w:bCs w:val="0"/>
          <w:i/>
          <w:sz w:val="20"/>
          <w:szCs w:val="20"/>
          <w:u w:val="single"/>
        </w:rPr>
        <w:t>Excedente</w:t>
      </w:r>
      <w:r w:rsidR="00D40154" w:rsidRPr="007E14D3">
        <w:rPr>
          <w:rFonts w:ascii="Verdana" w:hAnsi="Verdana"/>
          <w:b w:val="0"/>
          <w:bCs w:val="0"/>
          <w:i/>
          <w:sz w:val="20"/>
          <w:szCs w:val="20"/>
        </w:rPr>
        <w:t>”) e esteja em curso qualquer inadimplemento, pecuniário ou não pecuniário, no âmbito da Operação de Securitização</w:t>
      </w:r>
      <w:r w:rsidR="00B10C45" w:rsidRPr="007E14D3">
        <w:rPr>
          <w:rFonts w:ascii="Verdana" w:hAnsi="Verdana"/>
          <w:b w:val="0"/>
          <w:bCs w:val="0"/>
          <w:i/>
          <w:sz w:val="20"/>
          <w:szCs w:val="20"/>
          <w:lang w:val="pt-BR"/>
        </w:rPr>
        <w:t>, incluindo, mas não se limitando a, o descumprimento de qualquer das Razões Mínimas de Garantia</w:t>
      </w:r>
      <w:r w:rsidR="00D40154" w:rsidRPr="007E14D3">
        <w:rPr>
          <w:rFonts w:ascii="Verdana" w:hAnsi="Verdana"/>
          <w:b w:val="0"/>
          <w:bCs w:val="0"/>
          <w:i/>
          <w:sz w:val="20"/>
          <w:szCs w:val="20"/>
        </w:rPr>
        <w:t>,</w:t>
      </w:r>
      <w:r w:rsidR="00D40154" w:rsidRPr="007E14D3">
        <w:rPr>
          <w:rFonts w:ascii="Verdana" w:hAnsi="Verdana"/>
          <w:b w:val="0"/>
          <w:bCs w:val="0"/>
          <w:i/>
          <w:sz w:val="20"/>
        </w:rPr>
        <w:t xml:space="preserve"> </w:t>
      </w:r>
      <w:r w:rsidR="00D40154" w:rsidRPr="007E14D3">
        <w:rPr>
          <w:rFonts w:ascii="Verdana" w:hAnsi="Verdana"/>
          <w:b w:val="0"/>
          <w:bCs w:val="0"/>
          <w:i/>
          <w:sz w:val="20"/>
          <w:szCs w:val="20"/>
        </w:rPr>
        <w:t xml:space="preserve">o Excedente deverá ser direcionado </w:t>
      </w:r>
      <w:r w:rsidR="00D40154" w:rsidRPr="007E14D3">
        <w:rPr>
          <w:rFonts w:ascii="Verdana" w:hAnsi="Verdana"/>
          <w:b w:val="0"/>
          <w:bCs w:val="0"/>
          <w:i/>
          <w:sz w:val="20"/>
        </w:rPr>
        <w:t>à amortização antecipada compulsória das Notas Comerciais</w:t>
      </w:r>
      <w:bookmarkEnd w:id="164"/>
      <w:r w:rsidR="00D40154" w:rsidRPr="007E14D3">
        <w:rPr>
          <w:rFonts w:ascii="Verdana" w:hAnsi="Verdana"/>
          <w:b w:val="0"/>
          <w:bCs w:val="0"/>
          <w:i/>
          <w:sz w:val="20"/>
          <w:lang w:val="pt-BR"/>
        </w:rPr>
        <w:t xml:space="preserve"> e, por conseguinte, à Amortização Extraordinária Compulsória dos CRI</w:t>
      </w:r>
      <w:r w:rsidR="00E06119" w:rsidRPr="007E14D3">
        <w:rPr>
          <w:rFonts w:ascii="Verdana" w:hAnsi="Verdana"/>
          <w:b w:val="0"/>
          <w:bCs w:val="0"/>
          <w:i/>
          <w:sz w:val="20"/>
          <w:szCs w:val="20"/>
        </w:rPr>
        <w:t>;</w:t>
      </w:r>
      <w:r w:rsidR="00CA19AE" w:rsidRPr="007E14D3">
        <w:rPr>
          <w:rFonts w:ascii="Verdana" w:hAnsi="Verdana"/>
          <w:b w:val="0"/>
          <w:bCs w:val="0"/>
          <w:i/>
          <w:sz w:val="20"/>
          <w:szCs w:val="20"/>
          <w:lang w:val="pt-BR"/>
        </w:rPr>
        <w:t xml:space="preserve"> (</w:t>
      </w:r>
      <w:proofErr w:type="spellStart"/>
      <w:r w:rsidR="00CA19AE" w:rsidRPr="007E14D3">
        <w:rPr>
          <w:rFonts w:ascii="Verdana" w:hAnsi="Verdana"/>
          <w:b w:val="0"/>
          <w:bCs w:val="0"/>
          <w:i/>
          <w:sz w:val="20"/>
          <w:szCs w:val="20"/>
          <w:lang w:val="pt-BR"/>
        </w:rPr>
        <w:t>ii</w:t>
      </w:r>
      <w:proofErr w:type="spellEnd"/>
      <w:r w:rsidR="00CA19AE" w:rsidRPr="007E14D3">
        <w:rPr>
          <w:rFonts w:ascii="Verdana" w:hAnsi="Verdana"/>
          <w:b w:val="0"/>
          <w:bCs w:val="0"/>
          <w:i/>
          <w:sz w:val="20"/>
          <w:szCs w:val="20"/>
          <w:lang w:val="pt-BR"/>
        </w:rPr>
        <w:t xml:space="preserve">) </w:t>
      </w:r>
      <w:r w:rsidR="00CA19AE" w:rsidRPr="007E14D3">
        <w:rPr>
          <w:rFonts w:ascii="Verdana" w:hAnsi="Verdana"/>
          <w:b w:val="0"/>
          <w:bCs w:val="0"/>
          <w:i/>
          <w:sz w:val="20"/>
          <w:szCs w:val="20"/>
        </w:rPr>
        <w:t>em determinada Data de Verificação, seja constatado o descumprimento d</w:t>
      </w:r>
      <w:r w:rsidR="00D40154" w:rsidRPr="007E14D3">
        <w:rPr>
          <w:rFonts w:ascii="Verdana" w:hAnsi="Verdana"/>
          <w:b w:val="0"/>
          <w:bCs w:val="0"/>
          <w:i/>
          <w:sz w:val="20"/>
          <w:szCs w:val="20"/>
          <w:lang w:val="pt-BR"/>
        </w:rPr>
        <w:t>e quaisquer das</w:t>
      </w:r>
      <w:r w:rsidR="00CA19AE" w:rsidRPr="007E14D3">
        <w:rPr>
          <w:rFonts w:ascii="Verdana" w:hAnsi="Verdana"/>
          <w:b w:val="0"/>
          <w:bCs w:val="0"/>
          <w:i/>
          <w:sz w:val="20"/>
          <w:szCs w:val="20"/>
        </w:rPr>
        <w:t xml:space="preserve"> Raz</w:t>
      </w:r>
      <w:r w:rsidR="00D40154" w:rsidRPr="007E14D3">
        <w:rPr>
          <w:rFonts w:ascii="Verdana" w:hAnsi="Verdana"/>
          <w:b w:val="0"/>
          <w:bCs w:val="0"/>
          <w:i/>
          <w:sz w:val="20"/>
          <w:szCs w:val="20"/>
          <w:lang w:val="pt-BR"/>
        </w:rPr>
        <w:t>ões</w:t>
      </w:r>
      <w:r w:rsidR="00CA19AE" w:rsidRPr="007E14D3">
        <w:rPr>
          <w:rFonts w:ascii="Verdana" w:hAnsi="Verdana"/>
          <w:b w:val="0"/>
          <w:bCs w:val="0"/>
          <w:i/>
          <w:sz w:val="20"/>
          <w:szCs w:val="20"/>
        </w:rPr>
        <w:t xml:space="preserve"> Mínima</w:t>
      </w:r>
      <w:r w:rsidR="00D40154" w:rsidRPr="007E14D3">
        <w:rPr>
          <w:rFonts w:ascii="Verdana" w:hAnsi="Verdana"/>
          <w:b w:val="0"/>
          <w:bCs w:val="0"/>
          <w:i/>
          <w:sz w:val="20"/>
          <w:szCs w:val="20"/>
          <w:lang w:val="pt-BR"/>
        </w:rPr>
        <w:t>s</w:t>
      </w:r>
      <w:r w:rsidR="00CA19AE" w:rsidRPr="007E14D3">
        <w:rPr>
          <w:rFonts w:ascii="Verdana" w:hAnsi="Verdana"/>
          <w:b w:val="0"/>
          <w:bCs w:val="0"/>
          <w:i/>
          <w:sz w:val="20"/>
          <w:szCs w:val="20"/>
        </w:rPr>
        <w:t xml:space="preserve"> de Garantia</w:t>
      </w:r>
      <w:r w:rsidR="00D40154" w:rsidRPr="007E14D3">
        <w:rPr>
          <w:rFonts w:ascii="Verdana" w:hAnsi="Verdana"/>
          <w:b w:val="0"/>
          <w:bCs w:val="0"/>
          <w:i/>
          <w:sz w:val="20"/>
          <w:szCs w:val="20"/>
          <w:lang w:val="pt-BR"/>
        </w:rPr>
        <w:t>,</w:t>
      </w:r>
      <w:r w:rsidR="00CA19AE" w:rsidRPr="007E14D3">
        <w:rPr>
          <w:rFonts w:ascii="Verdana" w:hAnsi="Verdana"/>
          <w:b w:val="0"/>
          <w:bCs w:val="0"/>
          <w:i/>
          <w:sz w:val="20"/>
          <w:szCs w:val="20"/>
        </w:rPr>
        <w:t xml:space="preserve"> </w:t>
      </w:r>
      <w:r w:rsidR="00E6393A" w:rsidRPr="007E14D3">
        <w:rPr>
          <w:rFonts w:ascii="Verdana" w:hAnsi="Verdana"/>
          <w:b w:val="0"/>
          <w:bCs w:val="0"/>
          <w:i/>
          <w:sz w:val="20"/>
          <w:szCs w:val="20"/>
        </w:rPr>
        <w:t xml:space="preserve">a </w:t>
      </w:r>
      <w:r w:rsidR="00D40154" w:rsidRPr="007E14D3">
        <w:rPr>
          <w:rFonts w:ascii="Verdana" w:hAnsi="Verdana"/>
          <w:b w:val="0"/>
          <w:bCs w:val="0"/>
          <w:i/>
          <w:sz w:val="20"/>
          <w:szCs w:val="20"/>
          <w:lang w:val="pt-BR"/>
        </w:rPr>
        <w:t>Devedora</w:t>
      </w:r>
      <w:r w:rsidR="00E6393A" w:rsidRPr="007E14D3">
        <w:rPr>
          <w:rFonts w:ascii="Verdana" w:hAnsi="Verdana"/>
          <w:b w:val="0"/>
          <w:bCs w:val="0"/>
          <w:i/>
          <w:sz w:val="20"/>
          <w:szCs w:val="20"/>
        </w:rPr>
        <w:t xml:space="preserve"> deverá realizar aporte na Conta do Patrimônio Separado, com recursos próprios, com vistas a realizar a </w:t>
      </w:r>
      <w:r w:rsidR="00D40154" w:rsidRPr="007E14D3">
        <w:rPr>
          <w:rFonts w:ascii="Verdana" w:hAnsi="Verdana"/>
          <w:b w:val="0"/>
          <w:bCs w:val="0"/>
          <w:i/>
          <w:sz w:val="20"/>
          <w:szCs w:val="20"/>
        </w:rPr>
        <w:t xml:space="preserve">amortização antecipada compulsória </w:t>
      </w:r>
      <w:r w:rsidR="00E6393A" w:rsidRPr="007E14D3">
        <w:rPr>
          <w:rFonts w:ascii="Verdana" w:hAnsi="Verdana"/>
          <w:b w:val="0"/>
          <w:bCs w:val="0"/>
          <w:i/>
          <w:sz w:val="20"/>
          <w:szCs w:val="20"/>
        </w:rPr>
        <w:t>das Notas Comerciais</w:t>
      </w:r>
      <w:r w:rsidR="00D40154" w:rsidRPr="007E14D3">
        <w:rPr>
          <w:rFonts w:ascii="Verdana" w:hAnsi="Verdana"/>
          <w:b w:val="0"/>
          <w:bCs w:val="0"/>
          <w:i/>
          <w:sz w:val="20"/>
          <w:szCs w:val="20"/>
          <w:lang w:val="pt-BR"/>
        </w:rPr>
        <w:t xml:space="preserve"> e, por conseguinte, </w:t>
      </w:r>
      <w:r w:rsidR="00D40154" w:rsidRPr="007E14D3">
        <w:rPr>
          <w:rFonts w:ascii="Verdana" w:hAnsi="Verdana"/>
          <w:b w:val="0"/>
          <w:bCs w:val="0"/>
          <w:i/>
          <w:sz w:val="20"/>
          <w:lang w:val="pt-BR"/>
        </w:rPr>
        <w:t>Amortização Extraordinária Compulsória dos CRI,</w:t>
      </w:r>
      <w:r w:rsidR="00E6393A" w:rsidRPr="007E14D3">
        <w:rPr>
          <w:rFonts w:ascii="Verdana" w:hAnsi="Verdana"/>
          <w:b w:val="0"/>
          <w:bCs w:val="0"/>
          <w:i/>
          <w:sz w:val="20"/>
          <w:szCs w:val="20"/>
        </w:rPr>
        <w:t xml:space="preserve"> na dimensão necessária para que a Razão</w:t>
      </w:r>
      <w:r w:rsidR="00D40154" w:rsidRPr="007E14D3">
        <w:rPr>
          <w:rFonts w:ascii="Verdana" w:hAnsi="Verdana"/>
          <w:b w:val="0"/>
          <w:bCs w:val="0"/>
          <w:i/>
          <w:sz w:val="20"/>
          <w:szCs w:val="20"/>
          <w:lang w:val="pt-BR"/>
        </w:rPr>
        <w:t xml:space="preserve"> Mínima de Garantia</w:t>
      </w:r>
      <w:r w:rsidR="00E6393A" w:rsidRPr="007E14D3">
        <w:rPr>
          <w:rFonts w:ascii="Verdana" w:hAnsi="Verdana"/>
          <w:b w:val="0"/>
          <w:bCs w:val="0"/>
          <w:i/>
          <w:sz w:val="20"/>
          <w:szCs w:val="20"/>
        </w:rPr>
        <w:t xml:space="preserve"> em questão seja restabelecid</w:t>
      </w:r>
      <w:r w:rsidR="00D40154" w:rsidRPr="007E14D3">
        <w:rPr>
          <w:rFonts w:ascii="Verdana" w:hAnsi="Verdana"/>
          <w:b w:val="0"/>
          <w:bCs w:val="0"/>
          <w:i/>
          <w:sz w:val="20"/>
          <w:szCs w:val="20"/>
          <w:lang w:val="pt-BR"/>
        </w:rPr>
        <w:t>a</w:t>
      </w:r>
      <w:r w:rsidR="00DF70E6" w:rsidRPr="007E14D3">
        <w:rPr>
          <w:rFonts w:ascii="Verdana" w:hAnsi="Verdana"/>
          <w:b w:val="0"/>
          <w:bCs w:val="0"/>
          <w:i/>
          <w:sz w:val="20"/>
          <w:szCs w:val="20"/>
          <w:lang w:val="pt-BR"/>
        </w:rPr>
        <w:t>, desde que não proceda, alternativamente, ao reforço das Garantias</w:t>
      </w:r>
      <w:r w:rsidR="00B10C45" w:rsidRPr="007E14D3">
        <w:rPr>
          <w:rFonts w:ascii="Verdana" w:hAnsi="Verdana"/>
          <w:b w:val="0"/>
          <w:bCs w:val="0"/>
          <w:i/>
          <w:sz w:val="20"/>
          <w:szCs w:val="20"/>
          <w:lang w:val="pt-BR"/>
        </w:rPr>
        <w:t>, nos termos e prazos dispostos no Termo de Emissão</w:t>
      </w:r>
      <w:r w:rsidR="00D40154" w:rsidRPr="007E14D3">
        <w:rPr>
          <w:rFonts w:ascii="Verdana" w:hAnsi="Verdana"/>
          <w:b w:val="0"/>
          <w:bCs w:val="0"/>
          <w:i/>
          <w:sz w:val="20"/>
          <w:szCs w:val="20"/>
          <w:lang w:val="pt-BR"/>
        </w:rPr>
        <w:t>;</w:t>
      </w:r>
      <w:r w:rsidR="00294312" w:rsidRPr="007E14D3">
        <w:rPr>
          <w:rFonts w:ascii="Verdana" w:hAnsi="Verdana"/>
          <w:b w:val="0"/>
          <w:bCs w:val="0"/>
          <w:i/>
          <w:sz w:val="20"/>
          <w:szCs w:val="20"/>
          <w:lang w:val="pt-BR"/>
        </w:rPr>
        <w:t xml:space="preserve"> e/ou (</w:t>
      </w:r>
      <w:proofErr w:type="spellStart"/>
      <w:r w:rsidR="00294312" w:rsidRPr="007E14D3">
        <w:rPr>
          <w:rFonts w:ascii="Verdana" w:hAnsi="Verdana"/>
          <w:b w:val="0"/>
          <w:bCs w:val="0"/>
          <w:i/>
          <w:sz w:val="20"/>
          <w:szCs w:val="20"/>
          <w:lang w:val="pt-BR"/>
        </w:rPr>
        <w:t>i</w:t>
      </w:r>
      <w:r w:rsidR="00D40154" w:rsidRPr="007E14D3">
        <w:rPr>
          <w:rFonts w:ascii="Verdana" w:hAnsi="Verdana"/>
          <w:b w:val="0"/>
          <w:bCs w:val="0"/>
          <w:i/>
          <w:sz w:val="20"/>
          <w:szCs w:val="20"/>
          <w:lang w:val="pt-BR"/>
        </w:rPr>
        <w:t>i</w:t>
      </w:r>
      <w:r w:rsidR="00294312" w:rsidRPr="007E14D3">
        <w:rPr>
          <w:rFonts w:ascii="Verdana" w:hAnsi="Verdana"/>
          <w:b w:val="0"/>
          <w:bCs w:val="0"/>
          <w:i/>
          <w:sz w:val="20"/>
          <w:szCs w:val="20"/>
          <w:lang w:val="pt-BR"/>
        </w:rPr>
        <w:t>i</w:t>
      </w:r>
      <w:proofErr w:type="spellEnd"/>
      <w:r w:rsidR="00294312" w:rsidRPr="007E14D3">
        <w:rPr>
          <w:rFonts w:ascii="Verdana" w:hAnsi="Verdana"/>
          <w:b w:val="0"/>
          <w:bCs w:val="0"/>
          <w:i/>
          <w:sz w:val="20"/>
          <w:szCs w:val="20"/>
          <w:lang w:val="pt-BR"/>
        </w:rPr>
        <w:t xml:space="preserve">) na hipótese de a Devedora exercer a prerrogativa que lhe foi conferida no Termo de Emissão de </w:t>
      </w:r>
      <w:r w:rsidR="00294312" w:rsidRPr="007E14D3">
        <w:rPr>
          <w:rFonts w:ascii="Verdana" w:hAnsi="Verdana"/>
          <w:b w:val="0"/>
          <w:bCs w:val="0"/>
          <w:i/>
          <w:sz w:val="20"/>
          <w:szCs w:val="20"/>
        </w:rPr>
        <w:t>realizar</w:t>
      </w:r>
      <w:r w:rsidR="006E4E0B" w:rsidRPr="007E14D3">
        <w:rPr>
          <w:rFonts w:ascii="Verdana" w:hAnsi="Verdana"/>
          <w:b w:val="0"/>
          <w:bCs w:val="0"/>
          <w:i/>
          <w:sz w:val="20"/>
          <w:szCs w:val="20"/>
          <w:lang w:val="pt-BR"/>
        </w:rPr>
        <w:t>,</w:t>
      </w:r>
      <w:r w:rsidR="006E4E0B" w:rsidRPr="007E14D3">
        <w:rPr>
          <w:rFonts w:ascii="Verdana" w:hAnsi="Verdana"/>
          <w:i/>
          <w:sz w:val="20"/>
          <w:szCs w:val="20"/>
        </w:rPr>
        <w:t xml:space="preserve"> </w:t>
      </w:r>
      <w:r w:rsidR="006E4E0B" w:rsidRPr="007E14D3">
        <w:rPr>
          <w:rFonts w:ascii="Verdana" w:hAnsi="Verdana"/>
          <w:b w:val="0"/>
          <w:bCs w:val="0"/>
          <w:i/>
          <w:sz w:val="20"/>
          <w:szCs w:val="20"/>
        </w:rPr>
        <w:t>mediante aporte direto de recursos próprios na Conta do Patrimônio Separado</w:t>
      </w:r>
      <w:r w:rsidR="006E4E0B" w:rsidRPr="007E14D3">
        <w:rPr>
          <w:rFonts w:ascii="Verdana" w:hAnsi="Verdana"/>
          <w:b w:val="0"/>
          <w:bCs w:val="0"/>
          <w:i/>
          <w:sz w:val="20"/>
          <w:szCs w:val="20"/>
          <w:lang w:val="pt-BR"/>
        </w:rPr>
        <w:t>,</w:t>
      </w:r>
      <w:r w:rsidR="00294312" w:rsidRPr="007E14D3">
        <w:rPr>
          <w:rFonts w:ascii="Verdana" w:hAnsi="Verdana"/>
          <w:b w:val="0"/>
          <w:bCs w:val="0"/>
          <w:i/>
          <w:sz w:val="20"/>
          <w:szCs w:val="20"/>
        </w:rPr>
        <w:t xml:space="preserve"> </w:t>
      </w:r>
      <w:r w:rsidR="00294312" w:rsidRPr="007E14D3">
        <w:rPr>
          <w:rFonts w:ascii="Verdana" w:hAnsi="Verdana"/>
          <w:b w:val="0"/>
          <w:bCs w:val="0"/>
          <w:i/>
          <w:sz w:val="20"/>
          <w:szCs w:val="20"/>
          <w:lang w:val="pt-BR"/>
        </w:rPr>
        <w:t>a amortização antecipada facultativa</w:t>
      </w:r>
      <w:r w:rsidR="00294312" w:rsidRPr="007E14D3">
        <w:rPr>
          <w:rFonts w:ascii="Verdana" w:hAnsi="Verdana"/>
          <w:b w:val="0"/>
          <w:bCs w:val="0"/>
          <w:i/>
          <w:sz w:val="20"/>
          <w:szCs w:val="20"/>
        </w:rPr>
        <w:t xml:space="preserve"> das Notas Comerciais, limitada a 98% (noventa e oito por cento) de seu respectivo valor nominal unitário, a partir </w:t>
      </w:r>
      <w:r w:rsidR="00294312" w:rsidRPr="007E14D3">
        <w:rPr>
          <w:rFonts w:ascii="Verdana" w:hAnsi="Verdana"/>
          <w:b w:val="0"/>
          <w:bCs w:val="0"/>
          <w:i/>
          <w:sz w:val="20"/>
          <w:szCs w:val="20"/>
          <w:lang w:val="pt-BR"/>
        </w:rPr>
        <w:t xml:space="preserve">da </w:t>
      </w:r>
      <w:r w:rsidR="00294312" w:rsidRPr="007E14D3">
        <w:rPr>
          <w:rFonts w:ascii="Verdana" w:hAnsi="Verdana"/>
          <w:b w:val="0"/>
          <w:bCs w:val="0"/>
          <w:i/>
          <w:sz w:val="20"/>
          <w:szCs w:val="20"/>
        </w:rPr>
        <w:t>data da Primeira Integralização, mediante o pagamento d</w:t>
      </w:r>
      <w:r w:rsidR="006E4E0B" w:rsidRPr="007E14D3">
        <w:rPr>
          <w:rFonts w:ascii="Verdana" w:hAnsi="Verdana"/>
          <w:b w:val="0"/>
          <w:bCs w:val="0"/>
          <w:i/>
          <w:sz w:val="20"/>
          <w:szCs w:val="20"/>
          <w:lang w:val="pt-BR"/>
        </w:rPr>
        <w:t>e parte d</w:t>
      </w:r>
      <w:r w:rsidR="00294312" w:rsidRPr="007E14D3">
        <w:rPr>
          <w:rFonts w:ascii="Verdana" w:hAnsi="Verdana"/>
          <w:b w:val="0"/>
          <w:bCs w:val="0"/>
          <w:i/>
          <w:sz w:val="20"/>
          <w:szCs w:val="20"/>
        </w:rPr>
        <w:t>o saldo do Valor Nominal Unitário das Notas Comerciais, acrescido da Remuneração e</w:t>
      </w:r>
      <w:r w:rsidR="00294312" w:rsidRPr="007E14D3">
        <w:rPr>
          <w:rFonts w:ascii="Verdana" w:hAnsi="Verdana"/>
          <w:b w:val="0"/>
          <w:bCs w:val="0"/>
          <w:i/>
          <w:sz w:val="20"/>
          <w:szCs w:val="20"/>
          <w:lang w:val="pt-BR"/>
        </w:rPr>
        <w:t xml:space="preserve">, </w:t>
      </w:r>
      <w:r w:rsidR="008C42FC" w:rsidRPr="007E14D3">
        <w:rPr>
          <w:rFonts w:ascii="Verdana" w:hAnsi="Verdana"/>
          <w:b w:val="0"/>
          <w:bCs w:val="0"/>
          <w:i/>
          <w:sz w:val="20"/>
          <w:szCs w:val="20"/>
          <w:lang w:val="pt-BR"/>
        </w:rPr>
        <w:t>se cabível, de Encargos Moratórios</w:t>
      </w:r>
      <w:r w:rsidR="00117C84" w:rsidRPr="007E14D3">
        <w:rPr>
          <w:rFonts w:ascii="Verdana" w:hAnsi="Verdana"/>
          <w:b w:val="0"/>
          <w:bCs w:val="0"/>
          <w:i/>
          <w:sz w:val="20"/>
          <w:szCs w:val="20"/>
          <w:lang w:val="pt-BR"/>
        </w:rPr>
        <w:t xml:space="preserve"> (</w:t>
      </w:r>
      <w:r w:rsidR="00294312" w:rsidRPr="007E14D3">
        <w:rPr>
          <w:rFonts w:ascii="Verdana" w:hAnsi="Verdana"/>
          <w:b w:val="0"/>
          <w:bCs w:val="0"/>
          <w:i/>
          <w:sz w:val="20"/>
          <w:szCs w:val="20"/>
        </w:rPr>
        <w:t>“</w:t>
      </w:r>
      <w:r w:rsidR="006E4E0B" w:rsidRPr="007E14D3">
        <w:rPr>
          <w:rFonts w:ascii="Verdana" w:hAnsi="Verdana"/>
          <w:b w:val="0"/>
          <w:bCs w:val="0"/>
          <w:i/>
          <w:sz w:val="20"/>
          <w:szCs w:val="20"/>
          <w:u w:val="single"/>
          <w:lang w:val="pt-BR"/>
        </w:rPr>
        <w:t>Amortização Antecipada Facultativa</w:t>
      </w:r>
      <w:r w:rsidR="00294312" w:rsidRPr="007E14D3">
        <w:rPr>
          <w:rFonts w:ascii="Verdana" w:hAnsi="Verdana"/>
          <w:b w:val="0"/>
          <w:bCs w:val="0"/>
          <w:i/>
          <w:sz w:val="20"/>
          <w:szCs w:val="20"/>
        </w:rPr>
        <w:t>”)</w:t>
      </w:r>
      <w:r w:rsidR="00294312" w:rsidRPr="007E14D3">
        <w:rPr>
          <w:rFonts w:ascii="Verdana" w:hAnsi="Verdana"/>
          <w:b w:val="0"/>
          <w:bCs w:val="0"/>
          <w:i/>
          <w:sz w:val="20"/>
          <w:szCs w:val="20"/>
          <w:lang w:val="pt-BR"/>
        </w:rPr>
        <w:t>.</w:t>
      </w:r>
    </w:p>
    <w:p w14:paraId="0D1F4A13" w14:textId="77777777" w:rsidR="00756B9F" w:rsidRPr="007E14D3" w:rsidRDefault="00756B9F" w:rsidP="00DF70E6">
      <w:pPr>
        <w:pStyle w:val="PargrafodaLista"/>
        <w:tabs>
          <w:tab w:val="left" w:pos="284"/>
          <w:tab w:val="left" w:pos="851"/>
          <w:tab w:val="left" w:pos="993"/>
        </w:tabs>
        <w:autoSpaceDE/>
        <w:autoSpaceDN/>
        <w:adjustRightInd/>
        <w:spacing w:line="300" w:lineRule="auto"/>
        <w:ind w:left="0"/>
        <w:contextualSpacing/>
        <w:jc w:val="both"/>
        <w:rPr>
          <w:rFonts w:ascii="Verdana" w:hAnsi="Verdana"/>
          <w:i/>
          <w:sz w:val="20"/>
          <w:szCs w:val="20"/>
        </w:rPr>
      </w:pPr>
      <w:bookmarkStart w:id="165" w:name="_Hlk106034477"/>
      <w:bookmarkEnd w:id="163"/>
    </w:p>
    <w:p w14:paraId="071FD250" w14:textId="62A1A180" w:rsidR="006E4E0B" w:rsidRPr="007E14D3" w:rsidRDefault="006E4E0B">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A Devedora deverá comunicar à Securitizadora a sua intenção de realizar a Amortização Antecipada Facultativa, com cópia ao Agente Fiduciário, mediante notificação prévia de, no mínimo, </w:t>
      </w:r>
      <w:r w:rsidR="008C42FC" w:rsidRPr="007E14D3">
        <w:rPr>
          <w:rFonts w:ascii="Verdana" w:hAnsi="Verdana"/>
          <w:b w:val="0"/>
          <w:bCs w:val="0"/>
          <w:i/>
          <w:sz w:val="20"/>
          <w:szCs w:val="20"/>
          <w:lang w:val="pt-BR"/>
        </w:rPr>
        <w:t>15</w:t>
      </w:r>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quinze</w:t>
      </w:r>
      <w:r w:rsidRPr="007E14D3">
        <w:rPr>
          <w:rFonts w:ascii="Verdana" w:hAnsi="Verdana"/>
          <w:b w:val="0"/>
          <w:bCs w:val="0"/>
          <w:i/>
          <w:sz w:val="20"/>
          <w:szCs w:val="20"/>
        </w:rPr>
        <w:t>) dias de antecedência da data da Amortização Antecipada Facultativa, devendo constar (i) a data estimada da Amortização Antecipada Facultativa e pagamento à Securitizadora, que deverá ser, necessariamente, uma Data de Pagamento da Remuneração;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lastRenderedPageBreak/>
        <w:t xml:space="preserve">o </w:t>
      </w:r>
      <w:r w:rsidRPr="007E14D3">
        <w:rPr>
          <w:rFonts w:ascii="Verdana" w:hAnsi="Verdana"/>
          <w:b w:val="0"/>
          <w:bCs w:val="0"/>
          <w:i/>
          <w:sz w:val="20"/>
          <w:szCs w:val="20"/>
        </w:rPr>
        <w:t>local de sua realização; e (</w:t>
      </w:r>
      <w:proofErr w:type="spellStart"/>
      <w:r w:rsidRPr="007E14D3">
        <w:rPr>
          <w:rFonts w:ascii="Verdana" w:hAnsi="Verdana"/>
          <w:b w:val="0"/>
          <w:bCs w:val="0"/>
          <w:i/>
          <w:sz w:val="20"/>
          <w:szCs w:val="20"/>
        </w:rPr>
        <w:t>i</w:t>
      </w:r>
      <w:r w:rsidR="008C42FC" w:rsidRPr="007E14D3">
        <w:rPr>
          <w:rFonts w:ascii="Verdana" w:hAnsi="Verdana"/>
          <w:b w:val="0"/>
          <w:bCs w:val="0"/>
          <w:i/>
          <w:sz w:val="20"/>
          <w:szCs w:val="20"/>
          <w:lang w:val="pt-BR"/>
        </w:rPr>
        <w:t>ii</w:t>
      </w:r>
      <w:proofErr w:type="spellEnd"/>
      <w:r w:rsidRPr="007E14D3">
        <w:rPr>
          <w:rFonts w:ascii="Verdana" w:hAnsi="Verdana"/>
          <w:b w:val="0"/>
          <w:bCs w:val="0"/>
          <w:i/>
          <w:sz w:val="20"/>
          <w:szCs w:val="20"/>
        </w:rPr>
        <w:t>) qualquer outra informação relevante à Devedora para conhecimento da Securitizadora e do Agente Fiduciário.</w:t>
      </w:r>
    </w:p>
    <w:p w14:paraId="46693E7E" w14:textId="77777777" w:rsidR="006E4E0B" w:rsidRPr="007E14D3" w:rsidRDefault="006E4E0B" w:rsidP="00DF70E6">
      <w:pPr>
        <w:spacing w:line="300" w:lineRule="auto"/>
        <w:contextualSpacing/>
        <w:rPr>
          <w:i/>
          <w:lang w:val="x-none" w:eastAsia="x-none"/>
        </w:rPr>
      </w:pPr>
    </w:p>
    <w:p w14:paraId="64BE5F36" w14:textId="12359DD8" w:rsidR="006E4E0B" w:rsidRPr="007E14D3" w:rsidRDefault="006E4E0B">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A Devedora poderá desistir da Amortização Antecipada Facultativa desde que comunique a desistência com pelo menos </w:t>
      </w:r>
      <w:r w:rsidR="008C42FC" w:rsidRPr="007E14D3">
        <w:rPr>
          <w:rFonts w:ascii="Verdana" w:hAnsi="Verdana"/>
          <w:b w:val="0"/>
          <w:bCs w:val="0"/>
          <w:i/>
          <w:sz w:val="20"/>
          <w:szCs w:val="20"/>
          <w:lang w:val="pt-BR"/>
        </w:rPr>
        <w:t>7</w:t>
      </w:r>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sete</w:t>
      </w:r>
      <w:r w:rsidRPr="007E14D3">
        <w:rPr>
          <w:rFonts w:ascii="Verdana" w:hAnsi="Verdana"/>
          <w:b w:val="0"/>
          <w:bCs w:val="0"/>
          <w:i/>
          <w:sz w:val="20"/>
          <w:szCs w:val="20"/>
        </w:rPr>
        <w:t>) Dias Úteis de antecedência da data informada na comunicação acima. Caso não haja notificação nesse sentido, a comunicação de Amortização Antecipada Facultativa e tornar-se-á irrevogável e irretratável, hipótese em que a Devedora estará obrigada a realizar a Amortização Antecipada Facultativa, conforme aplicável, sob pena de caracterização de uma Hipótese de Vencimento Antecipado.</w:t>
      </w:r>
    </w:p>
    <w:p w14:paraId="540B8CBD" w14:textId="77777777" w:rsidR="006E4E0B" w:rsidRPr="007E14D3" w:rsidRDefault="006E4E0B" w:rsidP="00DF70E6">
      <w:pPr>
        <w:spacing w:line="300" w:lineRule="auto"/>
        <w:contextualSpacing/>
        <w:rPr>
          <w:i/>
          <w:lang w:val="x-none" w:eastAsia="x-none"/>
        </w:rPr>
      </w:pPr>
    </w:p>
    <w:p w14:paraId="7466F3E8" w14:textId="44ED8F73" w:rsidR="006E4E0B" w:rsidRPr="007E14D3" w:rsidRDefault="006E4E0B">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Analogamente, a Devedora poderá solicitar a prorrogação da data inicialmente estimada para a Amortização Antecipada Facultativa, desde que comunique a prorrogação com, pelo menos, 5 (cinco) Dias Úteis de antecedência da referida data. Caso não haja comunicado nesse sentido, a comunicação de Amortização Antecipada Facultativa original tornar-se-á irrevogável e irretratável, hipótese em que a Devedora estará obrigada a realizar a Amortização Antecipada Facultativa, conforme aplicável, sob pena de caracterização de uma Hipótese de Vencimento Antecipado.</w:t>
      </w:r>
    </w:p>
    <w:p w14:paraId="4ADA99EA" w14:textId="77777777" w:rsidR="006E4E0B" w:rsidRPr="007E14D3" w:rsidRDefault="006E4E0B" w:rsidP="00DF70E6">
      <w:pPr>
        <w:pStyle w:val="Ttulo1"/>
        <w:keepNext w:val="0"/>
        <w:widowControl w:val="0"/>
        <w:spacing w:line="300" w:lineRule="auto"/>
        <w:contextualSpacing/>
        <w:jc w:val="both"/>
        <w:rPr>
          <w:rFonts w:ascii="Verdana" w:hAnsi="Verdana"/>
          <w:bCs w:val="0"/>
          <w:i/>
          <w:sz w:val="20"/>
          <w:szCs w:val="20"/>
        </w:rPr>
      </w:pPr>
    </w:p>
    <w:p w14:paraId="4F4DF3C5" w14:textId="3F0556AA" w:rsidR="003D4313" w:rsidRPr="007E14D3" w:rsidRDefault="003D4313">
      <w:pPr>
        <w:pStyle w:val="Ttulo1"/>
        <w:keepNext w:val="0"/>
        <w:widowControl w:val="0"/>
        <w:numPr>
          <w:ilvl w:val="2"/>
          <w:numId w:val="33"/>
        </w:numPr>
        <w:spacing w:line="300" w:lineRule="auto"/>
        <w:ind w:left="0" w:firstLine="0"/>
        <w:contextualSpacing/>
        <w:jc w:val="both"/>
        <w:rPr>
          <w:rFonts w:ascii="Verdana" w:hAnsi="Verdana"/>
          <w:bCs w:val="0"/>
          <w:i/>
          <w:sz w:val="20"/>
          <w:szCs w:val="20"/>
        </w:rPr>
      </w:pPr>
      <w:r w:rsidRPr="007E14D3">
        <w:rPr>
          <w:rFonts w:ascii="Verdana" w:hAnsi="Verdana"/>
          <w:b w:val="0"/>
          <w:bCs w:val="0"/>
          <w:i/>
          <w:sz w:val="20"/>
          <w:szCs w:val="20"/>
        </w:rPr>
        <w:t xml:space="preserve">A Amortização </w:t>
      </w:r>
      <w:r w:rsidR="00DD6296" w:rsidRPr="007E14D3">
        <w:rPr>
          <w:rFonts w:ascii="Verdana" w:hAnsi="Verdana"/>
          <w:b w:val="0"/>
          <w:bCs w:val="0"/>
          <w:i/>
          <w:sz w:val="20"/>
          <w:szCs w:val="20"/>
        </w:rPr>
        <w:t xml:space="preserve">Extraordinária </w:t>
      </w:r>
      <w:r w:rsidRPr="007E14D3">
        <w:rPr>
          <w:rFonts w:ascii="Verdana" w:hAnsi="Verdana"/>
          <w:b w:val="0"/>
          <w:bCs w:val="0"/>
          <w:i/>
          <w:sz w:val="20"/>
          <w:szCs w:val="20"/>
        </w:rPr>
        <w:t>Compulsória ocorrerá automaticamente, mediante o pagamento dos Juros Remuneratórios devidos e de parcela do Valor Nominal Unitário d</w:t>
      </w:r>
      <w:r w:rsidR="001702D5" w:rsidRPr="007E14D3">
        <w:rPr>
          <w:rFonts w:ascii="Verdana" w:hAnsi="Verdana"/>
          <w:b w:val="0"/>
          <w:bCs w:val="0"/>
          <w:i/>
          <w:sz w:val="20"/>
          <w:szCs w:val="20"/>
          <w:lang w:val="pt-BR"/>
        </w:rPr>
        <w:t>o</w:t>
      </w:r>
      <w:r w:rsidRPr="007E14D3">
        <w:rPr>
          <w:rFonts w:ascii="Verdana" w:hAnsi="Verdana"/>
          <w:b w:val="0"/>
          <w:bCs w:val="0"/>
          <w:i/>
          <w:sz w:val="20"/>
          <w:szCs w:val="20"/>
        </w:rPr>
        <w:t xml:space="preserve">s </w:t>
      </w:r>
      <w:r w:rsidR="001702D5" w:rsidRPr="007E14D3">
        <w:rPr>
          <w:rFonts w:ascii="Verdana" w:hAnsi="Verdana" w:cs="Arial"/>
          <w:b w:val="0"/>
          <w:bCs w:val="0"/>
          <w:i/>
          <w:sz w:val="20"/>
          <w:szCs w:val="20"/>
          <w:lang w:val="pt-BR"/>
        </w:rPr>
        <w:t>CRI</w:t>
      </w:r>
      <w:r w:rsidRPr="007E14D3">
        <w:rPr>
          <w:rFonts w:ascii="Verdana" w:hAnsi="Verdana"/>
          <w:b w:val="0"/>
          <w:bCs w:val="0"/>
          <w:i/>
          <w:sz w:val="20"/>
          <w:szCs w:val="20"/>
        </w:rPr>
        <w:t>, nesta ordem, sem a incidência de prêmio.</w:t>
      </w:r>
    </w:p>
    <w:p w14:paraId="7E64DD1B" w14:textId="77777777" w:rsidR="003D4313" w:rsidRPr="007E14D3" w:rsidRDefault="003D4313" w:rsidP="00DF70E6">
      <w:pPr>
        <w:pStyle w:val="PargrafodaLista"/>
        <w:tabs>
          <w:tab w:val="left" w:pos="851"/>
        </w:tabs>
        <w:autoSpaceDE/>
        <w:autoSpaceDN/>
        <w:adjustRightInd/>
        <w:spacing w:line="300" w:lineRule="auto"/>
        <w:ind w:left="0"/>
        <w:contextualSpacing/>
        <w:jc w:val="both"/>
        <w:rPr>
          <w:rFonts w:ascii="Verdana" w:hAnsi="Verdana"/>
          <w:i/>
          <w:sz w:val="20"/>
          <w:szCs w:val="20"/>
        </w:rPr>
      </w:pPr>
    </w:p>
    <w:p w14:paraId="7B9836BC" w14:textId="6697254C" w:rsidR="002255AF" w:rsidRPr="007E14D3" w:rsidRDefault="003D4313">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rPr>
        <w:t xml:space="preserve">Os valores pagos a título de Amortização </w:t>
      </w:r>
      <w:r w:rsidR="00BA1FA9" w:rsidRPr="007E14D3">
        <w:rPr>
          <w:rFonts w:ascii="Verdana" w:hAnsi="Verdana"/>
          <w:b w:val="0"/>
          <w:bCs w:val="0"/>
          <w:i/>
          <w:sz w:val="20"/>
          <w:szCs w:val="20"/>
          <w:lang w:val="pt-BR"/>
        </w:rPr>
        <w:t>Extraordinária</w:t>
      </w:r>
      <w:r w:rsidR="00BA1FA9" w:rsidRPr="007E14D3">
        <w:rPr>
          <w:rFonts w:ascii="Verdana" w:hAnsi="Verdana"/>
          <w:b w:val="0"/>
          <w:bCs w:val="0"/>
          <w:i/>
          <w:sz w:val="20"/>
          <w:szCs w:val="20"/>
        </w:rPr>
        <w:t xml:space="preserve"> </w:t>
      </w:r>
      <w:r w:rsidRPr="007E14D3">
        <w:rPr>
          <w:rFonts w:ascii="Verdana" w:hAnsi="Verdana"/>
          <w:b w:val="0"/>
          <w:bCs w:val="0"/>
          <w:i/>
          <w:sz w:val="20"/>
          <w:szCs w:val="20"/>
        </w:rPr>
        <w:t xml:space="preserve">Compulsória serão sempre imputados de forma proporcional </w:t>
      </w:r>
      <w:r w:rsidR="001702D5" w:rsidRPr="007E14D3">
        <w:rPr>
          <w:rFonts w:ascii="Verdana" w:hAnsi="Verdana"/>
          <w:b w:val="0"/>
          <w:bCs w:val="0"/>
          <w:i/>
          <w:sz w:val="20"/>
          <w:szCs w:val="20"/>
          <w:lang w:val="pt-BR"/>
        </w:rPr>
        <w:t>aos CRI</w:t>
      </w:r>
      <w:r w:rsidRPr="007E14D3">
        <w:rPr>
          <w:rFonts w:ascii="Verdana" w:hAnsi="Verdana"/>
          <w:b w:val="0"/>
          <w:bCs w:val="0"/>
          <w:i/>
          <w:sz w:val="20"/>
          <w:szCs w:val="20"/>
        </w:rPr>
        <w:t>, de forma automática e independentemente de qualquer formalidade adicional, mantendo-se inalteradas as datas de pagamento de amortização do Valor Nominal Unitário.</w:t>
      </w:r>
      <w:bookmarkEnd w:id="165"/>
    </w:p>
    <w:p w14:paraId="1BBE85E8" w14:textId="77777777" w:rsidR="00BA1FA9" w:rsidRPr="007E14D3" w:rsidRDefault="00BA1FA9" w:rsidP="00DF70E6">
      <w:pPr>
        <w:pStyle w:val="PargrafodaLista"/>
        <w:tabs>
          <w:tab w:val="left" w:pos="284"/>
          <w:tab w:val="left" w:pos="851"/>
          <w:tab w:val="left" w:pos="993"/>
        </w:tabs>
        <w:autoSpaceDE/>
        <w:autoSpaceDN/>
        <w:adjustRightInd/>
        <w:spacing w:line="300" w:lineRule="auto"/>
        <w:ind w:left="0"/>
        <w:contextualSpacing/>
        <w:jc w:val="both"/>
        <w:rPr>
          <w:rFonts w:ascii="Verdana" w:hAnsi="Verdana"/>
          <w:i/>
          <w:sz w:val="20"/>
          <w:szCs w:val="20"/>
        </w:rPr>
      </w:pPr>
    </w:p>
    <w:p w14:paraId="6FAB4AA2" w14:textId="254E5033" w:rsidR="00BA1FA9" w:rsidRPr="007E14D3" w:rsidRDefault="00BA1FA9">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lang w:val="pt-BR"/>
        </w:rPr>
        <w:t xml:space="preserve">A Emissora comunicará a B3, com cópia ao Agente Fiduciário, com no mínimo 03 (três) Dias Úteis de antecedência acerca do evento da </w:t>
      </w:r>
      <w:r w:rsidRPr="007E14D3">
        <w:rPr>
          <w:rFonts w:ascii="Verdana" w:eastAsia="Garamond" w:hAnsi="Verdana" w:cs="Garamond"/>
          <w:b w:val="0"/>
          <w:bCs w:val="0"/>
          <w:i/>
          <w:sz w:val="20"/>
          <w:szCs w:val="20"/>
          <w:lang w:val="pt-BR"/>
        </w:rPr>
        <w:t>Amortização Extraordinária Compulsória</w:t>
      </w:r>
      <w:r w:rsidRPr="007E14D3">
        <w:rPr>
          <w:rFonts w:ascii="Verdana" w:hAnsi="Verdana"/>
          <w:b w:val="0"/>
          <w:bCs w:val="0"/>
          <w:i/>
          <w:sz w:val="20"/>
          <w:szCs w:val="20"/>
          <w:lang w:val="pt-BR"/>
        </w:rPr>
        <w:t>.</w:t>
      </w:r>
    </w:p>
    <w:p w14:paraId="3A987449" w14:textId="77777777" w:rsidR="00BA1FA9" w:rsidRPr="007E14D3" w:rsidRDefault="00BA1FA9" w:rsidP="00DF70E6">
      <w:pPr>
        <w:pStyle w:val="PargrafodaLista"/>
        <w:spacing w:line="300" w:lineRule="auto"/>
        <w:ind w:left="0"/>
        <w:contextualSpacing/>
        <w:rPr>
          <w:rFonts w:ascii="Verdana" w:hAnsi="Verdana"/>
          <w:i/>
          <w:sz w:val="20"/>
          <w:szCs w:val="20"/>
        </w:rPr>
      </w:pPr>
    </w:p>
    <w:p w14:paraId="614B87F5" w14:textId="42E1B30D" w:rsidR="00470344" w:rsidRPr="007E14D3" w:rsidRDefault="00BA1FA9">
      <w:pPr>
        <w:pStyle w:val="Ttulo1"/>
        <w:keepNext w:val="0"/>
        <w:widowControl w:val="0"/>
        <w:numPr>
          <w:ilvl w:val="2"/>
          <w:numId w:val="33"/>
        </w:numPr>
        <w:spacing w:line="300" w:lineRule="auto"/>
        <w:ind w:left="0" w:firstLine="0"/>
        <w:contextualSpacing/>
        <w:jc w:val="both"/>
        <w:rPr>
          <w:rFonts w:ascii="Verdana" w:hAnsi="Verdana"/>
          <w:bCs w:val="0"/>
          <w:i/>
          <w:sz w:val="20"/>
          <w:szCs w:val="20"/>
        </w:rPr>
      </w:pPr>
      <w:r w:rsidRPr="007E14D3">
        <w:rPr>
          <w:rFonts w:ascii="Verdana" w:hAnsi="Verdana"/>
          <w:b w:val="0"/>
          <w:bCs w:val="0"/>
          <w:i/>
          <w:sz w:val="20"/>
          <w:szCs w:val="20"/>
        </w:rPr>
        <w:t xml:space="preserve">A </w:t>
      </w:r>
      <w:r w:rsidRPr="007E14D3">
        <w:rPr>
          <w:rFonts w:ascii="Verdana" w:eastAsia="Garamond" w:hAnsi="Verdana" w:cs="Garamond"/>
          <w:b w:val="0"/>
          <w:bCs w:val="0"/>
          <w:i/>
          <w:sz w:val="20"/>
          <w:szCs w:val="20"/>
        </w:rPr>
        <w:t xml:space="preserve">Amortização Extraordinária Compulsória dos CRI </w:t>
      </w:r>
      <w:r w:rsidRPr="007E14D3">
        <w:rPr>
          <w:rFonts w:ascii="Verdana" w:hAnsi="Verdana"/>
          <w:b w:val="0"/>
          <w:bCs w:val="0"/>
          <w:i/>
          <w:sz w:val="20"/>
          <w:szCs w:val="20"/>
        </w:rPr>
        <w:t>será realizada observados os procedimentos da B3.</w:t>
      </w:r>
      <w:bookmarkStart w:id="166" w:name="_Ref453005985"/>
      <w:bookmarkStart w:id="167" w:name="_Hlk21625747"/>
    </w:p>
    <w:p w14:paraId="729766CE" w14:textId="77777777" w:rsidR="00470344" w:rsidRPr="007E14D3" w:rsidRDefault="00470344" w:rsidP="00DF70E6">
      <w:pPr>
        <w:pStyle w:val="PargrafodaLista"/>
        <w:tabs>
          <w:tab w:val="left" w:pos="284"/>
          <w:tab w:val="left" w:pos="851"/>
          <w:tab w:val="left" w:pos="993"/>
        </w:tabs>
        <w:autoSpaceDE/>
        <w:autoSpaceDN/>
        <w:adjustRightInd/>
        <w:spacing w:line="300" w:lineRule="auto"/>
        <w:ind w:left="0"/>
        <w:contextualSpacing/>
        <w:jc w:val="both"/>
        <w:rPr>
          <w:rFonts w:ascii="Verdana" w:hAnsi="Verdana"/>
          <w:i/>
          <w:sz w:val="20"/>
          <w:szCs w:val="20"/>
          <w:u w:val="single"/>
        </w:rPr>
      </w:pPr>
    </w:p>
    <w:p w14:paraId="3D23F510" w14:textId="3BF6CAC0" w:rsidR="00F87812" w:rsidRPr="007E14D3" w:rsidRDefault="00E06D30">
      <w:pPr>
        <w:pStyle w:val="Ttulo1"/>
        <w:keepNext w:val="0"/>
        <w:widowControl w:val="0"/>
        <w:numPr>
          <w:ilvl w:val="1"/>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u w:val="single"/>
        </w:rPr>
        <w:t>Resgate Antecipado Total dos CRI</w:t>
      </w:r>
      <w:r w:rsidRPr="007E14D3">
        <w:rPr>
          <w:rFonts w:ascii="Verdana" w:hAnsi="Verdana"/>
          <w:b w:val="0"/>
          <w:bCs w:val="0"/>
          <w:i/>
          <w:sz w:val="20"/>
          <w:szCs w:val="20"/>
        </w:rPr>
        <w:t xml:space="preserve">. </w:t>
      </w:r>
      <w:r w:rsidR="006418C3" w:rsidRPr="007E14D3">
        <w:rPr>
          <w:rFonts w:ascii="Verdana" w:hAnsi="Verdana"/>
          <w:b w:val="0"/>
          <w:bCs w:val="0"/>
          <w:i/>
          <w:sz w:val="20"/>
          <w:szCs w:val="20"/>
        </w:rPr>
        <w:t>A Emissora deverá promover o resgate antecipado dos CRI (“</w:t>
      </w:r>
      <w:r w:rsidR="006418C3" w:rsidRPr="007E14D3">
        <w:rPr>
          <w:rFonts w:ascii="Verdana" w:hAnsi="Verdana"/>
          <w:b w:val="0"/>
          <w:bCs w:val="0"/>
          <w:i/>
          <w:sz w:val="20"/>
          <w:szCs w:val="20"/>
          <w:u w:val="single"/>
        </w:rPr>
        <w:t>Resgate Antecipado Total</w:t>
      </w:r>
      <w:r w:rsidR="006418C3" w:rsidRPr="007E14D3">
        <w:rPr>
          <w:rFonts w:ascii="Verdana" w:hAnsi="Verdana"/>
          <w:b w:val="0"/>
          <w:bCs w:val="0"/>
          <w:i/>
          <w:sz w:val="20"/>
          <w:szCs w:val="20"/>
        </w:rPr>
        <w:t xml:space="preserve">”) na hipótese (i) do </w:t>
      </w:r>
      <w:r w:rsidR="0009791B" w:rsidRPr="007E14D3">
        <w:rPr>
          <w:rFonts w:ascii="Verdana" w:hAnsi="Verdana"/>
          <w:b w:val="0"/>
          <w:bCs w:val="0"/>
          <w:i/>
          <w:sz w:val="20"/>
          <w:szCs w:val="20"/>
        </w:rPr>
        <w:t xml:space="preserve">vencimento antecipado </w:t>
      </w:r>
      <w:r w:rsidR="006418C3" w:rsidRPr="007E14D3">
        <w:rPr>
          <w:rFonts w:ascii="Verdana" w:hAnsi="Verdana"/>
          <w:b w:val="0"/>
          <w:bCs w:val="0"/>
          <w:i/>
          <w:sz w:val="20"/>
          <w:szCs w:val="20"/>
        </w:rPr>
        <w:t xml:space="preserve">das </w:t>
      </w:r>
      <w:r w:rsidR="00003BA7" w:rsidRPr="007E14D3">
        <w:rPr>
          <w:rFonts w:ascii="Verdana" w:hAnsi="Verdana"/>
          <w:b w:val="0"/>
          <w:bCs w:val="0"/>
          <w:i/>
          <w:sz w:val="20"/>
          <w:szCs w:val="20"/>
        </w:rPr>
        <w:t>Notas Comerciais</w:t>
      </w:r>
      <w:r w:rsidR="006418C3" w:rsidRPr="007E14D3">
        <w:rPr>
          <w:rFonts w:ascii="Verdana" w:hAnsi="Verdana"/>
          <w:b w:val="0"/>
          <w:bCs w:val="0"/>
          <w:i/>
          <w:sz w:val="20"/>
          <w:szCs w:val="20"/>
        </w:rPr>
        <w:t>, nos termos previstos n</w:t>
      </w:r>
      <w:r w:rsidR="00003BA7" w:rsidRPr="007E14D3">
        <w:rPr>
          <w:rFonts w:ascii="Verdana" w:hAnsi="Verdana"/>
          <w:b w:val="0"/>
          <w:bCs w:val="0"/>
          <w:i/>
          <w:sz w:val="20"/>
          <w:szCs w:val="20"/>
        </w:rPr>
        <w:t>o Termo de Emissão</w:t>
      </w:r>
      <w:r w:rsidR="006418C3" w:rsidRPr="007E14D3">
        <w:rPr>
          <w:rFonts w:ascii="Verdana" w:hAnsi="Verdana"/>
          <w:b w:val="0"/>
          <w:bCs w:val="0"/>
          <w:i/>
          <w:sz w:val="20"/>
          <w:szCs w:val="20"/>
        </w:rPr>
        <w:t>; (</w:t>
      </w:r>
      <w:proofErr w:type="spellStart"/>
      <w:r w:rsidR="006418C3" w:rsidRPr="007E14D3">
        <w:rPr>
          <w:rFonts w:ascii="Verdana" w:hAnsi="Verdana"/>
          <w:b w:val="0"/>
          <w:bCs w:val="0"/>
          <w:i/>
          <w:sz w:val="20"/>
          <w:szCs w:val="20"/>
        </w:rPr>
        <w:t>ii</w:t>
      </w:r>
      <w:proofErr w:type="spellEnd"/>
      <w:r w:rsidR="006418C3" w:rsidRPr="007E14D3">
        <w:rPr>
          <w:rFonts w:ascii="Verdana" w:hAnsi="Verdana"/>
          <w:b w:val="0"/>
          <w:bCs w:val="0"/>
          <w:i/>
          <w:sz w:val="20"/>
          <w:szCs w:val="20"/>
        </w:rPr>
        <w:t>) indisponibilidade d</w:t>
      </w:r>
      <w:r w:rsidR="008C42FC" w:rsidRPr="007E14D3">
        <w:rPr>
          <w:rFonts w:ascii="Verdana" w:hAnsi="Verdana"/>
          <w:b w:val="0"/>
          <w:bCs w:val="0"/>
          <w:i/>
          <w:sz w:val="20"/>
          <w:szCs w:val="20"/>
          <w:lang w:val="pt-BR"/>
        </w:rPr>
        <w:t>a</w:t>
      </w:r>
      <w:r w:rsidR="006418C3"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Taxa DI</w:t>
      </w:r>
      <w:r w:rsidR="006418C3" w:rsidRPr="007E14D3">
        <w:rPr>
          <w:rFonts w:ascii="Verdana" w:hAnsi="Verdana"/>
          <w:b w:val="0"/>
          <w:bCs w:val="0"/>
          <w:i/>
          <w:sz w:val="20"/>
          <w:szCs w:val="20"/>
        </w:rPr>
        <w:t xml:space="preserve">, nos termos previstos neste Termo de Securitização, sem que haja acordo em AEI sobre o novo índice, caso em que a Devedora deverá resgatar a integralidade das </w:t>
      </w:r>
      <w:r w:rsidR="00003BA7" w:rsidRPr="007E14D3">
        <w:rPr>
          <w:rFonts w:ascii="Verdana" w:hAnsi="Verdana"/>
          <w:b w:val="0"/>
          <w:bCs w:val="0"/>
          <w:i/>
          <w:sz w:val="20"/>
          <w:szCs w:val="20"/>
        </w:rPr>
        <w:t>Notas Comerciais</w:t>
      </w:r>
      <w:r w:rsidR="006418C3" w:rsidRPr="007E14D3">
        <w:rPr>
          <w:rFonts w:ascii="Verdana" w:hAnsi="Verdana"/>
          <w:b w:val="0"/>
          <w:bCs w:val="0"/>
          <w:i/>
          <w:sz w:val="20"/>
          <w:szCs w:val="20"/>
        </w:rPr>
        <w:t>, com o consequente Resgate Antecipado Total e cancelamento dos CRI; (</w:t>
      </w:r>
      <w:proofErr w:type="spellStart"/>
      <w:r w:rsidR="006418C3" w:rsidRPr="007E14D3">
        <w:rPr>
          <w:rFonts w:ascii="Verdana" w:hAnsi="Verdana"/>
          <w:b w:val="0"/>
          <w:bCs w:val="0"/>
          <w:i/>
          <w:sz w:val="20"/>
          <w:szCs w:val="20"/>
        </w:rPr>
        <w:t>iii</w:t>
      </w:r>
      <w:proofErr w:type="spellEnd"/>
      <w:r w:rsidR="006418C3" w:rsidRPr="007E14D3">
        <w:rPr>
          <w:rFonts w:ascii="Verdana" w:hAnsi="Verdana"/>
          <w:b w:val="0"/>
          <w:bCs w:val="0"/>
          <w:i/>
          <w:sz w:val="20"/>
          <w:szCs w:val="20"/>
        </w:rPr>
        <w:t xml:space="preserve">) </w:t>
      </w:r>
      <w:r w:rsidR="0001564E" w:rsidRPr="007E14D3">
        <w:rPr>
          <w:rFonts w:ascii="Verdana" w:hAnsi="Verdana"/>
          <w:b w:val="0"/>
          <w:bCs w:val="0"/>
          <w:i/>
          <w:sz w:val="20"/>
          <w:szCs w:val="20"/>
        </w:rPr>
        <w:t xml:space="preserve">caso seja constatada a existência de </w:t>
      </w:r>
      <w:r w:rsidR="0001564E" w:rsidRPr="007E14D3">
        <w:rPr>
          <w:rFonts w:ascii="Verdana" w:hAnsi="Verdana"/>
          <w:b w:val="0"/>
          <w:bCs w:val="0"/>
          <w:i/>
          <w:sz w:val="20"/>
          <w:szCs w:val="20"/>
          <w:lang w:val="pt-BR"/>
        </w:rPr>
        <w:t xml:space="preserve">Excedente </w:t>
      </w:r>
      <w:r w:rsidR="0001564E" w:rsidRPr="007E14D3">
        <w:rPr>
          <w:rFonts w:ascii="Verdana" w:hAnsi="Verdana"/>
          <w:b w:val="0"/>
          <w:bCs w:val="0"/>
          <w:i/>
          <w:sz w:val="20"/>
          <w:szCs w:val="20"/>
        </w:rPr>
        <w:t xml:space="preserve">em valor suficiente para o resgate </w:t>
      </w:r>
      <w:r w:rsidR="0001564E" w:rsidRPr="007E14D3">
        <w:rPr>
          <w:rFonts w:ascii="Verdana" w:hAnsi="Verdana"/>
          <w:b w:val="0"/>
          <w:bCs w:val="0"/>
          <w:i/>
          <w:sz w:val="20"/>
          <w:szCs w:val="20"/>
          <w:lang w:val="pt-BR"/>
        </w:rPr>
        <w:t>total compulsório</w:t>
      </w:r>
      <w:r w:rsidR="0001564E" w:rsidRPr="007E14D3">
        <w:rPr>
          <w:rFonts w:ascii="Verdana" w:hAnsi="Verdana"/>
          <w:b w:val="0"/>
          <w:bCs w:val="0"/>
          <w:i/>
          <w:sz w:val="20"/>
          <w:szCs w:val="20"/>
        </w:rPr>
        <w:t xml:space="preserve"> das Notas Comerciais e, consequentemente, </w:t>
      </w:r>
      <w:r w:rsidR="0001564E" w:rsidRPr="007E14D3">
        <w:rPr>
          <w:rFonts w:ascii="Verdana" w:hAnsi="Verdana"/>
          <w:b w:val="0"/>
          <w:bCs w:val="0"/>
          <w:i/>
          <w:sz w:val="20"/>
          <w:szCs w:val="20"/>
          <w:lang w:val="pt-BR"/>
        </w:rPr>
        <w:t xml:space="preserve">para o Resgate Antecipado Total </w:t>
      </w:r>
      <w:r w:rsidR="0001564E" w:rsidRPr="007E14D3">
        <w:rPr>
          <w:rFonts w:ascii="Verdana" w:hAnsi="Verdana"/>
          <w:b w:val="0"/>
          <w:bCs w:val="0"/>
          <w:i/>
          <w:sz w:val="20"/>
          <w:szCs w:val="20"/>
        </w:rPr>
        <w:t>dos CRI</w:t>
      </w:r>
      <w:r w:rsidR="0001564E" w:rsidRPr="007E14D3">
        <w:rPr>
          <w:rFonts w:ascii="Verdana" w:hAnsi="Verdana"/>
          <w:b w:val="0"/>
          <w:bCs w:val="0"/>
          <w:i/>
          <w:sz w:val="20"/>
          <w:szCs w:val="20"/>
          <w:lang w:val="pt-BR"/>
        </w:rPr>
        <w:t>;</w:t>
      </w:r>
      <w:r w:rsidR="0001564E" w:rsidRPr="007E14D3">
        <w:rPr>
          <w:rFonts w:ascii="Verdana" w:hAnsi="Verdana"/>
          <w:b w:val="0"/>
          <w:bCs w:val="0"/>
          <w:i/>
          <w:sz w:val="20"/>
          <w:szCs w:val="20"/>
        </w:rPr>
        <w:t xml:space="preserve"> </w:t>
      </w:r>
      <w:r w:rsidR="00A76AD3" w:rsidRPr="007E14D3">
        <w:rPr>
          <w:rFonts w:ascii="Verdana" w:hAnsi="Verdana"/>
          <w:b w:val="0"/>
          <w:bCs w:val="0"/>
          <w:i/>
          <w:sz w:val="20"/>
          <w:szCs w:val="20"/>
        </w:rPr>
        <w:t>e/ou</w:t>
      </w:r>
      <w:r w:rsidR="00A76AD3" w:rsidRPr="007E14D3">
        <w:rPr>
          <w:rFonts w:ascii="Verdana" w:hAnsi="Verdana"/>
          <w:b w:val="0"/>
          <w:bCs w:val="0"/>
          <w:i/>
          <w:sz w:val="20"/>
          <w:szCs w:val="20"/>
          <w:lang w:val="pt-BR"/>
        </w:rPr>
        <w:t xml:space="preserve"> (</w:t>
      </w:r>
      <w:proofErr w:type="spellStart"/>
      <w:r w:rsidR="00A76AD3" w:rsidRPr="007E14D3">
        <w:rPr>
          <w:rFonts w:ascii="Verdana" w:hAnsi="Verdana"/>
          <w:b w:val="0"/>
          <w:bCs w:val="0"/>
          <w:i/>
          <w:sz w:val="20"/>
          <w:szCs w:val="20"/>
          <w:lang w:val="pt-BR"/>
        </w:rPr>
        <w:t>iv</w:t>
      </w:r>
      <w:proofErr w:type="spellEnd"/>
      <w:r w:rsidR="00A76AD3" w:rsidRPr="007E14D3">
        <w:rPr>
          <w:rFonts w:ascii="Verdana" w:hAnsi="Verdana"/>
          <w:b w:val="0"/>
          <w:bCs w:val="0"/>
          <w:i/>
          <w:sz w:val="20"/>
          <w:szCs w:val="20"/>
          <w:lang w:val="pt-BR"/>
        </w:rPr>
        <w:t>) na hipótese de a Devedora exercer a prerrogativa que lhe foi conferida n</w:t>
      </w:r>
      <w:r w:rsidR="00003BA7" w:rsidRPr="007E14D3">
        <w:rPr>
          <w:rFonts w:ascii="Verdana" w:hAnsi="Verdana"/>
          <w:b w:val="0"/>
          <w:bCs w:val="0"/>
          <w:i/>
          <w:sz w:val="20"/>
          <w:szCs w:val="20"/>
          <w:lang w:val="pt-BR"/>
        </w:rPr>
        <w:t>o Termo de Emissão</w:t>
      </w:r>
      <w:r w:rsidR="00A76AD3" w:rsidRPr="007E14D3">
        <w:rPr>
          <w:rFonts w:ascii="Verdana" w:hAnsi="Verdana"/>
          <w:b w:val="0"/>
          <w:bCs w:val="0"/>
          <w:i/>
          <w:sz w:val="20"/>
          <w:szCs w:val="20"/>
          <w:lang w:val="pt-BR"/>
        </w:rPr>
        <w:t xml:space="preserve"> de </w:t>
      </w:r>
      <w:r w:rsidR="00A76AD3" w:rsidRPr="007E14D3">
        <w:rPr>
          <w:rFonts w:ascii="Verdana" w:hAnsi="Verdana"/>
          <w:b w:val="0"/>
          <w:bCs w:val="0"/>
          <w:i/>
          <w:sz w:val="20"/>
          <w:szCs w:val="20"/>
        </w:rPr>
        <w:t>realizar</w:t>
      </w:r>
      <w:r w:rsidR="006E4E0B" w:rsidRPr="007E14D3">
        <w:rPr>
          <w:rFonts w:ascii="Verdana" w:hAnsi="Verdana"/>
          <w:b w:val="0"/>
          <w:bCs w:val="0"/>
          <w:i/>
          <w:sz w:val="20"/>
          <w:szCs w:val="20"/>
          <w:lang w:val="pt-BR"/>
        </w:rPr>
        <w:t>,</w:t>
      </w:r>
      <w:r w:rsidR="006E4E0B" w:rsidRPr="007E14D3">
        <w:rPr>
          <w:rFonts w:ascii="Verdana" w:hAnsi="Verdana"/>
          <w:b w:val="0"/>
          <w:bCs w:val="0"/>
          <w:i/>
          <w:sz w:val="20"/>
          <w:szCs w:val="20"/>
        </w:rPr>
        <w:t xml:space="preserve"> mediante aporte direto de recursos próprios na Conta do Patrimônio Separado</w:t>
      </w:r>
      <w:r w:rsidR="006E4E0B" w:rsidRPr="007E14D3">
        <w:rPr>
          <w:rFonts w:ascii="Verdana" w:hAnsi="Verdana"/>
          <w:b w:val="0"/>
          <w:bCs w:val="0"/>
          <w:i/>
          <w:sz w:val="20"/>
          <w:szCs w:val="20"/>
          <w:lang w:val="pt-BR"/>
        </w:rPr>
        <w:t>,</w:t>
      </w:r>
      <w:r w:rsidR="00A76AD3" w:rsidRPr="007E14D3">
        <w:rPr>
          <w:rFonts w:ascii="Verdana" w:hAnsi="Verdana"/>
          <w:b w:val="0"/>
          <w:bCs w:val="0"/>
          <w:i/>
          <w:sz w:val="20"/>
          <w:szCs w:val="20"/>
        </w:rPr>
        <w:t xml:space="preserve"> o resgate antecipado facultativo total das </w:t>
      </w:r>
      <w:r w:rsidR="00003BA7" w:rsidRPr="007E14D3">
        <w:rPr>
          <w:rFonts w:ascii="Verdana" w:hAnsi="Verdana"/>
          <w:b w:val="0"/>
          <w:bCs w:val="0"/>
          <w:i/>
          <w:sz w:val="20"/>
          <w:szCs w:val="20"/>
        </w:rPr>
        <w:t>Notas Comerciais</w:t>
      </w:r>
      <w:r w:rsidR="00A76AD3" w:rsidRPr="007E14D3">
        <w:rPr>
          <w:rFonts w:ascii="Verdana" w:hAnsi="Verdana"/>
          <w:b w:val="0"/>
          <w:bCs w:val="0"/>
          <w:i/>
          <w:sz w:val="20"/>
          <w:szCs w:val="20"/>
        </w:rPr>
        <w:t xml:space="preserve">, a partir </w:t>
      </w:r>
      <w:r w:rsidR="00C44E9B" w:rsidRPr="007E14D3">
        <w:rPr>
          <w:rFonts w:ascii="Verdana" w:hAnsi="Verdana"/>
          <w:b w:val="0"/>
          <w:bCs w:val="0"/>
          <w:i/>
          <w:sz w:val="20"/>
          <w:szCs w:val="20"/>
          <w:lang w:val="pt-BR"/>
        </w:rPr>
        <w:t xml:space="preserve">da </w:t>
      </w:r>
      <w:r w:rsidR="00C44E9B" w:rsidRPr="007E14D3">
        <w:rPr>
          <w:rFonts w:ascii="Verdana" w:hAnsi="Verdana"/>
          <w:b w:val="0"/>
          <w:bCs w:val="0"/>
          <w:i/>
          <w:sz w:val="20"/>
          <w:szCs w:val="20"/>
        </w:rPr>
        <w:t>data da Primeira Integralização</w:t>
      </w:r>
      <w:r w:rsidR="00C44E9B" w:rsidRPr="007E14D3" w:rsidDel="00C44E9B">
        <w:rPr>
          <w:rFonts w:ascii="Verdana" w:hAnsi="Verdana"/>
          <w:b w:val="0"/>
          <w:bCs w:val="0"/>
          <w:i/>
          <w:sz w:val="20"/>
          <w:szCs w:val="20"/>
        </w:rPr>
        <w:t xml:space="preserve"> </w:t>
      </w:r>
      <w:r w:rsidR="00A76AD3" w:rsidRPr="007E14D3">
        <w:rPr>
          <w:rFonts w:ascii="Verdana" w:hAnsi="Verdana"/>
          <w:b w:val="0"/>
          <w:bCs w:val="0"/>
          <w:i/>
          <w:sz w:val="20"/>
          <w:szCs w:val="20"/>
        </w:rPr>
        <w:t xml:space="preserve">observados os critérios abaixo </w:t>
      </w:r>
      <w:r w:rsidR="00A76AD3" w:rsidRPr="007E14D3">
        <w:rPr>
          <w:rFonts w:ascii="Verdana" w:hAnsi="Verdana"/>
          <w:b w:val="0"/>
          <w:bCs w:val="0"/>
          <w:i/>
          <w:sz w:val="20"/>
          <w:szCs w:val="20"/>
        </w:rPr>
        <w:lastRenderedPageBreak/>
        <w:t xml:space="preserve">descritos, mediante o pagamento do saldo do </w:t>
      </w:r>
      <w:r w:rsidR="008C42FC" w:rsidRPr="007E14D3">
        <w:rPr>
          <w:rFonts w:ascii="Verdana" w:hAnsi="Verdana"/>
          <w:b w:val="0"/>
          <w:bCs w:val="0"/>
          <w:i/>
          <w:sz w:val="20"/>
          <w:szCs w:val="20"/>
        </w:rPr>
        <w:t xml:space="preserve">valor nominal unitário </w:t>
      </w:r>
      <w:r w:rsidR="00A76AD3" w:rsidRPr="007E14D3">
        <w:rPr>
          <w:rFonts w:ascii="Verdana" w:hAnsi="Verdana"/>
          <w:b w:val="0"/>
          <w:bCs w:val="0"/>
          <w:i/>
          <w:sz w:val="20"/>
          <w:szCs w:val="20"/>
        </w:rPr>
        <w:t xml:space="preserve">das </w:t>
      </w:r>
      <w:r w:rsidR="00003BA7" w:rsidRPr="007E14D3">
        <w:rPr>
          <w:rFonts w:ascii="Verdana" w:hAnsi="Verdana"/>
          <w:b w:val="0"/>
          <w:bCs w:val="0"/>
          <w:i/>
          <w:sz w:val="20"/>
          <w:szCs w:val="20"/>
        </w:rPr>
        <w:t>Notas Comerciais</w:t>
      </w:r>
      <w:r w:rsidR="00A76AD3" w:rsidRPr="007E14D3">
        <w:rPr>
          <w:rFonts w:ascii="Verdana" w:hAnsi="Verdana"/>
          <w:b w:val="0"/>
          <w:bCs w:val="0"/>
          <w:i/>
          <w:sz w:val="20"/>
          <w:szCs w:val="20"/>
        </w:rPr>
        <w:t>, acrescido da Remuneração e</w:t>
      </w:r>
      <w:r w:rsidR="00C44E9B" w:rsidRPr="007E14D3">
        <w:rPr>
          <w:rFonts w:ascii="Verdana" w:hAnsi="Verdana"/>
          <w:b w:val="0"/>
          <w:bCs w:val="0"/>
          <w:i/>
          <w:sz w:val="20"/>
          <w:szCs w:val="20"/>
          <w:lang w:val="pt-BR"/>
        </w:rPr>
        <w:t xml:space="preserve">, </w:t>
      </w:r>
      <w:r w:rsidR="008C42FC" w:rsidRPr="007E14D3">
        <w:rPr>
          <w:rFonts w:ascii="Verdana" w:hAnsi="Verdana"/>
          <w:b w:val="0"/>
          <w:bCs w:val="0"/>
          <w:i/>
          <w:sz w:val="20"/>
          <w:szCs w:val="20"/>
          <w:lang w:val="pt-BR"/>
        </w:rPr>
        <w:t>se aplicável, de encargos moratórios</w:t>
      </w:r>
      <w:r w:rsidR="0001564E" w:rsidRPr="007E14D3">
        <w:rPr>
          <w:rFonts w:ascii="Verdana" w:hAnsi="Verdana"/>
          <w:b w:val="0"/>
          <w:bCs w:val="0"/>
          <w:i/>
          <w:sz w:val="20"/>
          <w:szCs w:val="20"/>
          <w:lang w:val="pt-BR"/>
        </w:rPr>
        <w:t xml:space="preserve"> </w:t>
      </w:r>
      <w:r w:rsidR="0001564E" w:rsidRPr="007E14D3">
        <w:rPr>
          <w:rFonts w:ascii="Verdana" w:hAnsi="Verdana"/>
          <w:b w:val="0"/>
          <w:bCs w:val="0"/>
          <w:i/>
          <w:sz w:val="20"/>
          <w:szCs w:val="20"/>
        </w:rPr>
        <w:t>("</w:t>
      </w:r>
      <w:r w:rsidR="0001564E" w:rsidRPr="007E14D3">
        <w:rPr>
          <w:rFonts w:ascii="Verdana" w:hAnsi="Verdana"/>
          <w:b w:val="0"/>
          <w:bCs w:val="0"/>
          <w:i/>
          <w:sz w:val="20"/>
          <w:szCs w:val="20"/>
          <w:u w:val="single"/>
        </w:rPr>
        <w:t>Resgate Antecipado Facultativo</w:t>
      </w:r>
      <w:r w:rsidR="0001564E" w:rsidRPr="007E14D3">
        <w:rPr>
          <w:rFonts w:ascii="Verdana" w:hAnsi="Verdana"/>
          <w:b w:val="0"/>
          <w:bCs w:val="0"/>
          <w:i/>
          <w:sz w:val="20"/>
          <w:szCs w:val="20"/>
        </w:rPr>
        <w:t>")</w:t>
      </w:r>
      <w:r w:rsidR="00C44E9B" w:rsidRPr="007E14D3">
        <w:rPr>
          <w:rFonts w:ascii="Verdana" w:hAnsi="Verdana"/>
          <w:b w:val="0"/>
          <w:bCs w:val="0"/>
          <w:i/>
          <w:sz w:val="20"/>
          <w:szCs w:val="20"/>
          <w:lang w:val="pt-BR"/>
        </w:rPr>
        <w:t>.</w:t>
      </w:r>
    </w:p>
    <w:p w14:paraId="4F2C36F0" w14:textId="77777777" w:rsidR="00C44E9B" w:rsidRPr="007E14D3" w:rsidRDefault="00C44E9B" w:rsidP="00DF70E6">
      <w:pPr>
        <w:pStyle w:val="Ttulo1"/>
        <w:keepNext w:val="0"/>
        <w:widowControl w:val="0"/>
        <w:spacing w:line="300" w:lineRule="auto"/>
        <w:contextualSpacing/>
        <w:jc w:val="both"/>
        <w:rPr>
          <w:rFonts w:ascii="Verdana" w:hAnsi="Verdana"/>
          <w:b w:val="0"/>
          <w:bCs w:val="0"/>
          <w:i/>
          <w:sz w:val="20"/>
          <w:szCs w:val="20"/>
        </w:rPr>
      </w:pPr>
    </w:p>
    <w:p w14:paraId="7E3CA05D" w14:textId="10ED6F25" w:rsidR="00A76AD3" w:rsidRPr="007E14D3" w:rsidRDefault="0001564E">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A Devedora deverá comunicar à Securitizadora a sua intenção de realizar o Resgate Antecipado Facultativo, com cópia ao Agente Fiduciário, mediante notificação prévia de, no mínimo, </w:t>
      </w:r>
      <w:r w:rsidR="008C42FC" w:rsidRPr="007E14D3">
        <w:rPr>
          <w:rFonts w:ascii="Verdana" w:hAnsi="Verdana"/>
          <w:b w:val="0"/>
          <w:bCs w:val="0"/>
          <w:i/>
          <w:sz w:val="20"/>
          <w:szCs w:val="20"/>
          <w:lang w:val="pt-BR"/>
        </w:rPr>
        <w:t>15</w:t>
      </w:r>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quinze</w:t>
      </w:r>
      <w:r w:rsidRPr="007E14D3">
        <w:rPr>
          <w:rFonts w:ascii="Verdana" w:hAnsi="Verdana"/>
          <w:b w:val="0"/>
          <w:bCs w:val="0"/>
          <w:i/>
          <w:sz w:val="20"/>
          <w:szCs w:val="20"/>
        </w:rPr>
        <w:t>) dias de antecedência da data do Resgate Antecipado Facultativo, devendo constar (i) a data estimada do Resgate Antecipado Facultativo e pagamento à Securitizadora, que deverá ser, necessariamente, uma Data de Pagamento da Remuneração;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local de sua realização; e (</w:t>
      </w:r>
      <w:proofErr w:type="spellStart"/>
      <w:r w:rsidR="008C42FC" w:rsidRPr="007E14D3">
        <w:rPr>
          <w:rFonts w:ascii="Verdana" w:hAnsi="Verdana"/>
          <w:b w:val="0"/>
          <w:bCs w:val="0"/>
          <w:i/>
          <w:sz w:val="20"/>
          <w:szCs w:val="20"/>
          <w:lang w:val="pt-BR"/>
        </w:rPr>
        <w:t>iii</w:t>
      </w:r>
      <w:proofErr w:type="spellEnd"/>
      <w:r w:rsidRPr="007E14D3">
        <w:rPr>
          <w:rFonts w:ascii="Verdana" w:hAnsi="Verdana"/>
          <w:b w:val="0"/>
          <w:bCs w:val="0"/>
          <w:i/>
          <w:sz w:val="20"/>
          <w:szCs w:val="20"/>
        </w:rPr>
        <w:t>) qualquer outra informação relevante à Devedora para conhecimento da Securitizadora e do Agente Fiduciário</w:t>
      </w:r>
      <w:r w:rsidR="00A76AD3" w:rsidRPr="007E14D3">
        <w:rPr>
          <w:rFonts w:ascii="Verdana" w:hAnsi="Verdana"/>
          <w:b w:val="0"/>
          <w:bCs w:val="0"/>
          <w:i/>
          <w:sz w:val="20"/>
          <w:szCs w:val="20"/>
        </w:rPr>
        <w:t>.</w:t>
      </w:r>
    </w:p>
    <w:p w14:paraId="66D14430" w14:textId="77777777" w:rsidR="00A76AD3" w:rsidRPr="007E14D3" w:rsidRDefault="00A76AD3" w:rsidP="00DF70E6">
      <w:pPr>
        <w:pStyle w:val="PargrafodaLista"/>
        <w:tabs>
          <w:tab w:val="left" w:pos="284"/>
          <w:tab w:val="left" w:pos="851"/>
          <w:tab w:val="left" w:pos="993"/>
        </w:tabs>
        <w:autoSpaceDE/>
        <w:autoSpaceDN/>
        <w:adjustRightInd/>
        <w:spacing w:line="300" w:lineRule="auto"/>
        <w:ind w:left="0"/>
        <w:contextualSpacing/>
        <w:jc w:val="both"/>
        <w:rPr>
          <w:rFonts w:ascii="Verdana" w:hAnsi="Verdana"/>
          <w:i/>
          <w:sz w:val="20"/>
          <w:szCs w:val="20"/>
        </w:rPr>
      </w:pPr>
    </w:p>
    <w:p w14:paraId="55C8AA68" w14:textId="178FFC38" w:rsidR="0001564E" w:rsidRPr="007E14D3" w:rsidRDefault="0001564E">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A Devedora poderá desistir do Resgate Antecipado Facultativo desde que comunique a desistência com pelo menos </w:t>
      </w:r>
      <w:r w:rsidR="008C42FC" w:rsidRPr="007E14D3">
        <w:rPr>
          <w:rFonts w:ascii="Verdana" w:hAnsi="Verdana"/>
          <w:b w:val="0"/>
          <w:bCs w:val="0"/>
          <w:i/>
          <w:sz w:val="20"/>
          <w:szCs w:val="20"/>
          <w:lang w:val="pt-BR"/>
        </w:rPr>
        <w:t>7</w:t>
      </w:r>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sete</w:t>
      </w:r>
      <w:r w:rsidRPr="007E14D3">
        <w:rPr>
          <w:rFonts w:ascii="Verdana" w:hAnsi="Verdana"/>
          <w:b w:val="0"/>
          <w:bCs w:val="0"/>
          <w:i/>
          <w:sz w:val="20"/>
          <w:szCs w:val="20"/>
        </w:rPr>
        <w:t>) Dias Úteis de antecedência da data informada na comunicação acima. Caso não haja notificação nesse sentido, a comunicação de Amortização Antecipada Facultativa e tornar-se-á irrevogável e irretratável, hipótese em que a Devedora estará obrigada a realizar o Resgate Antecipado Facultativo, conforme aplicável, sob pena de caracterização de uma Hipótese de Vencimento Antecipado.</w:t>
      </w:r>
    </w:p>
    <w:p w14:paraId="0E3E2D94" w14:textId="77777777" w:rsidR="0001564E" w:rsidRPr="007E14D3" w:rsidRDefault="0001564E" w:rsidP="00DF70E6">
      <w:pPr>
        <w:spacing w:line="300" w:lineRule="auto"/>
        <w:contextualSpacing/>
        <w:rPr>
          <w:i/>
          <w:lang w:val="x-none" w:eastAsia="x-none"/>
        </w:rPr>
      </w:pPr>
    </w:p>
    <w:p w14:paraId="0267396C" w14:textId="07FF6B0F" w:rsidR="0001564E" w:rsidRPr="007E14D3" w:rsidRDefault="0001564E">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Analogamente, a Devedora poderá solicitar a prorrogação da data inicialmente estimada para o Resgate Antecipado Facultativo, desde que comunique a prorrogação com, pelo menos, 5 (cinco) Dias Úteis de antecedência da referida data. Caso não haja comunicado nesse sentido, a comunicação de Amortização Antecipada Facultativa original tornar-se-á irrevogável e irretratável, hipótese em que a Devedora estará obrigada a realizar o Resgate Antecipado Facultativo, conforme aplicável, sob pena de caracterização de uma Hipótese de Vencimento Antecipado.</w:t>
      </w:r>
    </w:p>
    <w:p w14:paraId="23EE3A2F" w14:textId="77777777" w:rsidR="0001564E" w:rsidRPr="007E14D3" w:rsidRDefault="0001564E" w:rsidP="00DF70E6">
      <w:pPr>
        <w:pStyle w:val="Ttulo1"/>
        <w:keepNext w:val="0"/>
        <w:widowControl w:val="0"/>
        <w:spacing w:line="300" w:lineRule="auto"/>
        <w:contextualSpacing/>
        <w:jc w:val="both"/>
        <w:rPr>
          <w:rFonts w:ascii="Verdana" w:hAnsi="Verdana"/>
          <w:b w:val="0"/>
          <w:bCs w:val="0"/>
          <w:i/>
          <w:sz w:val="20"/>
          <w:szCs w:val="20"/>
        </w:rPr>
      </w:pPr>
    </w:p>
    <w:p w14:paraId="4514FECE" w14:textId="0E59525E" w:rsidR="0063327C" w:rsidRPr="007E14D3" w:rsidRDefault="0063327C">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O Resgate Antecipado </w:t>
      </w:r>
      <w:r w:rsidR="00A76AD3" w:rsidRPr="007E14D3">
        <w:rPr>
          <w:rFonts w:ascii="Verdana" w:hAnsi="Verdana"/>
          <w:b w:val="0"/>
          <w:bCs w:val="0"/>
          <w:i/>
          <w:sz w:val="20"/>
          <w:szCs w:val="20"/>
          <w:lang w:val="pt-BR"/>
        </w:rPr>
        <w:t>Total</w:t>
      </w:r>
      <w:r w:rsidR="00A76AD3" w:rsidRPr="007E14D3">
        <w:rPr>
          <w:rFonts w:ascii="Verdana" w:hAnsi="Verdana"/>
          <w:b w:val="0"/>
          <w:bCs w:val="0"/>
          <w:i/>
          <w:sz w:val="20"/>
          <w:szCs w:val="20"/>
        </w:rPr>
        <w:t xml:space="preserve"> </w:t>
      </w:r>
      <w:r w:rsidRPr="007E14D3">
        <w:rPr>
          <w:rFonts w:ascii="Verdana" w:hAnsi="Verdana"/>
          <w:b w:val="0"/>
          <w:bCs w:val="0"/>
          <w:i/>
          <w:sz w:val="20"/>
          <w:szCs w:val="20"/>
        </w:rPr>
        <w:t xml:space="preserve">ocorrerá automaticamente, mediante o pagamento do saldo do Valor Nominal Unitário da totalidade dos CRI, acrescido (i) dos Juros Remuneratórios, calculados pro rata </w:t>
      </w:r>
      <w:proofErr w:type="spellStart"/>
      <w:r w:rsidRPr="007E14D3">
        <w:rPr>
          <w:rFonts w:ascii="Verdana" w:hAnsi="Verdana"/>
          <w:b w:val="0"/>
          <w:bCs w:val="0"/>
          <w:i/>
          <w:sz w:val="20"/>
          <w:szCs w:val="20"/>
        </w:rPr>
        <w:t>temporis</w:t>
      </w:r>
      <w:proofErr w:type="spellEnd"/>
      <w:r w:rsidRPr="007E14D3">
        <w:rPr>
          <w:rFonts w:ascii="Verdana" w:eastAsiaTheme="minorHAnsi" w:hAnsi="Verdana" w:cs="Calibri"/>
          <w:b w:val="0"/>
          <w:bCs w:val="0"/>
          <w:i/>
          <w:sz w:val="20"/>
          <w:szCs w:val="20"/>
        </w:rPr>
        <w:t xml:space="preserve"> nos termos do </w:t>
      </w:r>
      <w:r w:rsidR="00003BA7" w:rsidRPr="007E14D3">
        <w:rPr>
          <w:rFonts w:ascii="Verdana" w:eastAsiaTheme="minorHAnsi" w:hAnsi="Verdana" w:cs="Calibri"/>
          <w:b w:val="0"/>
          <w:bCs w:val="0"/>
          <w:i/>
          <w:sz w:val="20"/>
          <w:szCs w:val="20"/>
        </w:rPr>
        <w:t>Termo de Emissão</w:t>
      </w:r>
      <w:r w:rsidRPr="007E14D3">
        <w:rPr>
          <w:rFonts w:ascii="Verdana" w:eastAsiaTheme="minorHAnsi" w:hAnsi="Verdana" w:cs="Calibri"/>
          <w:b w:val="0"/>
          <w:bCs w:val="0"/>
          <w:i/>
          <w:sz w:val="20"/>
          <w:szCs w:val="20"/>
        </w:rPr>
        <w:t>, (</w:t>
      </w:r>
      <w:proofErr w:type="spellStart"/>
      <w:r w:rsidRPr="007E14D3">
        <w:rPr>
          <w:rFonts w:ascii="Verdana" w:eastAsiaTheme="minorHAnsi" w:hAnsi="Verdana" w:cs="Calibri"/>
          <w:b w:val="0"/>
          <w:bCs w:val="0"/>
          <w:i/>
          <w:sz w:val="20"/>
          <w:szCs w:val="20"/>
        </w:rPr>
        <w:t>ii</w:t>
      </w:r>
      <w:proofErr w:type="spellEnd"/>
      <w:r w:rsidRPr="007E14D3">
        <w:rPr>
          <w:rFonts w:ascii="Verdana" w:eastAsiaTheme="minorHAnsi" w:hAnsi="Verdana" w:cs="Calibri"/>
          <w:b w:val="0"/>
          <w:bCs w:val="0"/>
          <w:i/>
          <w:sz w:val="20"/>
          <w:szCs w:val="20"/>
        </w:rPr>
        <w:t>) de Encargos Moratórios, se for o caso</w:t>
      </w:r>
      <w:r w:rsidRPr="007E14D3">
        <w:rPr>
          <w:rFonts w:ascii="Verdana" w:hAnsi="Verdana"/>
          <w:b w:val="0"/>
          <w:bCs w:val="0"/>
          <w:i/>
          <w:sz w:val="20"/>
          <w:szCs w:val="20"/>
        </w:rPr>
        <w:t>, sem a incidência de prêmio.</w:t>
      </w:r>
    </w:p>
    <w:p w14:paraId="55B6451B" w14:textId="77777777" w:rsidR="00D018A4" w:rsidRPr="007E14D3" w:rsidRDefault="00D018A4" w:rsidP="00DF70E6">
      <w:pPr>
        <w:pStyle w:val="PargrafodaLista"/>
        <w:tabs>
          <w:tab w:val="left" w:pos="284"/>
          <w:tab w:val="left" w:pos="851"/>
          <w:tab w:val="left" w:pos="993"/>
        </w:tabs>
        <w:autoSpaceDE/>
        <w:autoSpaceDN/>
        <w:adjustRightInd/>
        <w:spacing w:line="300" w:lineRule="auto"/>
        <w:ind w:left="0"/>
        <w:contextualSpacing/>
        <w:jc w:val="both"/>
        <w:rPr>
          <w:rFonts w:ascii="Verdana" w:hAnsi="Verdana"/>
          <w:i/>
          <w:sz w:val="20"/>
          <w:szCs w:val="20"/>
        </w:rPr>
      </w:pPr>
    </w:p>
    <w:p w14:paraId="3C46F6FC" w14:textId="26ADFBBC" w:rsidR="00D018A4"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lang w:val="pt-BR"/>
        </w:rPr>
        <w:t>A Emissora, por sua vez, comunicará a B3, com cópia ao Agente Fiduciário, com no mínimo 03 (três) Dias Úteis de antecedência acerca do evento de Resgate Antecipado dos CRI. O Resgate Antecipado Total dos CRI será realizado conforme os procedimentos operacionais da B3.</w:t>
      </w:r>
    </w:p>
    <w:bookmarkEnd w:id="166"/>
    <w:bookmarkEnd w:id="167"/>
    <w:p w14:paraId="36378527" w14:textId="4489FB73" w:rsidR="00D018A4" w:rsidRPr="007E14D3" w:rsidRDefault="00D018A4" w:rsidP="00DF70E6">
      <w:pPr>
        <w:pStyle w:val="PargrafodaLista"/>
        <w:tabs>
          <w:tab w:val="left" w:pos="284"/>
          <w:tab w:val="left" w:pos="851"/>
          <w:tab w:val="left" w:pos="993"/>
        </w:tabs>
        <w:autoSpaceDE/>
        <w:autoSpaceDN/>
        <w:adjustRightInd/>
        <w:spacing w:line="300" w:lineRule="auto"/>
        <w:ind w:left="0"/>
        <w:contextualSpacing/>
        <w:jc w:val="both"/>
        <w:rPr>
          <w:rFonts w:ascii="Verdana" w:hAnsi="Verdana"/>
          <w:i/>
          <w:sz w:val="20"/>
          <w:szCs w:val="20"/>
        </w:rPr>
      </w:pPr>
    </w:p>
    <w:p w14:paraId="44659019" w14:textId="77777777" w:rsidR="00D018A4"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Em qualquer dos casos acima, o Resgate Antecipado dos CRI será realizado com o acompanhamento do Agente Fiduciário e alcançará, indistintamente, todos os CRI.</w:t>
      </w:r>
    </w:p>
    <w:p w14:paraId="0755D96A" w14:textId="77777777" w:rsidR="00D018A4" w:rsidRPr="007E14D3" w:rsidRDefault="00D018A4" w:rsidP="00DF70E6">
      <w:pPr>
        <w:pStyle w:val="PargrafodaLista"/>
        <w:tabs>
          <w:tab w:val="left" w:pos="709"/>
        </w:tabs>
        <w:spacing w:line="300" w:lineRule="auto"/>
        <w:ind w:left="0"/>
        <w:contextualSpacing/>
        <w:rPr>
          <w:rFonts w:ascii="Verdana" w:hAnsi="Verdana"/>
          <w:i/>
          <w:sz w:val="20"/>
          <w:szCs w:val="20"/>
          <w:lang w:val="pt-BR"/>
        </w:rPr>
      </w:pPr>
    </w:p>
    <w:p w14:paraId="0382722E" w14:textId="77777777" w:rsidR="00D018A4"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Os CRI resgatados antecipadamente serão obrigatoriamente cancelados pela Emissora.</w:t>
      </w:r>
    </w:p>
    <w:p w14:paraId="1594452B" w14:textId="77777777" w:rsidR="006F0CCA" w:rsidRPr="007E14D3" w:rsidRDefault="006F0CCA" w:rsidP="00DF70E6">
      <w:pPr>
        <w:pStyle w:val="Ttulo1"/>
        <w:keepNext w:val="0"/>
        <w:widowControl w:val="0"/>
        <w:spacing w:line="300" w:lineRule="auto"/>
        <w:contextualSpacing/>
        <w:jc w:val="both"/>
        <w:rPr>
          <w:rFonts w:ascii="Verdana" w:hAnsi="Verdana"/>
          <w:i/>
          <w:sz w:val="20"/>
          <w:szCs w:val="20"/>
          <w:lang w:val="pt-BR"/>
        </w:rPr>
      </w:pPr>
    </w:p>
    <w:p w14:paraId="4FBCB640" w14:textId="4B645ADA" w:rsidR="00C95966" w:rsidRPr="007E14D3" w:rsidRDefault="00C95966">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Os CRI resgatados antecipadamente na forma desta </w:t>
      </w:r>
      <w:r w:rsidR="00D86266" w:rsidRPr="007E14D3">
        <w:rPr>
          <w:rFonts w:ascii="Verdana" w:hAnsi="Verdana"/>
          <w:b w:val="0"/>
          <w:bCs w:val="0"/>
          <w:i/>
          <w:sz w:val="20"/>
          <w:szCs w:val="20"/>
          <w:lang w:val="pt-BR"/>
        </w:rPr>
        <w:t>C</w:t>
      </w:r>
      <w:r w:rsidRPr="007E14D3">
        <w:rPr>
          <w:rFonts w:ascii="Verdana" w:hAnsi="Verdana"/>
          <w:b w:val="0"/>
          <w:bCs w:val="0"/>
          <w:i/>
          <w:sz w:val="20"/>
          <w:szCs w:val="20"/>
          <w:lang w:val="pt-BR"/>
        </w:rPr>
        <w:t xml:space="preserve">láusula serão obrigatoriamente cancelados pela Emissora. </w:t>
      </w:r>
    </w:p>
    <w:p w14:paraId="41508B8D" w14:textId="4A068573" w:rsidR="00C95966" w:rsidRPr="007E14D3" w:rsidRDefault="00C95966" w:rsidP="00DF70E6">
      <w:pPr>
        <w:pStyle w:val="PargrafodaLista"/>
        <w:tabs>
          <w:tab w:val="left" w:pos="0"/>
        </w:tabs>
        <w:overflowPunct w:val="0"/>
        <w:spacing w:line="300" w:lineRule="auto"/>
        <w:ind w:left="0"/>
        <w:contextualSpacing/>
        <w:jc w:val="both"/>
        <w:rPr>
          <w:rFonts w:ascii="Verdana" w:hAnsi="Verdana"/>
          <w:i/>
          <w:sz w:val="20"/>
          <w:szCs w:val="20"/>
          <w:lang w:val="pt-BR"/>
        </w:rPr>
      </w:pPr>
    </w:p>
    <w:p w14:paraId="773A75D3" w14:textId="0DA92363" w:rsidR="00C95966" w:rsidRPr="007E14D3" w:rsidRDefault="00C95966">
      <w:pPr>
        <w:pStyle w:val="Ttulo1"/>
        <w:keepNext w:val="0"/>
        <w:widowControl w:val="0"/>
        <w:numPr>
          <w:ilvl w:val="1"/>
          <w:numId w:val="33"/>
        </w:numPr>
        <w:spacing w:line="300" w:lineRule="auto"/>
        <w:ind w:left="0" w:firstLine="0"/>
        <w:contextualSpacing/>
        <w:jc w:val="both"/>
        <w:rPr>
          <w:rFonts w:ascii="Verdana" w:hAnsi="Verdana" w:cstheme="minorHAnsi"/>
          <w:b w:val="0"/>
          <w:bCs w:val="0"/>
          <w:i/>
          <w:sz w:val="20"/>
          <w:szCs w:val="20"/>
        </w:rPr>
      </w:pPr>
      <w:r w:rsidRPr="007E14D3">
        <w:rPr>
          <w:rFonts w:ascii="Verdana" w:hAnsi="Verdana" w:cstheme="minorHAnsi"/>
          <w:b w:val="0"/>
          <w:bCs w:val="0"/>
          <w:i/>
          <w:sz w:val="20"/>
          <w:szCs w:val="20"/>
        </w:rPr>
        <w:lastRenderedPageBreak/>
        <w:t>Fica expressamente estabelecido que, para liquidar antecipadamente o</w:t>
      </w:r>
      <w:r w:rsidR="00B00C02" w:rsidRPr="007E14D3">
        <w:rPr>
          <w:rFonts w:ascii="Verdana" w:hAnsi="Verdana" w:cstheme="minorHAnsi"/>
          <w:b w:val="0"/>
          <w:bCs w:val="0"/>
          <w:i/>
          <w:sz w:val="20"/>
          <w:szCs w:val="20"/>
        </w:rPr>
        <w:t>s</w:t>
      </w:r>
      <w:r w:rsidRPr="007E14D3">
        <w:rPr>
          <w:rFonts w:ascii="Verdana" w:hAnsi="Verdana" w:cstheme="minorHAnsi"/>
          <w:b w:val="0"/>
          <w:bCs w:val="0"/>
          <w:i/>
          <w:sz w:val="20"/>
          <w:szCs w:val="20"/>
        </w:rPr>
        <w:t xml:space="preserve"> CRI, deverá a Devedora, necessariamente, efetuar o pagamento integral das eventuais importâncias que se encontrem em atraso, compreendendo principal e encargos, inclusive moratórios.</w:t>
      </w:r>
    </w:p>
    <w:p w14:paraId="59286535" w14:textId="77777777" w:rsidR="00C95966" w:rsidRPr="007E14D3" w:rsidRDefault="00C95966" w:rsidP="00DF70E6">
      <w:pPr>
        <w:tabs>
          <w:tab w:val="left" w:pos="0"/>
        </w:tabs>
        <w:overflowPunct w:val="0"/>
        <w:spacing w:line="300" w:lineRule="auto"/>
        <w:contextualSpacing/>
        <w:jc w:val="both"/>
        <w:rPr>
          <w:rFonts w:ascii="Verdana" w:hAnsi="Verdana"/>
          <w:b/>
          <w:i/>
          <w:sz w:val="20"/>
          <w:szCs w:val="20"/>
        </w:rPr>
      </w:pPr>
    </w:p>
    <w:p w14:paraId="47EEEF8A" w14:textId="54AED8A0" w:rsidR="00D018A4" w:rsidRPr="007E14D3" w:rsidRDefault="00D018A4">
      <w:pPr>
        <w:pStyle w:val="Ttulo1"/>
        <w:keepNext w:val="0"/>
        <w:widowControl w:val="0"/>
        <w:numPr>
          <w:ilvl w:val="0"/>
          <w:numId w:val="33"/>
        </w:numPr>
        <w:spacing w:line="300" w:lineRule="auto"/>
        <w:ind w:left="0" w:firstLine="0"/>
        <w:contextualSpacing/>
        <w:rPr>
          <w:rFonts w:ascii="Verdana" w:hAnsi="Verdana"/>
          <w:i/>
          <w:sz w:val="20"/>
          <w:szCs w:val="20"/>
          <w:lang w:val="pt-BR"/>
        </w:rPr>
      </w:pPr>
      <w:r w:rsidRPr="007E14D3">
        <w:rPr>
          <w:rFonts w:ascii="Verdana" w:hAnsi="Verdana"/>
          <w:i/>
          <w:sz w:val="20"/>
          <w:szCs w:val="20"/>
          <w:lang w:val="pt-BR"/>
        </w:rPr>
        <w:t>CLÁUSULA OITAVA – GARANTIAS</w:t>
      </w:r>
    </w:p>
    <w:p w14:paraId="3468568D" w14:textId="77777777" w:rsidR="00D018A4" w:rsidRPr="007E14D3" w:rsidRDefault="00D018A4" w:rsidP="00DF70E6">
      <w:pPr>
        <w:pStyle w:val="Level2"/>
        <w:widowControl w:val="0"/>
        <w:numPr>
          <w:ilvl w:val="0"/>
          <w:numId w:val="0"/>
        </w:numPr>
        <w:spacing w:line="300" w:lineRule="auto"/>
        <w:contextualSpacing/>
        <w:jc w:val="both"/>
        <w:rPr>
          <w:rFonts w:ascii="Verdana" w:hAnsi="Verdana"/>
          <w:b/>
          <w:bCs/>
          <w:i/>
          <w:sz w:val="20"/>
          <w:szCs w:val="20"/>
          <w:lang w:val="pt-BR"/>
        </w:rPr>
      </w:pPr>
    </w:p>
    <w:p w14:paraId="72F402D4" w14:textId="5B538488" w:rsidR="00470344" w:rsidRPr="007E14D3" w:rsidRDefault="00D018A4">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Em garantia das Obrigações Garantidas, serão constituídas as garantias abaixo descritas em favor da Securitizadora.</w:t>
      </w:r>
    </w:p>
    <w:p w14:paraId="080E6750" w14:textId="4B7EAF8A" w:rsidR="00470344" w:rsidRPr="007E14D3" w:rsidRDefault="00470344" w:rsidP="00DF70E6">
      <w:pPr>
        <w:spacing w:line="300" w:lineRule="auto"/>
        <w:contextualSpacing/>
        <w:rPr>
          <w:rFonts w:ascii="Verdana" w:hAnsi="Verdana"/>
          <w:i/>
          <w:sz w:val="20"/>
          <w:szCs w:val="20"/>
        </w:rPr>
      </w:pPr>
    </w:p>
    <w:p w14:paraId="47EE0E80" w14:textId="22F79C89" w:rsidR="00D018A4"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Fiança</w:t>
      </w:r>
      <w:r w:rsidRPr="007E14D3">
        <w:rPr>
          <w:rFonts w:ascii="Verdana" w:hAnsi="Verdana"/>
          <w:b w:val="0"/>
          <w:bCs w:val="0"/>
          <w:i/>
          <w:sz w:val="20"/>
          <w:szCs w:val="20"/>
        </w:rPr>
        <w:t xml:space="preserve">: a Fiança outorgada pelos Fiadores, no âmbito e nos termos do </w:t>
      </w:r>
      <w:r w:rsidR="00003BA7" w:rsidRPr="007E14D3">
        <w:rPr>
          <w:rFonts w:ascii="Verdana" w:hAnsi="Verdana"/>
          <w:b w:val="0"/>
          <w:bCs w:val="0"/>
          <w:i/>
          <w:sz w:val="20"/>
          <w:szCs w:val="20"/>
        </w:rPr>
        <w:t>Termo de Emissão</w:t>
      </w:r>
      <w:r w:rsidRPr="007E14D3">
        <w:rPr>
          <w:rFonts w:ascii="Verdana" w:hAnsi="Verdana"/>
          <w:b w:val="0"/>
          <w:bCs w:val="0"/>
          <w:i/>
          <w:sz w:val="20"/>
          <w:szCs w:val="20"/>
        </w:rPr>
        <w:t>.</w:t>
      </w:r>
    </w:p>
    <w:p w14:paraId="12AF2037" w14:textId="77777777" w:rsidR="00D018A4" w:rsidRPr="007E14D3" w:rsidRDefault="00D018A4" w:rsidP="00DF70E6">
      <w:pPr>
        <w:pStyle w:val="Level2"/>
        <w:widowControl w:val="0"/>
        <w:numPr>
          <w:ilvl w:val="0"/>
          <w:numId w:val="0"/>
        </w:numPr>
        <w:tabs>
          <w:tab w:val="left" w:pos="0"/>
          <w:tab w:val="left" w:pos="720"/>
        </w:tabs>
        <w:spacing w:line="300" w:lineRule="auto"/>
        <w:contextualSpacing/>
        <w:jc w:val="both"/>
        <w:rPr>
          <w:rFonts w:ascii="Verdana" w:hAnsi="Verdana"/>
          <w:i/>
          <w:sz w:val="20"/>
          <w:szCs w:val="20"/>
          <w:lang w:val="pt-BR"/>
        </w:rPr>
      </w:pPr>
    </w:p>
    <w:p w14:paraId="63739E0B" w14:textId="3C75E991" w:rsidR="00D018A4"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Cessão Fiduciária</w:t>
      </w:r>
      <w:r w:rsidRPr="007E14D3">
        <w:rPr>
          <w:rFonts w:ascii="Verdana" w:hAnsi="Verdana"/>
          <w:b w:val="0"/>
          <w:bCs w:val="0"/>
          <w:i/>
          <w:sz w:val="20"/>
          <w:szCs w:val="20"/>
        </w:rPr>
        <w:t>. Nos termos do</w:t>
      </w:r>
      <w:r w:rsidR="008C42FC" w:rsidRPr="007E14D3">
        <w:rPr>
          <w:rFonts w:ascii="Verdana" w:hAnsi="Verdana"/>
          <w:b w:val="0"/>
          <w:bCs w:val="0"/>
          <w:i/>
          <w:sz w:val="20"/>
          <w:szCs w:val="20"/>
          <w:lang w:val="pt-BR"/>
        </w:rPr>
        <w:t>s</w:t>
      </w:r>
      <w:r w:rsidRPr="007E14D3">
        <w:rPr>
          <w:rFonts w:ascii="Verdana" w:hAnsi="Verdana"/>
          <w:b w:val="0"/>
          <w:bCs w:val="0"/>
          <w:i/>
          <w:sz w:val="20"/>
          <w:szCs w:val="20"/>
        </w:rPr>
        <w:t xml:space="preserve"> Contrato</w:t>
      </w:r>
      <w:r w:rsidR="008C42FC" w:rsidRPr="007E14D3">
        <w:rPr>
          <w:rFonts w:ascii="Verdana" w:hAnsi="Verdana"/>
          <w:b w:val="0"/>
          <w:bCs w:val="0"/>
          <w:i/>
          <w:sz w:val="20"/>
          <w:szCs w:val="20"/>
          <w:lang w:val="pt-BR"/>
        </w:rPr>
        <w:t>s</w:t>
      </w:r>
      <w:r w:rsidRPr="007E14D3">
        <w:rPr>
          <w:rFonts w:ascii="Verdana" w:hAnsi="Verdana"/>
          <w:b w:val="0"/>
          <w:bCs w:val="0"/>
          <w:i/>
          <w:sz w:val="20"/>
          <w:szCs w:val="20"/>
        </w:rPr>
        <w:t xml:space="preserve"> de Cessão Fiduciária, </w:t>
      </w:r>
      <w:r w:rsidR="008C42FC" w:rsidRPr="007E14D3">
        <w:rPr>
          <w:rFonts w:ascii="Verdana" w:hAnsi="Verdana"/>
          <w:b w:val="0"/>
          <w:bCs w:val="0"/>
          <w:i/>
          <w:sz w:val="20"/>
          <w:szCs w:val="20"/>
          <w:lang w:val="pt-BR"/>
        </w:rPr>
        <w:t xml:space="preserve">serão constituídas a Cessão Fiduciária Pro-Soluto, a Cessão Fiduciária Recebíveis e a </w:t>
      </w:r>
      <w:r w:rsidRPr="007E14D3">
        <w:rPr>
          <w:rFonts w:ascii="Verdana" w:hAnsi="Verdana"/>
          <w:b w:val="0"/>
          <w:bCs w:val="0"/>
          <w:i/>
          <w:sz w:val="20"/>
          <w:szCs w:val="20"/>
          <w:lang w:val="pt-BR"/>
        </w:rPr>
        <w:t>C</w:t>
      </w:r>
      <w:proofErr w:type="spellStart"/>
      <w:r w:rsidRPr="007E14D3">
        <w:rPr>
          <w:rFonts w:ascii="Verdana" w:hAnsi="Verdana"/>
          <w:b w:val="0"/>
          <w:bCs w:val="0"/>
          <w:i/>
          <w:sz w:val="20"/>
          <w:szCs w:val="20"/>
        </w:rPr>
        <w:t>essão</w:t>
      </w:r>
      <w:proofErr w:type="spellEnd"/>
      <w:r w:rsidRPr="007E14D3">
        <w:rPr>
          <w:rFonts w:ascii="Verdana" w:hAnsi="Verdana"/>
          <w:b w:val="0"/>
          <w:bCs w:val="0"/>
          <w:i/>
          <w:sz w:val="20"/>
          <w:szCs w:val="20"/>
        </w:rPr>
        <w:t xml:space="preserve"> </w:t>
      </w:r>
      <w:r w:rsidRPr="007E14D3">
        <w:rPr>
          <w:rFonts w:ascii="Verdana" w:hAnsi="Verdana"/>
          <w:b w:val="0"/>
          <w:bCs w:val="0"/>
          <w:i/>
          <w:sz w:val="20"/>
          <w:szCs w:val="20"/>
          <w:lang w:val="pt-BR"/>
        </w:rPr>
        <w:t>F</w:t>
      </w:r>
      <w:proofErr w:type="spellStart"/>
      <w:r w:rsidRPr="007E14D3">
        <w:rPr>
          <w:rFonts w:ascii="Verdana" w:hAnsi="Verdana"/>
          <w:b w:val="0"/>
          <w:bCs w:val="0"/>
          <w:i/>
          <w:sz w:val="20"/>
          <w:szCs w:val="20"/>
        </w:rPr>
        <w:t>iduciária</w:t>
      </w:r>
      <w:proofErr w:type="spellEnd"/>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 xml:space="preserve">Sobejo, </w:t>
      </w:r>
      <w:r w:rsidRPr="007E14D3">
        <w:rPr>
          <w:rFonts w:ascii="Verdana" w:hAnsi="Verdana" w:cs="Calibri"/>
          <w:b w:val="0"/>
          <w:bCs w:val="0"/>
          <w:i/>
          <w:sz w:val="20"/>
          <w:szCs w:val="20"/>
          <w:lang w:val="pt-BR"/>
        </w:rPr>
        <w:t xml:space="preserve">em favor da Emissora </w:t>
      </w:r>
      <w:r w:rsidR="008C42FC" w:rsidRPr="007E14D3">
        <w:rPr>
          <w:rFonts w:ascii="Verdana" w:hAnsi="Verdana" w:cs="Calibri"/>
          <w:b w:val="0"/>
          <w:bCs w:val="0"/>
          <w:i/>
          <w:sz w:val="20"/>
          <w:szCs w:val="20"/>
          <w:lang w:val="pt-BR"/>
        </w:rPr>
        <w:t xml:space="preserve">e </w:t>
      </w:r>
      <w:r w:rsidRPr="007E14D3">
        <w:rPr>
          <w:rFonts w:ascii="Verdana" w:hAnsi="Verdana" w:cs="Calibri"/>
          <w:b w:val="0"/>
          <w:bCs w:val="0"/>
          <w:i/>
          <w:sz w:val="20"/>
          <w:szCs w:val="20"/>
          <w:lang w:val="pt-BR"/>
        </w:rPr>
        <w:t>em garantia das Obrigações Garantidas</w:t>
      </w:r>
      <w:r w:rsidRPr="007E14D3">
        <w:rPr>
          <w:rFonts w:ascii="Verdana" w:hAnsi="Verdana" w:cs="Calibri"/>
          <w:b w:val="0"/>
          <w:bCs w:val="0"/>
          <w:i/>
          <w:sz w:val="20"/>
          <w:szCs w:val="20"/>
        </w:rPr>
        <w:t>.</w:t>
      </w:r>
    </w:p>
    <w:p w14:paraId="6582F172" w14:textId="77777777" w:rsidR="00D018A4" w:rsidRPr="007E14D3" w:rsidRDefault="00D018A4" w:rsidP="00DF70E6">
      <w:pPr>
        <w:pStyle w:val="PargrafodaLista"/>
        <w:tabs>
          <w:tab w:val="left" w:pos="0"/>
          <w:tab w:val="left" w:pos="851"/>
        </w:tabs>
        <w:spacing w:line="300" w:lineRule="auto"/>
        <w:ind w:left="0"/>
        <w:contextualSpacing/>
        <w:rPr>
          <w:rFonts w:ascii="Verdana" w:hAnsi="Verdana"/>
          <w:i/>
          <w:sz w:val="20"/>
          <w:szCs w:val="20"/>
        </w:rPr>
      </w:pPr>
    </w:p>
    <w:p w14:paraId="6B75A05E" w14:textId="2C38372B" w:rsidR="00D018A4"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lang w:val="pt-BR"/>
        </w:rPr>
        <w:t>Alienação</w:t>
      </w:r>
      <w:r w:rsidRPr="007E14D3">
        <w:rPr>
          <w:rFonts w:ascii="Verdana" w:hAnsi="Verdana"/>
          <w:b w:val="0"/>
          <w:bCs w:val="0"/>
          <w:i/>
          <w:sz w:val="20"/>
          <w:szCs w:val="20"/>
          <w:u w:val="single"/>
        </w:rPr>
        <w:t xml:space="preserve"> Fiduciária</w:t>
      </w:r>
      <w:r w:rsidRPr="007E14D3">
        <w:rPr>
          <w:rFonts w:ascii="Verdana" w:hAnsi="Verdana"/>
          <w:b w:val="0"/>
          <w:bCs w:val="0"/>
          <w:i/>
          <w:sz w:val="20"/>
          <w:szCs w:val="20"/>
          <w:u w:val="single"/>
          <w:lang w:val="pt-BR"/>
        </w:rPr>
        <w:t xml:space="preserve"> de Imóvel</w:t>
      </w:r>
      <w:r w:rsidRPr="007E14D3">
        <w:rPr>
          <w:rFonts w:ascii="Verdana" w:hAnsi="Verdana"/>
          <w:b w:val="0"/>
          <w:bCs w:val="0"/>
          <w:i/>
          <w:sz w:val="20"/>
          <w:szCs w:val="20"/>
        </w:rPr>
        <w:t>. Nos termos do Contrato de</w:t>
      </w:r>
      <w:r w:rsidRPr="007E14D3">
        <w:rPr>
          <w:rFonts w:ascii="Verdana" w:hAnsi="Verdana"/>
          <w:b w:val="0"/>
          <w:bCs w:val="0"/>
          <w:i/>
          <w:sz w:val="20"/>
          <w:szCs w:val="20"/>
          <w:lang w:val="pt-BR"/>
        </w:rPr>
        <w:t xml:space="preserve"> </w:t>
      </w:r>
      <w:r w:rsidRPr="007E14D3">
        <w:rPr>
          <w:rFonts w:ascii="Verdana" w:hAnsi="Verdana"/>
          <w:b w:val="0"/>
          <w:bCs w:val="0"/>
          <w:i/>
          <w:sz w:val="20"/>
          <w:szCs w:val="20"/>
        </w:rPr>
        <w:t>Alienação Fiduciária d</w:t>
      </w:r>
      <w:r w:rsidRPr="007E14D3">
        <w:rPr>
          <w:rFonts w:ascii="Verdana" w:hAnsi="Verdana"/>
          <w:b w:val="0"/>
          <w:bCs w:val="0"/>
          <w:i/>
          <w:sz w:val="20"/>
          <w:szCs w:val="20"/>
          <w:lang w:val="pt-BR"/>
        </w:rPr>
        <w:t>e</w:t>
      </w:r>
      <w:r w:rsidRPr="007E14D3">
        <w:rPr>
          <w:rFonts w:ascii="Verdana" w:hAnsi="Verdana"/>
          <w:b w:val="0"/>
          <w:bCs w:val="0"/>
          <w:i/>
          <w:sz w:val="20"/>
          <w:szCs w:val="20"/>
        </w:rPr>
        <w:t xml:space="preserve"> Imóve</w:t>
      </w:r>
      <w:r w:rsidRPr="007E14D3">
        <w:rPr>
          <w:rFonts w:ascii="Verdana" w:hAnsi="Verdana"/>
          <w:b w:val="0"/>
          <w:bCs w:val="0"/>
          <w:i/>
          <w:sz w:val="20"/>
          <w:szCs w:val="20"/>
          <w:lang w:val="pt-BR"/>
        </w:rPr>
        <w:t>l</w:t>
      </w:r>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será constituída</w:t>
      </w:r>
      <w:r w:rsidRPr="007E14D3">
        <w:rPr>
          <w:rFonts w:ascii="Verdana" w:hAnsi="Verdana"/>
          <w:b w:val="0"/>
          <w:bCs w:val="0"/>
          <w:i/>
          <w:sz w:val="20"/>
          <w:szCs w:val="20"/>
        </w:rPr>
        <w:t xml:space="preserve"> </w:t>
      </w:r>
      <w:r w:rsidRPr="007E14D3">
        <w:rPr>
          <w:rFonts w:ascii="Verdana" w:hAnsi="Verdana"/>
          <w:b w:val="0"/>
          <w:bCs w:val="0"/>
          <w:i/>
          <w:sz w:val="20"/>
          <w:szCs w:val="20"/>
          <w:lang w:val="pt-BR"/>
        </w:rPr>
        <w:t xml:space="preserve">a Alienação Fiduciária do Imóvel, </w:t>
      </w:r>
      <w:r w:rsidRPr="007E14D3">
        <w:rPr>
          <w:rFonts w:ascii="Verdana" w:hAnsi="Verdana" w:cs="Calibri"/>
          <w:b w:val="0"/>
          <w:bCs w:val="0"/>
          <w:i/>
          <w:sz w:val="20"/>
          <w:szCs w:val="20"/>
          <w:lang w:val="pt-BR"/>
        </w:rPr>
        <w:t xml:space="preserve">em favor da Emissora </w:t>
      </w:r>
      <w:r w:rsidR="008C42FC" w:rsidRPr="007E14D3">
        <w:rPr>
          <w:rFonts w:ascii="Verdana" w:hAnsi="Verdana" w:cs="Calibri"/>
          <w:b w:val="0"/>
          <w:bCs w:val="0"/>
          <w:i/>
          <w:sz w:val="20"/>
          <w:szCs w:val="20"/>
          <w:lang w:val="pt-BR"/>
        </w:rPr>
        <w:t xml:space="preserve">e </w:t>
      </w:r>
      <w:r w:rsidRPr="007E14D3">
        <w:rPr>
          <w:rFonts w:ascii="Verdana" w:hAnsi="Verdana" w:cs="Calibri"/>
          <w:b w:val="0"/>
          <w:bCs w:val="0"/>
          <w:i/>
          <w:sz w:val="20"/>
          <w:szCs w:val="20"/>
          <w:lang w:val="pt-BR"/>
        </w:rPr>
        <w:t>em garantia das Obrigações Garantidas</w:t>
      </w:r>
      <w:r w:rsidRPr="007E14D3">
        <w:rPr>
          <w:rFonts w:ascii="Verdana" w:hAnsi="Verdana" w:cs="Calibri"/>
          <w:b w:val="0"/>
          <w:bCs w:val="0"/>
          <w:i/>
          <w:sz w:val="20"/>
          <w:szCs w:val="20"/>
        </w:rPr>
        <w:t>.</w:t>
      </w:r>
    </w:p>
    <w:p w14:paraId="5B9399D5" w14:textId="77777777" w:rsidR="009D47B7" w:rsidRPr="007E14D3" w:rsidRDefault="009D47B7" w:rsidP="00DF70E6">
      <w:pPr>
        <w:pStyle w:val="PargrafodaLista"/>
        <w:spacing w:line="300" w:lineRule="auto"/>
        <w:contextualSpacing/>
        <w:rPr>
          <w:rFonts w:ascii="Verdana" w:hAnsi="Verdana"/>
          <w:i/>
          <w:sz w:val="20"/>
          <w:szCs w:val="20"/>
        </w:rPr>
      </w:pPr>
    </w:p>
    <w:p w14:paraId="408F7BF7" w14:textId="2D89FC8A" w:rsidR="009D47B7" w:rsidRPr="007E14D3" w:rsidRDefault="009D47B7">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lang w:val="pt-BR"/>
        </w:rPr>
        <w:t>Alienação</w:t>
      </w:r>
      <w:r w:rsidRPr="007E14D3">
        <w:rPr>
          <w:rFonts w:ascii="Verdana" w:hAnsi="Verdana"/>
          <w:b w:val="0"/>
          <w:bCs w:val="0"/>
          <w:i/>
          <w:sz w:val="20"/>
          <w:szCs w:val="20"/>
          <w:u w:val="single"/>
        </w:rPr>
        <w:t xml:space="preserve"> Fiduciária</w:t>
      </w:r>
      <w:r w:rsidRPr="007E14D3">
        <w:rPr>
          <w:rFonts w:ascii="Verdana" w:hAnsi="Verdana"/>
          <w:b w:val="0"/>
          <w:bCs w:val="0"/>
          <w:i/>
          <w:sz w:val="20"/>
          <w:szCs w:val="20"/>
          <w:u w:val="single"/>
          <w:lang w:val="pt-BR"/>
        </w:rPr>
        <w:t xml:space="preserve"> de Quotas</w:t>
      </w:r>
      <w:r w:rsidRPr="007E14D3">
        <w:rPr>
          <w:rFonts w:ascii="Verdana" w:hAnsi="Verdana"/>
          <w:b w:val="0"/>
          <w:bCs w:val="0"/>
          <w:i/>
          <w:sz w:val="20"/>
          <w:szCs w:val="20"/>
        </w:rPr>
        <w:t>. Nos termos do Contrato de</w:t>
      </w:r>
      <w:r w:rsidRPr="007E14D3">
        <w:rPr>
          <w:rFonts w:ascii="Verdana" w:hAnsi="Verdana"/>
          <w:b w:val="0"/>
          <w:bCs w:val="0"/>
          <w:i/>
          <w:sz w:val="20"/>
          <w:szCs w:val="20"/>
          <w:lang w:val="pt-BR"/>
        </w:rPr>
        <w:t xml:space="preserve"> </w:t>
      </w:r>
      <w:r w:rsidRPr="007E14D3">
        <w:rPr>
          <w:rFonts w:ascii="Verdana" w:hAnsi="Verdana"/>
          <w:b w:val="0"/>
          <w:bCs w:val="0"/>
          <w:i/>
          <w:sz w:val="20"/>
          <w:szCs w:val="20"/>
        </w:rPr>
        <w:t>Alienação Fiduciária d</w:t>
      </w:r>
      <w:r w:rsidRPr="007E14D3">
        <w:rPr>
          <w:rFonts w:ascii="Verdana" w:hAnsi="Verdana"/>
          <w:b w:val="0"/>
          <w:bCs w:val="0"/>
          <w:i/>
          <w:sz w:val="20"/>
          <w:szCs w:val="20"/>
          <w:lang w:val="pt-BR"/>
        </w:rPr>
        <w:t>e</w:t>
      </w:r>
      <w:r w:rsidRPr="007E14D3">
        <w:rPr>
          <w:rFonts w:ascii="Verdana" w:hAnsi="Verdana"/>
          <w:b w:val="0"/>
          <w:bCs w:val="0"/>
          <w:i/>
          <w:sz w:val="20"/>
          <w:szCs w:val="20"/>
        </w:rPr>
        <w:t xml:space="preserve"> </w:t>
      </w:r>
      <w:r w:rsidRPr="007E14D3">
        <w:rPr>
          <w:rFonts w:ascii="Verdana" w:hAnsi="Verdana"/>
          <w:b w:val="0"/>
          <w:bCs w:val="0"/>
          <w:i/>
          <w:sz w:val="20"/>
          <w:szCs w:val="20"/>
          <w:lang w:val="pt-BR"/>
        </w:rPr>
        <w:t>Quotas</w:t>
      </w:r>
      <w:r w:rsidRPr="007E14D3">
        <w:rPr>
          <w:rFonts w:ascii="Verdana" w:hAnsi="Verdana"/>
          <w:b w:val="0"/>
          <w:bCs w:val="0"/>
          <w:i/>
          <w:sz w:val="20"/>
          <w:szCs w:val="20"/>
        </w:rPr>
        <w:t xml:space="preserve">, </w:t>
      </w:r>
      <w:r w:rsidR="008C42FC" w:rsidRPr="007E14D3">
        <w:rPr>
          <w:rFonts w:ascii="Verdana" w:hAnsi="Verdana"/>
          <w:b w:val="0"/>
          <w:bCs w:val="0"/>
          <w:i/>
          <w:sz w:val="20"/>
          <w:szCs w:val="20"/>
          <w:lang w:val="pt-BR"/>
        </w:rPr>
        <w:t>será constituída</w:t>
      </w:r>
      <w:r w:rsidRPr="007E14D3">
        <w:rPr>
          <w:rFonts w:ascii="Verdana" w:hAnsi="Verdana"/>
          <w:b w:val="0"/>
          <w:bCs w:val="0"/>
          <w:i/>
          <w:sz w:val="20"/>
          <w:szCs w:val="20"/>
        </w:rPr>
        <w:t xml:space="preserve"> </w:t>
      </w:r>
      <w:r w:rsidRPr="007E14D3">
        <w:rPr>
          <w:rFonts w:ascii="Verdana" w:hAnsi="Verdana"/>
          <w:b w:val="0"/>
          <w:bCs w:val="0"/>
          <w:i/>
          <w:sz w:val="20"/>
          <w:szCs w:val="20"/>
          <w:lang w:val="pt-BR"/>
        </w:rPr>
        <w:t xml:space="preserve">a Alienação Fiduciária de Quotas, </w:t>
      </w:r>
      <w:r w:rsidRPr="007E14D3">
        <w:rPr>
          <w:rFonts w:ascii="Verdana" w:hAnsi="Verdana" w:cs="Calibri"/>
          <w:b w:val="0"/>
          <w:bCs w:val="0"/>
          <w:i/>
          <w:sz w:val="20"/>
          <w:szCs w:val="20"/>
          <w:lang w:val="pt-BR"/>
        </w:rPr>
        <w:t>em favor da Emissora</w:t>
      </w:r>
      <w:r w:rsidR="008C42FC" w:rsidRPr="007E14D3">
        <w:rPr>
          <w:rFonts w:ascii="Verdana" w:hAnsi="Verdana" w:cs="Calibri"/>
          <w:b w:val="0"/>
          <w:bCs w:val="0"/>
          <w:i/>
          <w:sz w:val="20"/>
          <w:szCs w:val="20"/>
          <w:lang w:val="pt-BR"/>
        </w:rPr>
        <w:t xml:space="preserve"> e</w:t>
      </w:r>
      <w:r w:rsidRPr="007E14D3">
        <w:rPr>
          <w:rFonts w:ascii="Verdana" w:hAnsi="Verdana" w:cs="Calibri"/>
          <w:b w:val="0"/>
          <w:bCs w:val="0"/>
          <w:i/>
          <w:sz w:val="20"/>
          <w:szCs w:val="20"/>
          <w:lang w:val="pt-BR"/>
        </w:rPr>
        <w:t xml:space="preserve"> em garantia das Obrigações Garantidas</w:t>
      </w:r>
      <w:r w:rsidRPr="007E14D3">
        <w:rPr>
          <w:rFonts w:ascii="Verdana" w:hAnsi="Verdana" w:cs="Calibri"/>
          <w:b w:val="0"/>
          <w:bCs w:val="0"/>
          <w:i/>
          <w:sz w:val="20"/>
          <w:szCs w:val="20"/>
        </w:rPr>
        <w:t>.</w:t>
      </w:r>
    </w:p>
    <w:p w14:paraId="1A961CF4" w14:textId="77777777" w:rsidR="00D018A4" w:rsidRPr="007E14D3" w:rsidRDefault="00D018A4" w:rsidP="00DF70E6">
      <w:pPr>
        <w:pStyle w:val="PargrafodaLista"/>
        <w:tabs>
          <w:tab w:val="left" w:pos="0"/>
        </w:tabs>
        <w:spacing w:line="300" w:lineRule="auto"/>
        <w:ind w:left="0"/>
        <w:contextualSpacing/>
        <w:rPr>
          <w:rFonts w:ascii="Verdana" w:hAnsi="Verdana"/>
          <w:i/>
          <w:sz w:val="20"/>
          <w:szCs w:val="20"/>
          <w:u w:val="single"/>
          <w:lang w:val="pt-BR"/>
        </w:rPr>
      </w:pPr>
    </w:p>
    <w:p w14:paraId="0BE17836" w14:textId="04013B9C" w:rsidR="00D018A4"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Fundo de Reserva</w:t>
      </w:r>
      <w:r w:rsidRPr="007E14D3">
        <w:rPr>
          <w:rFonts w:ascii="Verdana" w:hAnsi="Verdana"/>
          <w:b w:val="0"/>
          <w:bCs w:val="0"/>
          <w:i/>
          <w:sz w:val="20"/>
          <w:szCs w:val="20"/>
          <w:lang w:val="pt-BR"/>
        </w:rPr>
        <w:t xml:space="preserve">: </w:t>
      </w:r>
      <w:r w:rsidRPr="007E14D3">
        <w:rPr>
          <w:rFonts w:ascii="Verdana" w:hAnsi="Verdana"/>
          <w:b w:val="0"/>
          <w:bCs w:val="0"/>
          <w:i/>
          <w:sz w:val="20"/>
          <w:szCs w:val="20"/>
        </w:rPr>
        <w:t xml:space="preserve">A Securitizadora constituirá, por conta e ordem da </w:t>
      </w:r>
      <w:r w:rsidRPr="007E14D3">
        <w:rPr>
          <w:rFonts w:ascii="Verdana" w:hAnsi="Verdana"/>
          <w:b w:val="0"/>
          <w:bCs w:val="0"/>
          <w:i/>
          <w:sz w:val="20"/>
          <w:szCs w:val="20"/>
          <w:lang w:val="pt-BR"/>
        </w:rPr>
        <w:t>Devedora</w:t>
      </w:r>
      <w:r w:rsidRPr="007E14D3">
        <w:rPr>
          <w:rFonts w:ascii="Verdana" w:hAnsi="Verdana"/>
          <w:b w:val="0"/>
          <w:bCs w:val="0"/>
          <w:i/>
          <w:sz w:val="20"/>
          <w:szCs w:val="20"/>
        </w:rPr>
        <w:t>, exclusivamente com recursos da integralização dos CRI</w:t>
      </w:r>
      <w:r w:rsidRPr="007E14D3">
        <w:rPr>
          <w:rFonts w:ascii="Verdana" w:hAnsi="Verdana"/>
          <w:b w:val="0"/>
          <w:bCs w:val="0"/>
          <w:i/>
          <w:sz w:val="20"/>
          <w:szCs w:val="20"/>
          <w:lang w:val="pt-BR"/>
        </w:rPr>
        <w:t xml:space="preserve">, </w:t>
      </w:r>
      <w:r w:rsidRPr="007E14D3">
        <w:rPr>
          <w:rFonts w:ascii="Verdana" w:hAnsi="Verdana"/>
          <w:b w:val="0"/>
          <w:bCs w:val="0"/>
          <w:i/>
          <w:sz w:val="20"/>
          <w:szCs w:val="20"/>
        </w:rPr>
        <w:t xml:space="preserve">observado o disposto na </w:t>
      </w:r>
      <w:r w:rsidRPr="007E14D3">
        <w:rPr>
          <w:rFonts w:ascii="Verdana" w:hAnsi="Verdana"/>
          <w:b w:val="0"/>
          <w:bCs w:val="0"/>
          <w:i/>
          <w:sz w:val="20"/>
          <w:szCs w:val="20"/>
          <w:lang w:val="pt-BR"/>
        </w:rPr>
        <w:t>C</w:t>
      </w:r>
      <w:proofErr w:type="spellStart"/>
      <w:r w:rsidRPr="007E14D3">
        <w:rPr>
          <w:rFonts w:ascii="Verdana" w:hAnsi="Verdana"/>
          <w:b w:val="0"/>
          <w:bCs w:val="0"/>
          <w:i/>
          <w:sz w:val="20"/>
          <w:szCs w:val="20"/>
        </w:rPr>
        <w:t>láusula</w:t>
      </w:r>
      <w:proofErr w:type="spellEnd"/>
      <w:r w:rsidRPr="007E14D3">
        <w:rPr>
          <w:rFonts w:ascii="Verdana" w:hAnsi="Verdana"/>
          <w:b w:val="0"/>
          <w:bCs w:val="0"/>
          <w:i/>
          <w:sz w:val="20"/>
          <w:szCs w:val="20"/>
        </w:rPr>
        <w:t xml:space="preserve"> </w:t>
      </w:r>
      <w:r w:rsidRPr="007E14D3">
        <w:rPr>
          <w:rFonts w:ascii="Verdana" w:hAnsi="Verdana"/>
          <w:b w:val="0"/>
          <w:bCs w:val="0"/>
          <w:i/>
          <w:sz w:val="20"/>
          <w:szCs w:val="20"/>
          <w:lang w:val="pt-BR"/>
        </w:rPr>
        <w:t>4.</w:t>
      </w:r>
      <w:r w:rsidR="00D86266" w:rsidRPr="007E14D3">
        <w:rPr>
          <w:rFonts w:ascii="Verdana" w:hAnsi="Verdana"/>
          <w:b w:val="0"/>
          <w:bCs w:val="0"/>
          <w:i/>
          <w:sz w:val="20"/>
          <w:szCs w:val="20"/>
          <w:lang w:val="pt-BR"/>
        </w:rPr>
        <w:t>3</w:t>
      </w:r>
      <w:r w:rsidRPr="007E14D3">
        <w:rPr>
          <w:rFonts w:ascii="Verdana" w:hAnsi="Verdana"/>
          <w:b w:val="0"/>
          <w:bCs w:val="0"/>
          <w:i/>
          <w:sz w:val="20"/>
          <w:szCs w:val="20"/>
        </w:rPr>
        <w:t xml:space="preserve"> acima</w:t>
      </w:r>
      <w:r w:rsidRPr="007E14D3">
        <w:rPr>
          <w:rFonts w:ascii="Verdana" w:hAnsi="Verdana"/>
          <w:b w:val="0"/>
          <w:bCs w:val="0"/>
          <w:i/>
          <w:sz w:val="20"/>
          <w:szCs w:val="20"/>
          <w:lang w:val="pt-BR"/>
        </w:rPr>
        <w:t>,</w:t>
      </w:r>
      <w:r w:rsidRPr="007E14D3">
        <w:rPr>
          <w:rFonts w:ascii="Verdana" w:hAnsi="Verdana"/>
          <w:b w:val="0"/>
          <w:bCs w:val="0"/>
          <w:i/>
          <w:sz w:val="20"/>
          <w:szCs w:val="20"/>
        </w:rPr>
        <w:t xml:space="preserve"> na Conta do Patrimônio Separado, o Fundo de Reserva, cujos recursos poderão ser utilizados para atendimento das Obrigações Garantidas, mas não exclusivamente, pagamento das obrigações pecuniárias decorrentes das </w:t>
      </w:r>
      <w:r w:rsidR="00003BA7" w:rsidRPr="007E14D3">
        <w:rPr>
          <w:rFonts w:ascii="Verdana" w:hAnsi="Verdana"/>
          <w:b w:val="0"/>
          <w:bCs w:val="0"/>
          <w:i/>
          <w:sz w:val="20"/>
          <w:szCs w:val="20"/>
        </w:rPr>
        <w:t>Notas Comerciais</w:t>
      </w:r>
      <w:r w:rsidRPr="007E14D3">
        <w:rPr>
          <w:rFonts w:ascii="Verdana" w:hAnsi="Verdana"/>
          <w:b w:val="0"/>
          <w:bCs w:val="0"/>
          <w:i/>
          <w:sz w:val="20"/>
          <w:szCs w:val="20"/>
        </w:rPr>
        <w:t xml:space="preserve"> e, consequentemente, dos CRI, em caso de inadimplemento</w:t>
      </w:r>
      <w:r w:rsidRPr="007E14D3">
        <w:rPr>
          <w:rFonts w:ascii="Verdana" w:hAnsi="Verdana"/>
          <w:b w:val="0"/>
          <w:bCs w:val="0"/>
          <w:i/>
          <w:sz w:val="20"/>
          <w:szCs w:val="20"/>
          <w:lang w:val="pt-BR"/>
        </w:rPr>
        <w:t>.</w:t>
      </w:r>
    </w:p>
    <w:p w14:paraId="63CD729A" w14:textId="77777777" w:rsidR="00D018A4" w:rsidRPr="007E14D3" w:rsidRDefault="00D018A4" w:rsidP="00DF70E6">
      <w:pPr>
        <w:pStyle w:val="PargrafodaLista"/>
        <w:tabs>
          <w:tab w:val="left" w:pos="0"/>
        </w:tabs>
        <w:spacing w:line="300" w:lineRule="auto"/>
        <w:ind w:left="0"/>
        <w:contextualSpacing/>
        <w:rPr>
          <w:rFonts w:ascii="Verdana" w:hAnsi="Verdana"/>
          <w:i/>
          <w:sz w:val="20"/>
          <w:szCs w:val="20"/>
          <w:lang w:val="pt-BR"/>
        </w:rPr>
      </w:pPr>
    </w:p>
    <w:p w14:paraId="5BB2669E" w14:textId="3FE68892" w:rsidR="00D018A4" w:rsidRPr="007E14D3" w:rsidRDefault="00470344" w:rsidP="00DF70E6">
      <w:pPr>
        <w:pStyle w:val="PargrafodaLista"/>
        <w:tabs>
          <w:tab w:val="left" w:pos="0"/>
        </w:tabs>
        <w:spacing w:line="300" w:lineRule="auto"/>
        <w:ind w:left="0"/>
        <w:contextualSpacing/>
        <w:jc w:val="both"/>
        <w:rPr>
          <w:rFonts w:ascii="Verdana" w:hAnsi="Verdana" w:cs="Calibri"/>
          <w:i/>
          <w:sz w:val="20"/>
          <w:szCs w:val="20"/>
        </w:rPr>
      </w:pPr>
      <w:r w:rsidRPr="007E14D3">
        <w:rPr>
          <w:rFonts w:ascii="Verdana" w:hAnsi="Verdana"/>
          <w:b/>
          <w:bCs/>
          <w:i/>
          <w:sz w:val="20"/>
          <w:szCs w:val="20"/>
        </w:rPr>
        <w:t>8.1.</w:t>
      </w:r>
      <w:r w:rsidRPr="007E14D3">
        <w:rPr>
          <w:rFonts w:ascii="Verdana" w:hAnsi="Verdana"/>
          <w:b/>
          <w:bCs/>
          <w:i/>
          <w:sz w:val="20"/>
          <w:szCs w:val="20"/>
          <w:lang w:val="pt-BR"/>
        </w:rPr>
        <w:t>5.1</w:t>
      </w:r>
      <w:r w:rsidRPr="007E14D3">
        <w:rPr>
          <w:rFonts w:ascii="Verdana" w:hAnsi="Verdana"/>
          <w:b/>
          <w:bCs/>
          <w:i/>
          <w:sz w:val="20"/>
          <w:szCs w:val="20"/>
        </w:rPr>
        <w:t>.</w:t>
      </w:r>
      <w:r w:rsidRPr="007E14D3">
        <w:rPr>
          <w:rFonts w:ascii="Verdana" w:hAnsi="Verdana"/>
          <w:i/>
          <w:sz w:val="20"/>
          <w:szCs w:val="20"/>
        </w:rPr>
        <w:tab/>
      </w:r>
      <w:r w:rsidR="00D018A4" w:rsidRPr="007E14D3">
        <w:rPr>
          <w:rFonts w:ascii="Verdana" w:hAnsi="Verdana"/>
          <w:i/>
          <w:sz w:val="20"/>
          <w:szCs w:val="20"/>
        </w:rPr>
        <w:t xml:space="preserve">Caso o montante do Fundo de Reserva fique, a qualquer tempo até a quitação total das </w:t>
      </w:r>
      <w:r w:rsidR="00D018A4" w:rsidRPr="007E14D3">
        <w:rPr>
          <w:rFonts w:ascii="Verdana" w:hAnsi="Verdana" w:cstheme="minorHAnsi"/>
          <w:i/>
          <w:sz w:val="20"/>
          <w:szCs w:val="20"/>
          <w:lang w:val="pt-BR"/>
        </w:rPr>
        <w:t>Obrigações</w:t>
      </w:r>
      <w:r w:rsidR="00D018A4" w:rsidRPr="007E14D3">
        <w:rPr>
          <w:rFonts w:ascii="Verdana" w:hAnsi="Verdana"/>
          <w:i/>
          <w:sz w:val="20"/>
          <w:szCs w:val="20"/>
        </w:rPr>
        <w:t xml:space="preserve"> Garantidas, </w:t>
      </w:r>
      <w:r w:rsidR="00387F01" w:rsidRPr="007E14D3">
        <w:rPr>
          <w:rFonts w:ascii="Verdana" w:hAnsi="Verdana"/>
          <w:i/>
          <w:sz w:val="20"/>
          <w:szCs w:val="20"/>
        </w:rPr>
        <w:t>inferior ao Valor Mínimo do Fundo de Reserva</w:t>
      </w:r>
      <w:bookmarkStart w:id="168" w:name="_Hlk106037321"/>
      <w:r w:rsidR="00387F01" w:rsidRPr="007E14D3">
        <w:rPr>
          <w:rFonts w:ascii="Verdana" w:hAnsi="Verdana"/>
          <w:i/>
          <w:sz w:val="20"/>
          <w:szCs w:val="20"/>
        </w:rPr>
        <w:t xml:space="preserve">, </w:t>
      </w:r>
      <w:bookmarkEnd w:id="168"/>
      <w:r w:rsidR="00387F01" w:rsidRPr="007E14D3">
        <w:rPr>
          <w:rFonts w:ascii="Verdana" w:hAnsi="Verdana"/>
          <w:i/>
          <w:sz w:val="20"/>
          <w:szCs w:val="20"/>
        </w:rPr>
        <w:t xml:space="preserve">o mesmo deverá ser recomposto, prioritariamente, com o fluxo de Créditos Cedidos Fiduciariamente e, caso insuficiente, </w:t>
      </w:r>
      <w:r w:rsidR="007C38C6" w:rsidRPr="007E14D3">
        <w:rPr>
          <w:rFonts w:ascii="Verdana" w:hAnsi="Verdana"/>
          <w:i/>
          <w:sz w:val="20"/>
          <w:szCs w:val="20"/>
        </w:rPr>
        <w:t xml:space="preserve">, com recursos retidos da Segunda Integralização, ou, em último caso, </w:t>
      </w:r>
      <w:r w:rsidR="00387F01" w:rsidRPr="007E14D3">
        <w:rPr>
          <w:rFonts w:ascii="Verdana" w:hAnsi="Verdana"/>
          <w:i/>
          <w:sz w:val="20"/>
          <w:szCs w:val="20"/>
        </w:rPr>
        <w:t xml:space="preserve">com recursos próprios da </w:t>
      </w:r>
      <w:r w:rsidR="00387F01" w:rsidRPr="007E14D3">
        <w:rPr>
          <w:rFonts w:ascii="Verdana" w:hAnsi="Verdana"/>
          <w:i/>
          <w:sz w:val="20"/>
          <w:szCs w:val="20"/>
          <w:lang w:val="pt-BR"/>
        </w:rPr>
        <w:t>Devedora</w:t>
      </w:r>
      <w:r w:rsidR="00387F01" w:rsidRPr="007E14D3">
        <w:rPr>
          <w:rFonts w:ascii="Verdana" w:hAnsi="Verdana"/>
          <w:i/>
          <w:sz w:val="20"/>
          <w:szCs w:val="20"/>
        </w:rPr>
        <w:t xml:space="preserve">, mediante transferência bancária a ser realizada pela </w:t>
      </w:r>
      <w:r w:rsidR="00387F01" w:rsidRPr="007E14D3">
        <w:rPr>
          <w:rFonts w:ascii="Verdana" w:hAnsi="Verdana"/>
          <w:i/>
          <w:sz w:val="20"/>
          <w:szCs w:val="20"/>
          <w:lang w:val="pt-BR"/>
        </w:rPr>
        <w:t>Devedora</w:t>
      </w:r>
      <w:r w:rsidR="00387F01" w:rsidRPr="007E14D3">
        <w:rPr>
          <w:rFonts w:ascii="Verdana" w:hAnsi="Verdana"/>
          <w:i/>
          <w:sz w:val="20"/>
          <w:szCs w:val="20"/>
        </w:rPr>
        <w:t xml:space="preserve"> para a Conta do Patrimônio Separado no prazo de 05 (cinco) Dias Úteis contados do recebimento de notificação para tanto</w:t>
      </w:r>
      <w:r w:rsidR="00387F01" w:rsidRPr="007E14D3">
        <w:rPr>
          <w:rFonts w:ascii="Verdana" w:hAnsi="Verdana" w:cs="Calibri"/>
          <w:i/>
          <w:sz w:val="20"/>
          <w:szCs w:val="20"/>
        </w:rPr>
        <w:t xml:space="preserve">, sob pena de vencimento antecipado das </w:t>
      </w:r>
      <w:r w:rsidR="00387F01" w:rsidRPr="007E14D3">
        <w:rPr>
          <w:rFonts w:ascii="Verdana" w:hAnsi="Verdana"/>
          <w:i/>
          <w:sz w:val="20"/>
          <w:szCs w:val="20"/>
        </w:rPr>
        <w:t xml:space="preserve">Notas Comerciais </w:t>
      </w:r>
      <w:r w:rsidR="00387F01" w:rsidRPr="007E14D3">
        <w:rPr>
          <w:rFonts w:ascii="Verdana" w:hAnsi="Verdana" w:cs="Calibri"/>
          <w:i/>
          <w:sz w:val="20"/>
          <w:szCs w:val="20"/>
        </w:rPr>
        <w:t>e o consequente resgate antecipado total dos CRI</w:t>
      </w:r>
      <w:r w:rsidR="00AE5F68" w:rsidRPr="007E14D3">
        <w:rPr>
          <w:rFonts w:ascii="Verdana" w:hAnsi="Verdana" w:cs="Calibri"/>
          <w:i/>
          <w:sz w:val="20"/>
          <w:szCs w:val="20"/>
        </w:rPr>
        <w:t>.</w:t>
      </w:r>
      <w:r w:rsidR="00AE5F68" w:rsidRPr="007E14D3">
        <w:rPr>
          <w:rFonts w:ascii="Verdana" w:hAnsi="Verdana" w:cs="Calibri"/>
          <w:i/>
          <w:sz w:val="20"/>
          <w:szCs w:val="20"/>
          <w:lang w:val="pt-BR"/>
        </w:rPr>
        <w:t xml:space="preserve"> </w:t>
      </w:r>
    </w:p>
    <w:p w14:paraId="6617B215" w14:textId="77777777" w:rsidR="00D018A4" w:rsidRPr="007E14D3" w:rsidRDefault="00D018A4" w:rsidP="00DF70E6">
      <w:pPr>
        <w:pStyle w:val="PargrafodaLista"/>
        <w:tabs>
          <w:tab w:val="left" w:pos="0"/>
          <w:tab w:val="left" w:pos="851"/>
        </w:tabs>
        <w:autoSpaceDE/>
        <w:autoSpaceDN/>
        <w:adjustRightInd/>
        <w:spacing w:line="300" w:lineRule="auto"/>
        <w:ind w:left="0"/>
        <w:contextualSpacing/>
        <w:jc w:val="both"/>
        <w:rPr>
          <w:rFonts w:ascii="Verdana" w:hAnsi="Verdana" w:cs="Calibri"/>
          <w:i/>
          <w:sz w:val="20"/>
          <w:szCs w:val="20"/>
        </w:rPr>
      </w:pPr>
    </w:p>
    <w:p w14:paraId="3617C50B" w14:textId="644B0F6A" w:rsidR="00D018A4" w:rsidRPr="007E14D3" w:rsidRDefault="00470344" w:rsidP="00DF70E6">
      <w:pPr>
        <w:pStyle w:val="PargrafodaLista"/>
        <w:tabs>
          <w:tab w:val="left" w:pos="0"/>
        </w:tabs>
        <w:spacing w:line="300" w:lineRule="auto"/>
        <w:ind w:left="0"/>
        <w:contextualSpacing/>
        <w:jc w:val="both"/>
        <w:rPr>
          <w:rFonts w:ascii="Verdana" w:hAnsi="Verdana" w:cs="Calibri"/>
          <w:i/>
          <w:sz w:val="20"/>
          <w:szCs w:val="20"/>
        </w:rPr>
      </w:pPr>
      <w:r w:rsidRPr="007E14D3">
        <w:rPr>
          <w:rFonts w:ascii="Verdana" w:hAnsi="Verdana"/>
          <w:b/>
          <w:bCs/>
          <w:i/>
          <w:sz w:val="20"/>
          <w:szCs w:val="20"/>
        </w:rPr>
        <w:t>8.1.</w:t>
      </w:r>
      <w:r w:rsidRPr="007E14D3">
        <w:rPr>
          <w:rFonts w:ascii="Verdana" w:hAnsi="Verdana"/>
          <w:b/>
          <w:bCs/>
          <w:i/>
          <w:sz w:val="20"/>
          <w:szCs w:val="20"/>
          <w:lang w:val="pt-BR"/>
        </w:rPr>
        <w:t>5.2</w:t>
      </w:r>
      <w:r w:rsidRPr="007E14D3">
        <w:rPr>
          <w:rFonts w:ascii="Verdana" w:hAnsi="Verdana"/>
          <w:b/>
          <w:bCs/>
          <w:i/>
          <w:sz w:val="20"/>
          <w:szCs w:val="20"/>
        </w:rPr>
        <w:t>.</w:t>
      </w:r>
      <w:r w:rsidRPr="007E14D3">
        <w:rPr>
          <w:rFonts w:ascii="Verdana" w:hAnsi="Verdana"/>
          <w:i/>
          <w:sz w:val="20"/>
          <w:szCs w:val="20"/>
        </w:rPr>
        <w:tab/>
      </w:r>
      <w:r w:rsidR="00D018A4" w:rsidRPr="007E14D3">
        <w:rPr>
          <w:rFonts w:ascii="Verdana" w:hAnsi="Verdana"/>
          <w:i/>
          <w:sz w:val="20"/>
          <w:szCs w:val="20"/>
        </w:rPr>
        <w:t xml:space="preserve">A verificação do </w:t>
      </w:r>
      <w:r w:rsidR="00D018A4" w:rsidRPr="007E14D3">
        <w:rPr>
          <w:rFonts w:ascii="Verdana" w:hAnsi="Verdana"/>
          <w:i/>
          <w:sz w:val="20"/>
          <w:szCs w:val="20"/>
          <w:lang w:val="pt-BR"/>
        </w:rPr>
        <w:t xml:space="preserve">Valor Mínimo do </w:t>
      </w:r>
      <w:r w:rsidR="00D018A4" w:rsidRPr="007E14D3">
        <w:rPr>
          <w:rFonts w:ascii="Verdana" w:hAnsi="Verdana"/>
          <w:i/>
          <w:sz w:val="20"/>
          <w:szCs w:val="20"/>
        </w:rPr>
        <w:t xml:space="preserve">Fundo de Reserva será realizada pela Securitizadora mensalmente, na Data de </w:t>
      </w:r>
      <w:r w:rsidR="00D018A4" w:rsidRPr="007E14D3">
        <w:rPr>
          <w:rFonts w:ascii="Verdana" w:hAnsi="Verdana"/>
          <w:i/>
          <w:sz w:val="20"/>
          <w:szCs w:val="20"/>
          <w:lang w:val="pt-BR"/>
        </w:rPr>
        <w:t>Verificação</w:t>
      </w:r>
      <w:r w:rsidR="00D018A4" w:rsidRPr="007E14D3">
        <w:rPr>
          <w:rFonts w:ascii="Verdana" w:hAnsi="Verdana"/>
          <w:i/>
          <w:sz w:val="20"/>
          <w:szCs w:val="20"/>
        </w:rPr>
        <w:t>.</w:t>
      </w:r>
    </w:p>
    <w:p w14:paraId="48EF02AC" w14:textId="77777777" w:rsidR="00D018A4" w:rsidRPr="007E14D3" w:rsidRDefault="00D018A4" w:rsidP="00DF70E6">
      <w:pPr>
        <w:pStyle w:val="PargrafodaLista"/>
        <w:tabs>
          <w:tab w:val="left" w:pos="0"/>
          <w:tab w:val="left" w:pos="851"/>
        </w:tabs>
        <w:autoSpaceDE/>
        <w:autoSpaceDN/>
        <w:adjustRightInd/>
        <w:spacing w:line="300" w:lineRule="auto"/>
        <w:ind w:left="0"/>
        <w:contextualSpacing/>
        <w:jc w:val="both"/>
        <w:rPr>
          <w:rFonts w:ascii="Verdana" w:hAnsi="Verdana" w:cs="Calibri"/>
          <w:i/>
          <w:sz w:val="20"/>
          <w:szCs w:val="20"/>
        </w:rPr>
      </w:pPr>
    </w:p>
    <w:p w14:paraId="14466BDC" w14:textId="7DB47AFC" w:rsidR="00D018A4" w:rsidRPr="007E14D3" w:rsidRDefault="00470344" w:rsidP="00DF70E6">
      <w:pPr>
        <w:pStyle w:val="PargrafodaLista"/>
        <w:tabs>
          <w:tab w:val="left" w:pos="0"/>
        </w:tabs>
        <w:spacing w:line="300" w:lineRule="auto"/>
        <w:ind w:left="0"/>
        <w:contextualSpacing/>
        <w:jc w:val="both"/>
        <w:rPr>
          <w:rFonts w:ascii="Verdana" w:hAnsi="Verdana"/>
          <w:i/>
          <w:sz w:val="20"/>
          <w:szCs w:val="20"/>
        </w:rPr>
      </w:pPr>
      <w:r w:rsidRPr="007E14D3">
        <w:rPr>
          <w:rFonts w:ascii="Verdana" w:hAnsi="Verdana"/>
          <w:b/>
          <w:bCs/>
          <w:i/>
          <w:sz w:val="20"/>
          <w:szCs w:val="20"/>
        </w:rPr>
        <w:t>8.1.</w:t>
      </w:r>
      <w:r w:rsidRPr="007E14D3">
        <w:rPr>
          <w:rFonts w:ascii="Verdana" w:hAnsi="Verdana"/>
          <w:b/>
          <w:bCs/>
          <w:i/>
          <w:sz w:val="20"/>
          <w:szCs w:val="20"/>
          <w:lang w:val="pt-BR"/>
        </w:rPr>
        <w:t>5.3</w:t>
      </w:r>
      <w:r w:rsidRPr="007E14D3">
        <w:rPr>
          <w:rFonts w:ascii="Verdana" w:hAnsi="Verdana"/>
          <w:b/>
          <w:bCs/>
          <w:i/>
          <w:sz w:val="20"/>
          <w:szCs w:val="20"/>
        </w:rPr>
        <w:t>.</w:t>
      </w:r>
      <w:r w:rsidRPr="007E14D3">
        <w:rPr>
          <w:rFonts w:ascii="Verdana" w:hAnsi="Verdana"/>
          <w:i/>
          <w:sz w:val="20"/>
          <w:szCs w:val="20"/>
        </w:rPr>
        <w:tab/>
      </w:r>
      <w:r w:rsidR="00D018A4" w:rsidRPr="007E14D3">
        <w:rPr>
          <w:rFonts w:ascii="Verdana" w:hAnsi="Verdana" w:cstheme="minorHAnsi"/>
          <w:i/>
          <w:sz w:val="20"/>
          <w:szCs w:val="20"/>
          <w:lang w:val="pt-BR"/>
        </w:rPr>
        <w:t>Os</w:t>
      </w:r>
      <w:r w:rsidR="00D018A4" w:rsidRPr="007E14D3">
        <w:rPr>
          <w:rFonts w:ascii="Verdana" w:hAnsi="Verdana"/>
          <w:i/>
          <w:sz w:val="20"/>
          <w:szCs w:val="20"/>
        </w:rPr>
        <w:t xml:space="preserve"> valores decorrentes do Fundo de Reserva</w:t>
      </w:r>
      <w:r w:rsidR="00D018A4" w:rsidRPr="007E14D3">
        <w:rPr>
          <w:rFonts w:ascii="Verdana" w:hAnsi="Verdana"/>
          <w:i/>
          <w:sz w:val="20"/>
          <w:szCs w:val="20"/>
          <w:lang w:val="pt-BR"/>
        </w:rPr>
        <w:t>,</w:t>
      </w:r>
      <w:r w:rsidR="00D018A4" w:rsidRPr="007E14D3">
        <w:rPr>
          <w:rFonts w:ascii="Verdana" w:hAnsi="Verdana"/>
          <w:i/>
          <w:sz w:val="20"/>
          <w:szCs w:val="20"/>
        </w:rPr>
        <w:t xml:space="preserve"> enquanto retidos na Conta do Patrimônio Separado</w:t>
      </w:r>
      <w:r w:rsidR="00D018A4" w:rsidRPr="007E14D3">
        <w:rPr>
          <w:rFonts w:ascii="Verdana" w:hAnsi="Verdana"/>
          <w:i/>
          <w:sz w:val="20"/>
          <w:szCs w:val="20"/>
          <w:lang w:val="pt-BR"/>
        </w:rPr>
        <w:t>,</w:t>
      </w:r>
      <w:r w:rsidR="00D018A4" w:rsidRPr="007E14D3">
        <w:rPr>
          <w:rFonts w:ascii="Verdana" w:hAnsi="Verdana"/>
          <w:i/>
          <w:sz w:val="20"/>
          <w:szCs w:val="20"/>
        </w:rPr>
        <w:t xml:space="preserve"> poderão ser aplicados pela Securitizadora nos Investimentos Permitidos.</w:t>
      </w:r>
    </w:p>
    <w:p w14:paraId="3A76513B" w14:textId="77777777" w:rsidR="00AE5F68" w:rsidRPr="007E14D3" w:rsidRDefault="00AE5F68" w:rsidP="00DF70E6">
      <w:pPr>
        <w:pStyle w:val="PargrafodaLista"/>
        <w:spacing w:line="300" w:lineRule="auto"/>
        <w:ind w:left="0"/>
        <w:contextualSpacing/>
        <w:rPr>
          <w:rFonts w:ascii="Verdana" w:hAnsi="Verdana"/>
          <w:i/>
          <w:sz w:val="20"/>
          <w:szCs w:val="20"/>
        </w:rPr>
      </w:pPr>
    </w:p>
    <w:p w14:paraId="6817132E" w14:textId="54385E28" w:rsidR="00AE5F68" w:rsidRPr="007E14D3" w:rsidRDefault="00470344" w:rsidP="00DF70E6">
      <w:pPr>
        <w:pStyle w:val="PargrafodaLista"/>
        <w:tabs>
          <w:tab w:val="left" w:pos="0"/>
        </w:tabs>
        <w:spacing w:line="300" w:lineRule="auto"/>
        <w:ind w:left="0"/>
        <w:contextualSpacing/>
        <w:jc w:val="both"/>
        <w:rPr>
          <w:rFonts w:ascii="Verdana" w:hAnsi="Verdana"/>
          <w:i/>
          <w:sz w:val="20"/>
          <w:szCs w:val="20"/>
        </w:rPr>
      </w:pPr>
      <w:r w:rsidRPr="007E14D3">
        <w:rPr>
          <w:rFonts w:ascii="Verdana" w:hAnsi="Verdana"/>
          <w:b/>
          <w:bCs/>
          <w:i/>
          <w:sz w:val="20"/>
          <w:szCs w:val="20"/>
        </w:rPr>
        <w:t>8.1.</w:t>
      </w:r>
      <w:r w:rsidRPr="007E14D3">
        <w:rPr>
          <w:rFonts w:ascii="Verdana" w:hAnsi="Verdana"/>
          <w:b/>
          <w:bCs/>
          <w:i/>
          <w:sz w:val="20"/>
          <w:szCs w:val="20"/>
          <w:lang w:val="pt-BR"/>
        </w:rPr>
        <w:t>5.4</w:t>
      </w:r>
      <w:r w:rsidRPr="007E14D3">
        <w:rPr>
          <w:rFonts w:ascii="Verdana" w:hAnsi="Verdana"/>
          <w:b/>
          <w:bCs/>
          <w:i/>
          <w:sz w:val="20"/>
          <w:szCs w:val="20"/>
        </w:rPr>
        <w:t>.</w:t>
      </w:r>
      <w:r w:rsidRPr="007E14D3">
        <w:rPr>
          <w:rFonts w:ascii="Verdana" w:hAnsi="Verdana"/>
          <w:i/>
          <w:sz w:val="20"/>
          <w:szCs w:val="20"/>
        </w:rPr>
        <w:tab/>
      </w:r>
      <w:r w:rsidR="00AE5F68" w:rsidRPr="007E14D3">
        <w:rPr>
          <w:rFonts w:ascii="Verdana" w:hAnsi="Verdana"/>
          <w:i/>
          <w:sz w:val="20"/>
          <w:szCs w:val="20"/>
        </w:rPr>
        <w:t xml:space="preserve">Se, após o pagamento da totalidade dos CRI e dos custos do Patrimônio Separado, sobejarem recursos no Fundo de Reserva, tais recursos devem ser restituídos à </w:t>
      </w:r>
      <w:r w:rsidR="003736FF" w:rsidRPr="007E14D3">
        <w:rPr>
          <w:rFonts w:ascii="Verdana" w:hAnsi="Verdana"/>
          <w:i/>
          <w:sz w:val="20"/>
          <w:szCs w:val="20"/>
          <w:lang w:val="pt-BR"/>
        </w:rPr>
        <w:t>Devedora</w:t>
      </w:r>
      <w:r w:rsidR="00AE5F68" w:rsidRPr="007E14D3">
        <w:rPr>
          <w:rFonts w:ascii="Verdana" w:hAnsi="Verdana"/>
          <w:i/>
          <w:sz w:val="20"/>
          <w:szCs w:val="20"/>
        </w:rPr>
        <w:t xml:space="preserve">, acrescidos dos Investimentos Permitidos, líquidos de tributos, no prazo de até 5 (cinco) Dias Úteis contado da data de liquidação integral das Obrigações Garantidas, ressalvados os benefícios fiscais de eventuais rendimentos à </w:t>
      </w:r>
      <w:r w:rsidR="003736FF" w:rsidRPr="007E14D3">
        <w:rPr>
          <w:rFonts w:ascii="Verdana" w:hAnsi="Verdana"/>
          <w:i/>
          <w:sz w:val="20"/>
          <w:szCs w:val="20"/>
          <w:lang w:val="pt-BR"/>
        </w:rPr>
        <w:t>Securitizadora</w:t>
      </w:r>
      <w:r w:rsidR="00AE5F68" w:rsidRPr="007E14D3">
        <w:rPr>
          <w:rFonts w:ascii="Verdana" w:hAnsi="Verdana"/>
          <w:i/>
          <w:sz w:val="20"/>
          <w:szCs w:val="20"/>
        </w:rPr>
        <w:t>.</w:t>
      </w:r>
    </w:p>
    <w:p w14:paraId="24BCF668" w14:textId="77777777" w:rsidR="00FC790D" w:rsidRPr="007E14D3" w:rsidRDefault="00FC790D" w:rsidP="00FC790D">
      <w:pPr>
        <w:pStyle w:val="PargrafodaLista"/>
        <w:tabs>
          <w:tab w:val="left" w:pos="0"/>
        </w:tabs>
        <w:spacing w:line="300" w:lineRule="auto"/>
        <w:ind w:left="0"/>
        <w:contextualSpacing/>
        <w:rPr>
          <w:rFonts w:ascii="Verdana" w:hAnsi="Verdana"/>
          <w:i/>
          <w:sz w:val="20"/>
          <w:szCs w:val="20"/>
          <w:u w:val="single"/>
          <w:lang w:val="pt-BR"/>
        </w:rPr>
      </w:pPr>
    </w:p>
    <w:p w14:paraId="243309AB" w14:textId="6F5C9B9A" w:rsidR="00FC790D" w:rsidRPr="007E14D3" w:rsidRDefault="00FC790D">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Fundo de Despesas</w:t>
      </w:r>
      <w:r w:rsidRPr="007E14D3">
        <w:rPr>
          <w:rFonts w:ascii="Verdana" w:hAnsi="Verdana"/>
          <w:b w:val="0"/>
          <w:bCs w:val="0"/>
          <w:i/>
          <w:sz w:val="20"/>
          <w:szCs w:val="20"/>
          <w:lang w:val="pt-BR"/>
        </w:rPr>
        <w:t xml:space="preserve">: </w:t>
      </w:r>
      <w:r w:rsidRPr="007E14D3">
        <w:rPr>
          <w:rFonts w:ascii="Verdana" w:hAnsi="Verdana"/>
          <w:b w:val="0"/>
          <w:bCs w:val="0"/>
          <w:i/>
          <w:sz w:val="20"/>
          <w:szCs w:val="20"/>
        </w:rPr>
        <w:t xml:space="preserve">A Securitizadora constituirá, por conta e ordem da </w:t>
      </w:r>
      <w:r w:rsidRPr="007E14D3">
        <w:rPr>
          <w:rFonts w:ascii="Verdana" w:hAnsi="Verdana"/>
          <w:b w:val="0"/>
          <w:bCs w:val="0"/>
          <w:i/>
          <w:sz w:val="20"/>
          <w:szCs w:val="20"/>
          <w:lang w:val="pt-BR"/>
        </w:rPr>
        <w:t>Devedora</w:t>
      </w:r>
      <w:r w:rsidRPr="007E14D3">
        <w:rPr>
          <w:rFonts w:ascii="Verdana" w:hAnsi="Verdana"/>
          <w:b w:val="0"/>
          <w:bCs w:val="0"/>
          <w:i/>
          <w:sz w:val="20"/>
          <w:szCs w:val="20"/>
        </w:rPr>
        <w:t>, exclusivamente com recursos da integralização dos CRI</w:t>
      </w:r>
      <w:r w:rsidRPr="007E14D3">
        <w:rPr>
          <w:rFonts w:ascii="Verdana" w:hAnsi="Verdana"/>
          <w:b w:val="0"/>
          <w:bCs w:val="0"/>
          <w:i/>
          <w:sz w:val="20"/>
          <w:szCs w:val="20"/>
          <w:lang w:val="pt-BR"/>
        </w:rPr>
        <w:t xml:space="preserve">, </w:t>
      </w:r>
      <w:r w:rsidRPr="007E14D3">
        <w:rPr>
          <w:rFonts w:ascii="Verdana" w:hAnsi="Verdana"/>
          <w:b w:val="0"/>
          <w:bCs w:val="0"/>
          <w:i/>
          <w:sz w:val="20"/>
          <w:szCs w:val="20"/>
        </w:rPr>
        <w:t xml:space="preserve">observado o disposto na </w:t>
      </w:r>
      <w:r w:rsidRPr="007E14D3">
        <w:rPr>
          <w:rFonts w:ascii="Verdana" w:hAnsi="Verdana"/>
          <w:b w:val="0"/>
          <w:bCs w:val="0"/>
          <w:i/>
          <w:sz w:val="20"/>
          <w:szCs w:val="20"/>
          <w:lang w:val="pt-BR"/>
        </w:rPr>
        <w:t>C</w:t>
      </w:r>
      <w:proofErr w:type="spellStart"/>
      <w:r w:rsidRPr="007E14D3">
        <w:rPr>
          <w:rFonts w:ascii="Verdana" w:hAnsi="Verdana"/>
          <w:b w:val="0"/>
          <w:bCs w:val="0"/>
          <w:i/>
          <w:sz w:val="20"/>
          <w:szCs w:val="20"/>
        </w:rPr>
        <w:t>láusula</w:t>
      </w:r>
      <w:proofErr w:type="spellEnd"/>
      <w:r w:rsidRPr="007E14D3">
        <w:rPr>
          <w:rFonts w:ascii="Verdana" w:hAnsi="Verdana"/>
          <w:b w:val="0"/>
          <w:bCs w:val="0"/>
          <w:i/>
          <w:sz w:val="20"/>
          <w:szCs w:val="20"/>
        </w:rPr>
        <w:t xml:space="preserve"> </w:t>
      </w:r>
      <w:r w:rsidRPr="007E14D3">
        <w:rPr>
          <w:rFonts w:ascii="Verdana" w:hAnsi="Verdana"/>
          <w:b w:val="0"/>
          <w:bCs w:val="0"/>
          <w:i/>
          <w:sz w:val="20"/>
          <w:szCs w:val="20"/>
          <w:lang w:val="pt-BR"/>
        </w:rPr>
        <w:t>4.3</w:t>
      </w:r>
      <w:r w:rsidRPr="007E14D3">
        <w:rPr>
          <w:rFonts w:ascii="Verdana" w:hAnsi="Verdana"/>
          <w:b w:val="0"/>
          <w:bCs w:val="0"/>
          <w:i/>
          <w:sz w:val="20"/>
          <w:szCs w:val="20"/>
        </w:rPr>
        <w:t xml:space="preserve"> acima</w:t>
      </w:r>
      <w:r w:rsidRPr="007E14D3">
        <w:rPr>
          <w:rFonts w:ascii="Verdana" w:hAnsi="Verdana"/>
          <w:b w:val="0"/>
          <w:bCs w:val="0"/>
          <w:i/>
          <w:sz w:val="20"/>
          <w:szCs w:val="20"/>
          <w:lang w:val="pt-BR"/>
        </w:rPr>
        <w:t>,</w:t>
      </w:r>
      <w:r w:rsidRPr="007E14D3">
        <w:rPr>
          <w:rFonts w:ascii="Verdana" w:hAnsi="Verdana"/>
          <w:b w:val="0"/>
          <w:bCs w:val="0"/>
          <w:i/>
          <w:sz w:val="20"/>
          <w:szCs w:val="20"/>
        </w:rPr>
        <w:t xml:space="preserve"> na Conta do Patrimônio Separado, o Fundo de </w:t>
      </w:r>
      <w:r w:rsidRPr="007E14D3">
        <w:rPr>
          <w:rFonts w:ascii="Verdana" w:hAnsi="Verdana"/>
          <w:b w:val="0"/>
          <w:bCs w:val="0"/>
          <w:i/>
          <w:sz w:val="20"/>
          <w:szCs w:val="20"/>
          <w:lang w:val="pt-BR"/>
        </w:rPr>
        <w:t>Despesas</w:t>
      </w:r>
      <w:r w:rsidRPr="007E14D3">
        <w:rPr>
          <w:rFonts w:ascii="Verdana" w:hAnsi="Verdana"/>
          <w:b w:val="0"/>
          <w:bCs w:val="0"/>
          <w:i/>
          <w:sz w:val="20"/>
          <w:szCs w:val="20"/>
        </w:rPr>
        <w:t xml:space="preserve">, cujos recursos </w:t>
      </w:r>
      <w:r w:rsidRPr="007E14D3">
        <w:rPr>
          <w:rFonts w:ascii="Verdana" w:hAnsi="Verdana"/>
          <w:b w:val="0"/>
          <w:bCs w:val="0"/>
          <w:i/>
          <w:sz w:val="20"/>
          <w:szCs w:val="20"/>
          <w:lang w:val="pt-BR"/>
        </w:rPr>
        <w:t xml:space="preserve">serão </w:t>
      </w:r>
      <w:r w:rsidRPr="007E14D3">
        <w:rPr>
          <w:rFonts w:ascii="Verdana" w:hAnsi="Verdana"/>
          <w:b w:val="0"/>
          <w:bCs w:val="0"/>
          <w:i/>
          <w:sz w:val="20"/>
          <w:szCs w:val="20"/>
        </w:rPr>
        <w:t xml:space="preserve">destinados ao pagamento das Despesas da Oferta e demais pagamentos devidos em decorrência da Operação de Securitização, em caso de não pagamento pela </w:t>
      </w:r>
      <w:r w:rsidRPr="007E14D3">
        <w:rPr>
          <w:rFonts w:ascii="Verdana" w:hAnsi="Verdana"/>
          <w:b w:val="0"/>
          <w:bCs w:val="0"/>
          <w:i/>
          <w:sz w:val="20"/>
          <w:szCs w:val="20"/>
          <w:lang w:val="pt-BR"/>
        </w:rPr>
        <w:t>Devedora.</w:t>
      </w:r>
    </w:p>
    <w:p w14:paraId="4475C41F" w14:textId="77777777" w:rsidR="00FC790D" w:rsidRPr="007E14D3" w:rsidRDefault="00FC790D" w:rsidP="00FC790D">
      <w:pPr>
        <w:rPr>
          <w:i/>
          <w:lang w:eastAsia="x-none"/>
        </w:rPr>
      </w:pPr>
    </w:p>
    <w:p w14:paraId="3012CD28" w14:textId="560194F4"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Caso o montante do Fundo de Despesas fique, a qualquer tempo, inferior a</w:t>
      </w:r>
      <w:bookmarkStart w:id="169" w:name="_Hlk106037944"/>
      <w:r w:rsidRPr="007E14D3">
        <w:rPr>
          <w:rFonts w:ascii="Verdana" w:hAnsi="Verdana"/>
          <w:b w:val="0"/>
          <w:bCs w:val="0"/>
          <w:i/>
          <w:sz w:val="20"/>
          <w:szCs w:val="20"/>
        </w:rPr>
        <w:t>o Valor Mínimo do Fundo de Despesas</w:t>
      </w:r>
      <w:bookmarkEnd w:id="169"/>
      <w:r w:rsidRPr="007E14D3">
        <w:rPr>
          <w:rFonts w:ascii="Verdana" w:hAnsi="Verdana"/>
          <w:b w:val="0"/>
          <w:bCs w:val="0"/>
          <w:i/>
          <w:sz w:val="20"/>
          <w:szCs w:val="20"/>
        </w:rPr>
        <w:t xml:space="preserve">, o mesmo deverá ser recomposto, prioritariamente, com recursos próprios da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mediante transferência bancária a ser realizada pela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para a Conta do Patrimônio Separado no prazo de 05 (cinco) Dias Úteis contados do recebimento de notificação para tanto</w:t>
      </w:r>
      <w:r w:rsidRPr="007E14D3">
        <w:rPr>
          <w:rFonts w:ascii="Verdana" w:hAnsi="Verdana" w:cs="Calibri"/>
          <w:b w:val="0"/>
          <w:bCs w:val="0"/>
          <w:i/>
          <w:sz w:val="20"/>
          <w:szCs w:val="20"/>
        </w:rPr>
        <w:t xml:space="preserve">, sob pena de vencimento antecipado das </w:t>
      </w:r>
      <w:r w:rsidRPr="007E14D3">
        <w:rPr>
          <w:rFonts w:ascii="Verdana" w:hAnsi="Verdana"/>
          <w:b w:val="0"/>
          <w:bCs w:val="0"/>
          <w:i/>
          <w:sz w:val="20"/>
          <w:szCs w:val="20"/>
        </w:rPr>
        <w:t>Notas Comerciais</w:t>
      </w:r>
      <w:r w:rsidRPr="007E14D3">
        <w:rPr>
          <w:rFonts w:ascii="Verdana" w:hAnsi="Verdana" w:cs="Calibri"/>
          <w:b w:val="0"/>
          <w:bCs w:val="0"/>
          <w:i/>
          <w:sz w:val="20"/>
          <w:szCs w:val="20"/>
        </w:rPr>
        <w:t xml:space="preserve"> e o consequente resgate antecipado total dos CRI</w:t>
      </w:r>
      <w:r w:rsidRPr="007E14D3">
        <w:rPr>
          <w:rFonts w:ascii="Verdana" w:hAnsi="Verdana" w:cs="Calibri"/>
          <w:b w:val="0"/>
          <w:bCs w:val="0"/>
          <w:i/>
          <w:sz w:val="20"/>
          <w:szCs w:val="20"/>
          <w:lang w:val="pt-BR"/>
        </w:rPr>
        <w:t xml:space="preserve">, e, subsidiariamente, </w:t>
      </w:r>
      <w:r w:rsidRPr="007E14D3">
        <w:rPr>
          <w:rFonts w:ascii="Verdana" w:hAnsi="Verdana"/>
          <w:b w:val="0"/>
          <w:bCs w:val="0"/>
          <w:i/>
          <w:sz w:val="20"/>
          <w:szCs w:val="20"/>
        </w:rPr>
        <w:t>com o fluxo de Créditos Cedidos Fiduciariamente</w:t>
      </w:r>
      <w:r w:rsidRPr="007E14D3">
        <w:rPr>
          <w:rFonts w:ascii="Verdana" w:hAnsi="Verdana"/>
          <w:b w:val="0"/>
          <w:bCs w:val="0"/>
          <w:i/>
          <w:sz w:val="20"/>
          <w:szCs w:val="20"/>
          <w:lang w:val="pt-BR"/>
        </w:rPr>
        <w:t>.</w:t>
      </w:r>
    </w:p>
    <w:p w14:paraId="468ACDAF" w14:textId="77777777" w:rsidR="00FC790D" w:rsidRPr="007E14D3" w:rsidRDefault="00FC790D" w:rsidP="00FC790D">
      <w:pPr>
        <w:rPr>
          <w:i/>
          <w:lang w:val="x-none" w:eastAsia="x-none"/>
        </w:rPr>
      </w:pPr>
    </w:p>
    <w:p w14:paraId="722735A2" w14:textId="12FA6872"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A verificação do Valor Mínimo do Fundo de Despesas será realizada pela Securitizadora mensalmente, em cada Data de Verificação</w:t>
      </w:r>
      <w:r w:rsidRPr="007E14D3">
        <w:rPr>
          <w:rFonts w:ascii="Verdana" w:hAnsi="Verdana"/>
          <w:b w:val="0"/>
          <w:bCs w:val="0"/>
          <w:i/>
          <w:sz w:val="20"/>
          <w:szCs w:val="20"/>
          <w:lang w:val="pt-BR"/>
        </w:rPr>
        <w:t>.</w:t>
      </w:r>
    </w:p>
    <w:p w14:paraId="40D76CB0" w14:textId="77777777" w:rsidR="00FC790D" w:rsidRPr="007E14D3" w:rsidRDefault="00FC790D" w:rsidP="00FC790D">
      <w:pPr>
        <w:rPr>
          <w:i/>
          <w:lang w:eastAsia="x-none"/>
        </w:rPr>
      </w:pPr>
    </w:p>
    <w:p w14:paraId="79E000B8" w14:textId="77777777"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Os valores decorrentes do Fundo de Despesas</w:t>
      </w:r>
      <w:r w:rsidRPr="007E14D3">
        <w:rPr>
          <w:rFonts w:ascii="Verdana" w:hAnsi="Verdana"/>
          <w:b w:val="0"/>
          <w:bCs w:val="0"/>
          <w:i/>
          <w:sz w:val="20"/>
          <w:szCs w:val="20"/>
          <w:lang w:val="pt-BR"/>
        </w:rPr>
        <w:t>,</w:t>
      </w:r>
      <w:r w:rsidRPr="007E14D3">
        <w:rPr>
          <w:rFonts w:ascii="Verdana" w:hAnsi="Verdana"/>
          <w:b w:val="0"/>
          <w:bCs w:val="0"/>
          <w:i/>
          <w:sz w:val="20"/>
          <w:szCs w:val="20"/>
        </w:rPr>
        <w:t xml:space="preserve"> enquanto retidos na Conta do Patrimônio Separado</w:t>
      </w:r>
      <w:r w:rsidRPr="007E14D3">
        <w:rPr>
          <w:rFonts w:ascii="Verdana" w:hAnsi="Verdana"/>
          <w:b w:val="0"/>
          <w:bCs w:val="0"/>
          <w:i/>
          <w:sz w:val="20"/>
          <w:szCs w:val="20"/>
          <w:lang w:val="pt-BR"/>
        </w:rPr>
        <w:t>,</w:t>
      </w:r>
      <w:r w:rsidRPr="007E14D3">
        <w:rPr>
          <w:rFonts w:ascii="Verdana" w:hAnsi="Verdana"/>
          <w:b w:val="0"/>
          <w:bCs w:val="0"/>
          <w:i/>
          <w:sz w:val="20"/>
          <w:szCs w:val="20"/>
        </w:rPr>
        <w:t xml:space="preserve"> poderão ser aplicados pela Securitizadora nos Investimentos Permitidos</w:t>
      </w:r>
      <w:r w:rsidRPr="007E14D3">
        <w:rPr>
          <w:rFonts w:ascii="Verdana" w:hAnsi="Verdana"/>
          <w:b w:val="0"/>
          <w:bCs w:val="0"/>
          <w:i/>
          <w:sz w:val="20"/>
          <w:szCs w:val="20"/>
          <w:lang w:val="pt-BR"/>
        </w:rPr>
        <w:t>.</w:t>
      </w:r>
    </w:p>
    <w:p w14:paraId="503C41EF" w14:textId="77777777" w:rsidR="00FC790D" w:rsidRPr="007E14D3" w:rsidRDefault="00FC790D" w:rsidP="00FC790D">
      <w:pPr>
        <w:rPr>
          <w:i/>
          <w:lang w:eastAsia="x-none"/>
        </w:rPr>
      </w:pPr>
    </w:p>
    <w:p w14:paraId="444AEBCA" w14:textId="77777777"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 xml:space="preserve">Caso os recursos existentes no Fundo de Despesas sejam insuficientes e 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não efetue diretamente tais pagamentos ou não realize a recomposição do Fundo de Despesas, nos termos previstos neste instrumento, tais Despesas deverão ser arcadas pela Securitizadora com os demais recursos integrantes do Patrimônio Separado. As Despesas que forem pagas pela Securitizadora com os recursos do Patrimônio Separado, serão reembolsadas pela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no prazo de 5 (cinco) Dias Úteis, mediante a apresentação, pela Securitizadora, de comunicação indicando as despesas incorridas, acompanhada dos recibos/notas fiscais correspondentes</w:t>
      </w:r>
      <w:r w:rsidRPr="007E14D3">
        <w:rPr>
          <w:rFonts w:ascii="Verdana" w:hAnsi="Verdana"/>
          <w:b w:val="0"/>
          <w:bCs w:val="0"/>
          <w:i/>
          <w:sz w:val="20"/>
          <w:szCs w:val="20"/>
          <w:lang w:val="pt-BR"/>
        </w:rPr>
        <w:t>.</w:t>
      </w:r>
    </w:p>
    <w:p w14:paraId="2FA6D312" w14:textId="77777777" w:rsidR="00FC790D" w:rsidRPr="007E14D3" w:rsidRDefault="00FC790D" w:rsidP="00FC790D">
      <w:pPr>
        <w:rPr>
          <w:i/>
          <w:lang w:eastAsia="x-none"/>
        </w:rPr>
      </w:pPr>
    </w:p>
    <w:p w14:paraId="220115C6" w14:textId="77777777"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cstheme="minorHAnsi"/>
          <w:b w:val="0"/>
          <w:bCs w:val="0"/>
          <w:i/>
          <w:sz w:val="20"/>
          <w:szCs w:val="20"/>
          <w:lang w:val="pt-BR"/>
        </w:rPr>
      </w:pPr>
      <w:r w:rsidRPr="007E14D3">
        <w:rPr>
          <w:rFonts w:ascii="Verdana" w:hAnsi="Verdana" w:cstheme="minorHAnsi"/>
          <w:b w:val="0"/>
          <w:bCs w:val="0"/>
          <w:i/>
          <w:sz w:val="20"/>
          <w:szCs w:val="20"/>
          <w:lang w:val="pt-BR"/>
        </w:rPr>
        <w:t>Caso os recursos do Patrimônio Separado não sejam suficientes para arcar com as Despesas, a Securitizadora poderá solicitar aos Titulares de CRI que arquem com o referido pagamento mediante aporte de recursos no Patrimônio Separado, sendo certo que os Titulares dos CRI decidirão sobre tal(</w:t>
      </w:r>
      <w:proofErr w:type="spellStart"/>
      <w:r w:rsidRPr="007E14D3">
        <w:rPr>
          <w:rFonts w:ascii="Verdana" w:hAnsi="Verdana" w:cstheme="minorHAnsi"/>
          <w:b w:val="0"/>
          <w:bCs w:val="0"/>
          <w:i/>
          <w:sz w:val="20"/>
          <w:szCs w:val="20"/>
          <w:lang w:val="pt-BR"/>
        </w:rPr>
        <w:t>is</w:t>
      </w:r>
      <w:proofErr w:type="spellEnd"/>
      <w:r w:rsidRPr="007E14D3">
        <w:rPr>
          <w:rFonts w:ascii="Verdana" w:hAnsi="Verdana" w:cstheme="minorHAnsi"/>
          <w:b w:val="0"/>
          <w:bCs w:val="0"/>
          <w:i/>
          <w:sz w:val="20"/>
          <w:szCs w:val="20"/>
          <w:lang w:val="pt-BR"/>
        </w:rPr>
        <w:t>) pagamento(s), conforme deliberação na respectiva Assembleia Especial de Investidores dos CRI convocada para este fim.</w:t>
      </w:r>
    </w:p>
    <w:p w14:paraId="3AAB9731" w14:textId="77777777" w:rsidR="00FC790D" w:rsidRPr="007E14D3" w:rsidRDefault="00FC790D" w:rsidP="00FC790D">
      <w:pPr>
        <w:rPr>
          <w:i/>
          <w:lang w:eastAsia="x-none"/>
        </w:rPr>
      </w:pPr>
    </w:p>
    <w:p w14:paraId="60CB7A79" w14:textId="77777777"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Na hipótese da Cláusula acima, os Titulares de CRI reunidos em Assembleia Especial de Investidores</w:t>
      </w:r>
      <w:r w:rsidRPr="007E14D3">
        <w:rPr>
          <w:rFonts w:ascii="Verdana" w:hAnsi="Verdana"/>
          <w:b w:val="0"/>
          <w:bCs w:val="0"/>
          <w:i/>
          <w:sz w:val="20"/>
          <w:lang w:val="pt-BR"/>
        </w:rPr>
        <w:t xml:space="preserve"> </w:t>
      </w:r>
      <w:r w:rsidRPr="007E14D3">
        <w:rPr>
          <w:rFonts w:ascii="Verdana" w:hAnsi="Verdana"/>
          <w:b w:val="0"/>
          <w:bCs w:val="0"/>
          <w:i/>
          <w:sz w:val="20"/>
          <w:szCs w:val="20"/>
        </w:rPr>
        <w:t>convocada com este fim, nos termos d</w:t>
      </w:r>
      <w:r w:rsidRPr="007E14D3">
        <w:rPr>
          <w:rFonts w:ascii="Verdana" w:hAnsi="Verdana"/>
          <w:b w:val="0"/>
          <w:bCs w:val="0"/>
          <w:i/>
          <w:sz w:val="20"/>
          <w:szCs w:val="20"/>
          <w:lang w:val="pt-BR"/>
        </w:rPr>
        <w:t>este</w:t>
      </w:r>
      <w:r w:rsidRPr="007E14D3">
        <w:rPr>
          <w:rFonts w:ascii="Verdana" w:hAnsi="Verdana"/>
          <w:b w:val="0"/>
          <w:bCs w:val="0"/>
          <w:i/>
          <w:sz w:val="20"/>
          <w:szCs w:val="20"/>
        </w:rPr>
        <w:t xml:space="preserve"> Termo de Securitização, deverão deliberar sobre o aporte de recursos, de forma proporcional à quantidade de CRI detida </w:t>
      </w:r>
      <w:r w:rsidRPr="007E14D3">
        <w:rPr>
          <w:rFonts w:ascii="Verdana" w:hAnsi="Verdana"/>
          <w:b w:val="0"/>
          <w:bCs w:val="0"/>
          <w:i/>
          <w:sz w:val="20"/>
          <w:szCs w:val="20"/>
        </w:rPr>
        <w:lastRenderedPageBreak/>
        <w:t xml:space="preserve">por cada Titular de CRI, observado que, caso concordem com tal aporte, possuirão o direito de regresso contra 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e preferência em caso de recebimento de créditos futuros pelo Patrimônio Separado dos CRI, objeto ou não de litígio. As Despesas que eventualmente não tenham sido quitadas na forma desta Cláusula serão acrescidas à dívida da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no âmbito dos Créditos Imobiliários, e deverão ser pagas de acordo com a ordem de alocação de recursos prevista no Termo de Securitização</w:t>
      </w:r>
      <w:r w:rsidRPr="007E14D3">
        <w:rPr>
          <w:rFonts w:ascii="Verdana" w:hAnsi="Verdana"/>
          <w:b w:val="0"/>
          <w:bCs w:val="0"/>
          <w:i/>
          <w:sz w:val="20"/>
          <w:szCs w:val="20"/>
          <w:lang w:val="pt-BR"/>
        </w:rPr>
        <w:t>.</w:t>
      </w:r>
    </w:p>
    <w:p w14:paraId="5A5FF0F4" w14:textId="77777777" w:rsidR="00FC790D" w:rsidRPr="007E14D3" w:rsidRDefault="00FC790D" w:rsidP="00FC790D">
      <w:pPr>
        <w:rPr>
          <w:i/>
          <w:lang w:eastAsia="x-none"/>
        </w:rPr>
      </w:pPr>
    </w:p>
    <w:p w14:paraId="79B93C6C" w14:textId="77777777"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Conforme previsto n</w:t>
      </w:r>
      <w:r w:rsidRPr="007E14D3">
        <w:rPr>
          <w:rFonts w:ascii="Verdana" w:hAnsi="Verdana"/>
          <w:b w:val="0"/>
          <w:bCs w:val="0"/>
          <w:i/>
          <w:sz w:val="20"/>
          <w:szCs w:val="20"/>
          <w:lang w:val="pt-BR"/>
        </w:rPr>
        <w:t>este</w:t>
      </w:r>
      <w:r w:rsidRPr="007E14D3">
        <w:rPr>
          <w:rFonts w:ascii="Verdana" w:hAnsi="Verdana"/>
          <w:b w:val="0"/>
          <w:bCs w:val="0"/>
          <w:i/>
          <w:sz w:val="20"/>
          <w:szCs w:val="20"/>
        </w:rPr>
        <w:t xml:space="preserve"> Termo de Securitização, caso qualquer um dos Titulares de CRI não cumpra com eventual obrigação de realização de aportes de recursos no Patrimônio Separado, para custear eventuais despesas necessárias a salvaguardar seus interesses, a Securitizadora estará autorizada a realizar a compensação de eventual remuneração a que este Titular de CRI inadimplente tenha direito na qualidade de Titular de CRI da Emissão com os valores gastos pela Securitizadora com estas despesas</w:t>
      </w:r>
      <w:r w:rsidRPr="007E14D3">
        <w:rPr>
          <w:rFonts w:ascii="Verdana" w:hAnsi="Verdana"/>
          <w:b w:val="0"/>
          <w:bCs w:val="0"/>
          <w:i/>
          <w:sz w:val="20"/>
          <w:szCs w:val="20"/>
          <w:lang w:val="pt-BR"/>
        </w:rPr>
        <w:t>.</w:t>
      </w:r>
    </w:p>
    <w:p w14:paraId="2DED145A" w14:textId="77777777" w:rsidR="00FC790D" w:rsidRPr="007E14D3" w:rsidRDefault="00FC790D" w:rsidP="00FC790D">
      <w:pPr>
        <w:rPr>
          <w:i/>
          <w:lang w:eastAsia="x-none"/>
        </w:rPr>
      </w:pPr>
    </w:p>
    <w:p w14:paraId="0045B473" w14:textId="74BDD82E" w:rsidR="00FC790D" w:rsidRPr="007E14D3" w:rsidRDefault="00FC790D">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Em nenhuma hipótese a Securitizadora incorrerá em antecipação de Despesas e/ou suportará Despesas com recursos próprios</w:t>
      </w:r>
      <w:r w:rsidRPr="007E14D3">
        <w:rPr>
          <w:rFonts w:ascii="Verdana" w:hAnsi="Verdana" w:cs="Calibri"/>
          <w:b w:val="0"/>
          <w:bCs w:val="0"/>
          <w:i/>
          <w:sz w:val="20"/>
          <w:szCs w:val="20"/>
        </w:rPr>
        <w:t>.</w:t>
      </w:r>
    </w:p>
    <w:p w14:paraId="65FDB7D9" w14:textId="77777777" w:rsidR="00FC790D" w:rsidRPr="007E14D3" w:rsidRDefault="00FC790D" w:rsidP="00FC790D">
      <w:pPr>
        <w:rPr>
          <w:i/>
          <w:lang w:eastAsia="x-none"/>
        </w:rPr>
      </w:pPr>
    </w:p>
    <w:p w14:paraId="45D5F086" w14:textId="093D7AA9" w:rsidR="00FA044A" w:rsidRPr="007E14D3" w:rsidRDefault="00FA044A">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Disposições Comuns às Garantia</w:t>
      </w:r>
      <w:bookmarkStart w:id="170" w:name="_DV_M259"/>
      <w:bookmarkEnd w:id="170"/>
      <w:r w:rsidRPr="007E14D3">
        <w:rPr>
          <w:rFonts w:ascii="Verdana" w:hAnsi="Verdana"/>
          <w:b w:val="0"/>
          <w:bCs w:val="0"/>
          <w:i/>
          <w:sz w:val="20"/>
          <w:szCs w:val="20"/>
          <w:u w:val="single"/>
          <w:lang w:val="pt-BR"/>
        </w:rPr>
        <w:t>s</w:t>
      </w:r>
      <w:r w:rsidRPr="007E14D3">
        <w:rPr>
          <w:rFonts w:ascii="Verdana" w:hAnsi="Verdana"/>
          <w:b w:val="0"/>
          <w:bCs w:val="0"/>
          <w:i/>
          <w:sz w:val="20"/>
          <w:szCs w:val="20"/>
          <w:lang w:val="pt-BR"/>
        </w:rPr>
        <w:t xml:space="preserve">. </w:t>
      </w:r>
      <w:r w:rsidRPr="007E14D3">
        <w:rPr>
          <w:rStyle w:val="cf01"/>
          <w:rFonts w:ascii="Verdana" w:eastAsia="MS Mincho" w:hAnsi="Verdana"/>
          <w:b w:val="0"/>
          <w:bCs w:val="0"/>
          <w:i/>
          <w:sz w:val="20"/>
          <w:szCs w:val="20"/>
        </w:rPr>
        <w:t xml:space="preserve">Para os fins de interpretação e aplicação das disposições previstas nesta Cláusula </w:t>
      </w:r>
      <w:r w:rsidRPr="007E14D3">
        <w:rPr>
          <w:rStyle w:val="cf01"/>
          <w:rFonts w:ascii="Verdana" w:eastAsia="MS Mincho" w:hAnsi="Verdana"/>
          <w:b w:val="0"/>
          <w:bCs w:val="0"/>
          <w:i/>
          <w:sz w:val="20"/>
          <w:szCs w:val="20"/>
          <w:lang w:val="pt-BR"/>
        </w:rPr>
        <w:t>Oitava</w:t>
      </w:r>
      <w:r w:rsidRPr="007E14D3">
        <w:rPr>
          <w:rStyle w:val="cf01"/>
          <w:rFonts w:ascii="Verdana" w:eastAsia="MS Mincho" w:hAnsi="Verdana"/>
          <w:b w:val="0"/>
          <w:bCs w:val="0"/>
          <w:i/>
          <w:sz w:val="20"/>
          <w:szCs w:val="20"/>
        </w:rPr>
        <w:t>, deve ser observado o seguinte</w:t>
      </w:r>
      <w:r w:rsidRPr="007E14D3" w:rsidDel="003B0F27">
        <w:rPr>
          <w:rFonts w:ascii="Verdana" w:hAnsi="Verdana"/>
          <w:b w:val="0"/>
          <w:bCs w:val="0"/>
          <w:i/>
          <w:sz w:val="20"/>
          <w:szCs w:val="20"/>
          <w:lang w:val="pt-BR"/>
        </w:rPr>
        <w:t xml:space="preserve"> </w:t>
      </w:r>
      <w:r w:rsidRPr="007E14D3">
        <w:rPr>
          <w:rFonts w:ascii="Verdana" w:hAnsi="Verdana"/>
          <w:b w:val="0"/>
          <w:bCs w:val="0"/>
          <w:i/>
          <w:sz w:val="20"/>
          <w:szCs w:val="20"/>
          <w:lang w:val="pt-BR"/>
        </w:rPr>
        <w:t>:</w:t>
      </w:r>
    </w:p>
    <w:p w14:paraId="3B79130E" w14:textId="77777777" w:rsidR="00FA044A" w:rsidRPr="007E14D3" w:rsidRDefault="00FA044A" w:rsidP="00DF70E6">
      <w:pPr>
        <w:pStyle w:val="pf0"/>
        <w:spacing w:before="0" w:beforeAutospacing="0" w:after="0" w:afterAutospacing="0" w:line="300" w:lineRule="auto"/>
        <w:contextualSpacing/>
        <w:jc w:val="both"/>
        <w:rPr>
          <w:rFonts w:ascii="Verdana" w:hAnsi="Verdana" w:cs="Arial"/>
          <w:i/>
          <w:sz w:val="20"/>
          <w:szCs w:val="20"/>
        </w:rPr>
      </w:pPr>
    </w:p>
    <w:p w14:paraId="2EDCD9C7" w14:textId="77777777" w:rsidR="00FA044A" w:rsidRPr="007E14D3" w:rsidRDefault="00FA044A">
      <w:pPr>
        <w:pStyle w:val="pf0"/>
        <w:numPr>
          <w:ilvl w:val="0"/>
          <w:numId w:val="30"/>
        </w:numPr>
        <w:spacing w:before="0" w:beforeAutospacing="0" w:after="0" w:afterAutospacing="0" w:line="300" w:lineRule="auto"/>
        <w:ind w:left="0" w:firstLine="0"/>
        <w:contextualSpacing/>
        <w:jc w:val="both"/>
        <w:rPr>
          <w:rStyle w:val="cf01"/>
          <w:rFonts w:ascii="Verdana" w:eastAsia="MS Mincho" w:hAnsi="Verdana"/>
          <w:i/>
          <w:sz w:val="20"/>
          <w:szCs w:val="20"/>
        </w:rPr>
      </w:pPr>
      <w:r w:rsidRPr="007E14D3">
        <w:rPr>
          <w:rStyle w:val="cf01"/>
          <w:rFonts w:ascii="Verdana" w:eastAsia="MS Mincho" w:hAnsi="Verdana"/>
          <w:i/>
          <w:sz w:val="20"/>
          <w:szCs w:val="20"/>
        </w:rPr>
        <w:t>R</w:t>
      </w:r>
      <w:r w:rsidRPr="007E14D3">
        <w:rPr>
          <w:rStyle w:val="cf01"/>
          <w:rFonts w:ascii="Verdana" w:hAnsi="Verdana"/>
          <w:i/>
          <w:sz w:val="20"/>
          <w:szCs w:val="20"/>
        </w:rPr>
        <w:t>esta</w:t>
      </w:r>
      <w:r w:rsidRPr="007E14D3">
        <w:rPr>
          <w:rStyle w:val="cf01"/>
          <w:rFonts w:ascii="Verdana" w:eastAsia="MS Mincho" w:hAnsi="Verdana"/>
          <w:i/>
          <w:sz w:val="20"/>
          <w:szCs w:val="20"/>
        </w:rPr>
        <w:t>,</w:t>
      </w:r>
      <w:r w:rsidRPr="007E14D3">
        <w:rPr>
          <w:rStyle w:val="cf01"/>
          <w:rFonts w:ascii="Verdana" w:hAnsi="Verdana"/>
          <w:i/>
          <w:sz w:val="20"/>
          <w:szCs w:val="20"/>
        </w:rPr>
        <w:t xml:space="preserve"> desde já</w:t>
      </w:r>
      <w:r w:rsidRPr="007E14D3">
        <w:rPr>
          <w:rStyle w:val="cf01"/>
          <w:rFonts w:ascii="Verdana" w:eastAsia="MS Mincho" w:hAnsi="Verdana"/>
          <w:i/>
          <w:sz w:val="20"/>
          <w:szCs w:val="20"/>
        </w:rPr>
        <w:t>,</w:t>
      </w:r>
      <w:r w:rsidRPr="007E14D3">
        <w:rPr>
          <w:rStyle w:val="cf01"/>
          <w:rFonts w:ascii="Verdana" w:hAnsi="Verdana"/>
          <w:i/>
          <w:sz w:val="20"/>
          <w:szCs w:val="20"/>
        </w:rPr>
        <w:t xml:space="preserve"> consignado que, de acordo com o artigo 49, parágrafo terceiro, da Lei nº 11.101/05, uma vez constituída a propriedade fiduciária sobre os ativos objeto das Garantias, sejam eles imóveis, móveis, ações, quotas, créditos e/ou créditos fiduciários, entre outros, em razão das referidas Garantias, não se submetem aos efeitos de eventual falência, recuperação judicial ou extrajudicial da </w:t>
      </w:r>
      <w:r w:rsidRPr="007E14D3">
        <w:rPr>
          <w:rStyle w:val="cf01"/>
          <w:rFonts w:ascii="Verdana" w:eastAsia="MS Mincho" w:hAnsi="Verdana"/>
          <w:i/>
          <w:sz w:val="20"/>
          <w:szCs w:val="20"/>
        </w:rPr>
        <w:t>respectiva fiduciante</w:t>
      </w:r>
      <w:r w:rsidRPr="007E14D3">
        <w:rPr>
          <w:rStyle w:val="cf01"/>
          <w:rFonts w:ascii="Verdana" w:hAnsi="Verdana"/>
          <w:i/>
          <w:sz w:val="20"/>
          <w:szCs w:val="20"/>
        </w:rPr>
        <w:t xml:space="preserve">, prevalecendo, nestas hipóteses, conforme originalmente contratados, ou seja, a propriedade fiduciária dos ativos mencionados permanecerá em poder da </w:t>
      </w:r>
      <w:r w:rsidRPr="007E14D3">
        <w:rPr>
          <w:rStyle w:val="cf01"/>
          <w:rFonts w:ascii="Verdana" w:eastAsia="MS Mincho" w:hAnsi="Verdana"/>
          <w:i/>
          <w:sz w:val="20"/>
          <w:szCs w:val="20"/>
        </w:rPr>
        <w:t>Securitizadora</w:t>
      </w:r>
      <w:r w:rsidRPr="007E14D3">
        <w:rPr>
          <w:rStyle w:val="cf01"/>
          <w:rFonts w:ascii="Verdana" w:hAnsi="Verdana"/>
          <w:i/>
          <w:sz w:val="20"/>
          <w:szCs w:val="20"/>
        </w:rPr>
        <w:t xml:space="preserve"> até o cumprimento das Obrigações Garantidas, sendo certo que a </w:t>
      </w:r>
      <w:r w:rsidRPr="007E14D3">
        <w:rPr>
          <w:rStyle w:val="cf01"/>
          <w:rFonts w:ascii="Verdana" w:eastAsia="MS Mincho" w:hAnsi="Verdana"/>
          <w:i/>
          <w:sz w:val="20"/>
          <w:szCs w:val="20"/>
        </w:rPr>
        <w:t>Securitizadora</w:t>
      </w:r>
      <w:r w:rsidRPr="007E14D3">
        <w:rPr>
          <w:rStyle w:val="cf01"/>
          <w:rFonts w:ascii="Verdana" w:hAnsi="Verdana"/>
          <w:i/>
          <w:sz w:val="20"/>
          <w:szCs w:val="20"/>
        </w:rPr>
        <w:t xml:space="preserve"> poderá, na forma prevista em lei, imputá-los na solução da dívida, até sua liquidação total;</w:t>
      </w:r>
    </w:p>
    <w:p w14:paraId="699B6B07" w14:textId="77777777" w:rsidR="00FA044A" w:rsidRPr="007E14D3" w:rsidRDefault="00FA044A" w:rsidP="00DF70E6">
      <w:pPr>
        <w:pStyle w:val="pf0"/>
        <w:spacing w:before="0" w:beforeAutospacing="0" w:after="0" w:afterAutospacing="0" w:line="300" w:lineRule="auto"/>
        <w:contextualSpacing/>
        <w:jc w:val="both"/>
        <w:rPr>
          <w:rStyle w:val="cf01"/>
          <w:rFonts w:ascii="Verdana" w:eastAsia="MS Mincho" w:hAnsi="Verdana"/>
          <w:i/>
          <w:sz w:val="20"/>
          <w:szCs w:val="20"/>
        </w:rPr>
      </w:pPr>
    </w:p>
    <w:p w14:paraId="0A65CD2E" w14:textId="77777777" w:rsidR="00FA044A" w:rsidRPr="007E14D3" w:rsidRDefault="00FA044A">
      <w:pPr>
        <w:pStyle w:val="pf0"/>
        <w:numPr>
          <w:ilvl w:val="0"/>
          <w:numId w:val="30"/>
        </w:numPr>
        <w:spacing w:before="0" w:beforeAutospacing="0" w:after="0" w:afterAutospacing="0" w:line="300" w:lineRule="auto"/>
        <w:ind w:left="0" w:firstLine="0"/>
        <w:contextualSpacing/>
        <w:jc w:val="both"/>
        <w:rPr>
          <w:rStyle w:val="cf01"/>
          <w:rFonts w:ascii="Verdana" w:eastAsia="MS Mincho" w:hAnsi="Verdana" w:cs="Arial"/>
          <w:i/>
          <w:sz w:val="20"/>
          <w:szCs w:val="20"/>
        </w:rPr>
      </w:pPr>
      <w:r w:rsidRPr="007E14D3">
        <w:rPr>
          <w:rStyle w:val="cf01"/>
          <w:rFonts w:ascii="Verdana" w:eastAsia="MS Mincho" w:hAnsi="Verdana"/>
          <w:i/>
          <w:sz w:val="20"/>
          <w:szCs w:val="20"/>
        </w:rPr>
        <w:t>F</w:t>
      </w:r>
      <w:r w:rsidRPr="007E14D3">
        <w:rPr>
          <w:rStyle w:val="cf01"/>
          <w:rFonts w:ascii="Verdana" w:hAnsi="Verdana"/>
          <w:i/>
          <w:sz w:val="20"/>
          <w:szCs w:val="20"/>
        </w:rPr>
        <w:t xml:space="preserve">ica certo e ajustado o caráter não excludente, mas cumulativo entre si das Garantias, podendo a </w:t>
      </w:r>
      <w:r w:rsidRPr="007E14D3">
        <w:rPr>
          <w:rStyle w:val="cf01"/>
          <w:rFonts w:ascii="Verdana" w:eastAsia="MS Mincho" w:hAnsi="Verdana"/>
          <w:i/>
          <w:sz w:val="20"/>
          <w:szCs w:val="20"/>
        </w:rPr>
        <w:t>Securitizadora</w:t>
      </w:r>
      <w:r w:rsidRPr="007E14D3">
        <w:rPr>
          <w:rStyle w:val="cf01"/>
          <w:rFonts w:ascii="Verdana" w:hAnsi="Verdana"/>
          <w:i/>
          <w:sz w:val="20"/>
          <w:szCs w:val="20"/>
        </w:rPr>
        <w:t xml:space="preserve">, a seu exclusivo critério, executar todas ou cada uma delas indiscriminadamente, total ou parcialmente, tantas vezes quantas forem necessárias, até o integral adimplemento das Obrigações Garantidas, de acordo com a conveniência da </w:t>
      </w:r>
      <w:r w:rsidRPr="007E14D3">
        <w:rPr>
          <w:rStyle w:val="cf01"/>
          <w:rFonts w:ascii="Verdana" w:eastAsia="MS Mincho" w:hAnsi="Verdana"/>
          <w:i/>
          <w:sz w:val="20"/>
          <w:szCs w:val="20"/>
        </w:rPr>
        <w:t>Securitizadora</w:t>
      </w:r>
      <w:r w:rsidRPr="007E14D3">
        <w:rPr>
          <w:rStyle w:val="cf01"/>
          <w:rFonts w:ascii="Verdana" w:hAnsi="Verdana"/>
          <w:i/>
          <w:sz w:val="20"/>
          <w:szCs w:val="20"/>
        </w:rPr>
        <w:t xml:space="preserve"> e em benefício dos investidores dos CRI, ficando ainda estabelecido, ainda, que, desde que observados os procedimentos previstos neste instrumento e demais Documentos da Operação aplicáveis, a excussão das Garantias independerá de qualquer providência preliminar por parte da </w:t>
      </w:r>
      <w:r w:rsidRPr="007E14D3">
        <w:rPr>
          <w:rStyle w:val="cf01"/>
          <w:rFonts w:ascii="Verdana" w:eastAsia="MS Mincho" w:hAnsi="Verdana"/>
          <w:i/>
          <w:sz w:val="20"/>
          <w:szCs w:val="20"/>
        </w:rPr>
        <w:t>Securitizadora</w:t>
      </w:r>
      <w:r w:rsidRPr="007E14D3">
        <w:rPr>
          <w:rStyle w:val="cf01"/>
          <w:rFonts w:ascii="Verdana" w:hAnsi="Verdana"/>
          <w:i/>
          <w:sz w:val="20"/>
          <w:szCs w:val="20"/>
        </w:rPr>
        <w:t>, tais como aviso, protesto, notificação, interpelação ou prestação de contas, de qualquer natureza</w:t>
      </w:r>
      <w:r w:rsidRPr="007E14D3">
        <w:rPr>
          <w:rStyle w:val="cf01"/>
          <w:rFonts w:ascii="Verdana" w:eastAsia="MS Mincho" w:hAnsi="Verdana"/>
          <w:i/>
          <w:sz w:val="20"/>
          <w:szCs w:val="20"/>
        </w:rPr>
        <w:t>;</w:t>
      </w:r>
    </w:p>
    <w:p w14:paraId="7E7D04D2" w14:textId="77777777" w:rsidR="00FA044A" w:rsidRPr="007E14D3" w:rsidRDefault="00FA044A" w:rsidP="00DF70E6">
      <w:pPr>
        <w:pStyle w:val="pf0"/>
        <w:spacing w:before="0" w:beforeAutospacing="0" w:after="0" w:afterAutospacing="0" w:line="300" w:lineRule="auto"/>
        <w:contextualSpacing/>
        <w:jc w:val="both"/>
        <w:rPr>
          <w:rStyle w:val="cf01"/>
          <w:rFonts w:ascii="Verdana" w:eastAsia="MS Mincho" w:hAnsi="Verdana" w:cs="Arial"/>
          <w:i/>
          <w:sz w:val="20"/>
          <w:szCs w:val="20"/>
        </w:rPr>
      </w:pPr>
    </w:p>
    <w:p w14:paraId="1D2EE573" w14:textId="77777777" w:rsidR="00FA044A" w:rsidRPr="007E14D3" w:rsidRDefault="00FA044A">
      <w:pPr>
        <w:pStyle w:val="pf0"/>
        <w:numPr>
          <w:ilvl w:val="0"/>
          <w:numId w:val="30"/>
        </w:numPr>
        <w:spacing w:before="0" w:beforeAutospacing="0" w:after="0" w:afterAutospacing="0" w:line="300" w:lineRule="auto"/>
        <w:ind w:left="0" w:firstLine="0"/>
        <w:contextualSpacing/>
        <w:jc w:val="both"/>
        <w:rPr>
          <w:rStyle w:val="cf01"/>
          <w:rFonts w:ascii="Verdana" w:eastAsia="MS Mincho" w:hAnsi="Verdana" w:cs="Arial"/>
          <w:i/>
          <w:sz w:val="20"/>
          <w:szCs w:val="20"/>
        </w:rPr>
      </w:pPr>
      <w:r w:rsidRPr="007E14D3">
        <w:rPr>
          <w:rStyle w:val="cf01"/>
          <w:rFonts w:ascii="Verdana" w:eastAsia="MS Mincho" w:hAnsi="Verdana"/>
          <w:i/>
          <w:sz w:val="20"/>
          <w:szCs w:val="20"/>
        </w:rPr>
        <w:t>As Partes, desde já, concordam que caberá, unicamente, à Securitizadora</w:t>
      </w:r>
      <w:r w:rsidRPr="007E14D3">
        <w:rPr>
          <w:rStyle w:val="cf01"/>
          <w:rFonts w:ascii="Verdana" w:hAnsi="Verdana"/>
          <w:i/>
          <w:sz w:val="20"/>
          <w:szCs w:val="20"/>
        </w:rPr>
        <w:t xml:space="preserve"> </w:t>
      </w:r>
      <w:r w:rsidRPr="007E14D3">
        <w:rPr>
          <w:rStyle w:val="cf01"/>
          <w:rFonts w:ascii="Verdana" w:eastAsia="MS Mincho" w:hAnsi="Verdana"/>
          <w:i/>
          <w:sz w:val="20"/>
          <w:szCs w:val="20"/>
        </w:rPr>
        <w:t xml:space="preserve">definir a ordem de excussão das garantias constituídas para assegurar o fiel adimplemento das Obrigações Garantidas, sendo que a execução de cada garantia outorgada será procedida de forma </w:t>
      </w:r>
      <w:r w:rsidRPr="007E14D3">
        <w:rPr>
          <w:rStyle w:val="cf01"/>
          <w:rFonts w:ascii="Verdana" w:eastAsia="MS Mincho" w:hAnsi="Verdana"/>
          <w:i/>
          <w:sz w:val="20"/>
          <w:szCs w:val="20"/>
        </w:rPr>
        <w:lastRenderedPageBreak/>
        <w:t>independente e em adição a qualquer outra execução de garantia, real ou pessoal, concedida à Securitizadora</w:t>
      </w:r>
      <w:r w:rsidRPr="007E14D3">
        <w:rPr>
          <w:rStyle w:val="cf01"/>
          <w:rFonts w:ascii="Verdana" w:hAnsi="Verdana"/>
          <w:i/>
          <w:sz w:val="20"/>
          <w:szCs w:val="20"/>
        </w:rPr>
        <w:t xml:space="preserve"> </w:t>
      </w:r>
      <w:r w:rsidRPr="007E14D3">
        <w:rPr>
          <w:rStyle w:val="cf01"/>
          <w:rFonts w:ascii="Verdana" w:eastAsia="MS Mincho" w:hAnsi="Verdana"/>
          <w:i/>
          <w:sz w:val="20"/>
          <w:szCs w:val="20"/>
        </w:rPr>
        <w:t>para a satisfação das Obrigações Garantidas;</w:t>
      </w:r>
    </w:p>
    <w:p w14:paraId="2B253BAE" w14:textId="77777777" w:rsidR="00FA044A" w:rsidRPr="007E14D3" w:rsidRDefault="00FA044A" w:rsidP="00DF70E6">
      <w:pPr>
        <w:pStyle w:val="pf0"/>
        <w:spacing w:before="0" w:beforeAutospacing="0" w:after="0" w:afterAutospacing="0" w:line="300" w:lineRule="auto"/>
        <w:contextualSpacing/>
        <w:jc w:val="both"/>
        <w:rPr>
          <w:rStyle w:val="cf01"/>
          <w:rFonts w:ascii="Verdana" w:eastAsia="MS Mincho" w:hAnsi="Verdana" w:cs="Arial"/>
          <w:i/>
          <w:sz w:val="20"/>
          <w:szCs w:val="20"/>
        </w:rPr>
      </w:pPr>
    </w:p>
    <w:p w14:paraId="4E6F3FF4" w14:textId="77777777" w:rsidR="00FA044A" w:rsidRPr="007E14D3" w:rsidRDefault="00FA044A">
      <w:pPr>
        <w:pStyle w:val="pf0"/>
        <w:numPr>
          <w:ilvl w:val="0"/>
          <w:numId w:val="30"/>
        </w:numPr>
        <w:spacing w:before="0" w:beforeAutospacing="0" w:after="0" w:afterAutospacing="0" w:line="300" w:lineRule="auto"/>
        <w:ind w:left="0" w:firstLine="0"/>
        <w:contextualSpacing/>
        <w:jc w:val="both"/>
        <w:rPr>
          <w:rStyle w:val="cf01"/>
          <w:rFonts w:ascii="Verdana" w:eastAsia="MS Mincho" w:hAnsi="Verdana" w:cs="Arial"/>
          <w:i/>
          <w:sz w:val="20"/>
          <w:szCs w:val="20"/>
        </w:rPr>
      </w:pPr>
      <w:r w:rsidRPr="007E14D3">
        <w:rPr>
          <w:rStyle w:val="cf01"/>
          <w:rFonts w:ascii="Verdana" w:eastAsia="MS Mincho" w:hAnsi="Verdana"/>
          <w:i/>
          <w:sz w:val="20"/>
          <w:szCs w:val="20"/>
        </w:rPr>
        <w:t>A excussão de nenhuma das Garantias ensejará, em hipótese alguma, perda da opção de se executar ou excutir, conforme o caso, as demais Garantias eventualmente existentes;</w:t>
      </w:r>
    </w:p>
    <w:p w14:paraId="1CF540E5" w14:textId="77777777" w:rsidR="00FA044A" w:rsidRPr="007E14D3" w:rsidRDefault="00FA044A" w:rsidP="00DF70E6">
      <w:pPr>
        <w:pStyle w:val="pf0"/>
        <w:spacing w:before="0" w:beforeAutospacing="0" w:after="0" w:afterAutospacing="0" w:line="300" w:lineRule="auto"/>
        <w:contextualSpacing/>
        <w:jc w:val="both"/>
        <w:rPr>
          <w:rStyle w:val="cf01"/>
          <w:rFonts w:ascii="Verdana" w:eastAsia="MS Mincho" w:hAnsi="Verdana" w:cs="Arial"/>
          <w:i/>
          <w:sz w:val="20"/>
          <w:szCs w:val="20"/>
        </w:rPr>
      </w:pPr>
    </w:p>
    <w:p w14:paraId="07C74F16" w14:textId="3A6FD417" w:rsidR="00FA044A" w:rsidRPr="007E14D3" w:rsidRDefault="00FA044A">
      <w:pPr>
        <w:pStyle w:val="pf0"/>
        <w:numPr>
          <w:ilvl w:val="0"/>
          <w:numId w:val="30"/>
        </w:numPr>
        <w:spacing w:before="0" w:beforeAutospacing="0" w:after="0" w:afterAutospacing="0" w:line="300" w:lineRule="auto"/>
        <w:ind w:left="0" w:firstLine="0"/>
        <w:contextualSpacing/>
        <w:jc w:val="both"/>
        <w:rPr>
          <w:rStyle w:val="cf01"/>
          <w:rFonts w:ascii="Verdana" w:eastAsia="MS Mincho" w:hAnsi="Verdana" w:cs="Arial"/>
          <w:i/>
          <w:sz w:val="20"/>
          <w:szCs w:val="20"/>
        </w:rPr>
      </w:pPr>
      <w:r w:rsidRPr="007E14D3">
        <w:rPr>
          <w:rStyle w:val="cf01"/>
          <w:rFonts w:ascii="Verdana" w:eastAsia="MS Mincho" w:hAnsi="Verdana"/>
          <w:i/>
          <w:sz w:val="20"/>
          <w:szCs w:val="20"/>
        </w:rPr>
        <w:t>As Garantias são um direito contínuo e</w:t>
      </w:r>
      <w:proofErr w:type="gramStart"/>
      <w:r w:rsidRPr="007E14D3">
        <w:rPr>
          <w:rStyle w:val="cf01"/>
          <w:rFonts w:ascii="Verdana" w:eastAsia="MS Mincho" w:hAnsi="Verdana"/>
          <w:i/>
          <w:sz w:val="20"/>
          <w:szCs w:val="20"/>
        </w:rPr>
        <w:t>, em especial,</w:t>
      </w:r>
      <w:proofErr w:type="gramEnd"/>
      <w:r w:rsidRPr="007E14D3">
        <w:rPr>
          <w:rStyle w:val="cf01"/>
          <w:rFonts w:ascii="Verdana" w:eastAsia="MS Mincho" w:hAnsi="Verdana"/>
          <w:i/>
          <w:sz w:val="20"/>
          <w:szCs w:val="20"/>
        </w:rPr>
        <w:t xml:space="preserve"> mas sem limitações, não são e nem deverão ser consideradas satisfeito por qualquer dispensa ou pagamento intermediário referente a quaisquer obrigações ou por qualquer acerto de contas entre a Securitizadora</w:t>
      </w:r>
      <w:r w:rsidRPr="007E14D3">
        <w:rPr>
          <w:rStyle w:val="cf01"/>
          <w:rFonts w:ascii="Verdana" w:hAnsi="Verdana"/>
          <w:i/>
          <w:sz w:val="20"/>
          <w:szCs w:val="20"/>
        </w:rPr>
        <w:t xml:space="preserve"> </w:t>
      </w:r>
      <w:r w:rsidRPr="007E14D3">
        <w:rPr>
          <w:rStyle w:val="cf01"/>
          <w:rFonts w:ascii="Verdana" w:eastAsia="MS Mincho" w:hAnsi="Verdana"/>
          <w:i/>
          <w:sz w:val="20"/>
          <w:szCs w:val="20"/>
        </w:rPr>
        <w:t>e a Devedora;</w:t>
      </w:r>
    </w:p>
    <w:p w14:paraId="0431B3D2" w14:textId="77777777" w:rsidR="00FA044A" w:rsidRPr="007E14D3" w:rsidRDefault="00FA044A" w:rsidP="00DF70E6">
      <w:pPr>
        <w:pStyle w:val="pf0"/>
        <w:spacing w:before="0" w:beforeAutospacing="0" w:after="0" w:afterAutospacing="0" w:line="300" w:lineRule="auto"/>
        <w:contextualSpacing/>
        <w:jc w:val="both"/>
        <w:rPr>
          <w:rStyle w:val="cf01"/>
          <w:rFonts w:ascii="Verdana" w:eastAsia="MS Mincho" w:hAnsi="Verdana" w:cs="Arial"/>
          <w:i/>
          <w:sz w:val="20"/>
          <w:szCs w:val="20"/>
        </w:rPr>
      </w:pPr>
    </w:p>
    <w:p w14:paraId="01CC34F1" w14:textId="3FDA7E0F" w:rsidR="00FA044A" w:rsidRPr="007E14D3" w:rsidRDefault="00FA044A">
      <w:pPr>
        <w:pStyle w:val="pf0"/>
        <w:numPr>
          <w:ilvl w:val="0"/>
          <w:numId w:val="30"/>
        </w:numPr>
        <w:spacing w:before="0" w:beforeAutospacing="0" w:after="0" w:afterAutospacing="0" w:line="300" w:lineRule="auto"/>
        <w:ind w:left="0" w:firstLine="0"/>
        <w:contextualSpacing/>
        <w:jc w:val="both"/>
        <w:rPr>
          <w:rStyle w:val="cf01"/>
          <w:rFonts w:ascii="Verdana" w:eastAsia="MS Mincho" w:hAnsi="Verdana" w:cs="Arial"/>
          <w:i/>
          <w:sz w:val="20"/>
          <w:szCs w:val="20"/>
        </w:rPr>
      </w:pPr>
      <w:r w:rsidRPr="007E14D3">
        <w:rPr>
          <w:rStyle w:val="cf01"/>
          <w:rFonts w:ascii="Verdana" w:eastAsia="MS Mincho" w:hAnsi="Verdana"/>
          <w:i/>
          <w:sz w:val="20"/>
          <w:szCs w:val="20"/>
        </w:rPr>
        <w:t>As Garantias continuarão em pleno vigor e efeito independentemente da não validade ou inexequibilidade de qualquer outro documento ou questão que possa de outra forma exonerar a Devedora; e</w:t>
      </w:r>
    </w:p>
    <w:p w14:paraId="1217B721" w14:textId="77777777" w:rsidR="00FA044A" w:rsidRPr="007E14D3" w:rsidRDefault="00FA044A" w:rsidP="00DF70E6">
      <w:pPr>
        <w:pStyle w:val="pf0"/>
        <w:spacing w:before="0" w:beforeAutospacing="0" w:after="0" w:afterAutospacing="0" w:line="300" w:lineRule="auto"/>
        <w:contextualSpacing/>
        <w:jc w:val="both"/>
        <w:rPr>
          <w:rFonts w:ascii="Verdana" w:hAnsi="Verdana" w:cs="Arial"/>
          <w:i/>
          <w:sz w:val="20"/>
          <w:szCs w:val="20"/>
        </w:rPr>
      </w:pPr>
    </w:p>
    <w:p w14:paraId="32D91B99" w14:textId="25F2701A" w:rsidR="00FA044A" w:rsidRPr="007E14D3" w:rsidRDefault="00FA044A">
      <w:pPr>
        <w:pStyle w:val="pf0"/>
        <w:numPr>
          <w:ilvl w:val="0"/>
          <w:numId w:val="30"/>
        </w:numPr>
        <w:spacing w:before="0" w:beforeAutospacing="0" w:after="0" w:afterAutospacing="0" w:line="300" w:lineRule="auto"/>
        <w:ind w:left="0" w:firstLine="0"/>
        <w:contextualSpacing/>
        <w:jc w:val="both"/>
        <w:rPr>
          <w:rFonts w:ascii="Verdana" w:hAnsi="Verdana" w:cs="Arial"/>
          <w:i/>
          <w:sz w:val="20"/>
          <w:szCs w:val="20"/>
        </w:rPr>
      </w:pPr>
      <w:r w:rsidRPr="007E14D3">
        <w:rPr>
          <w:rStyle w:val="cf01"/>
          <w:rFonts w:ascii="Verdana" w:eastAsia="MS Mincho" w:hAnsi="Verdana"/>
          <w:i/>
          <w:sz w:val="20"/>
          <w:szCs w:val="20"/>
        </w:rPr>
        <w:t xml:space="preserve">As </w:t>
      </w:r>
      <w:r w:rsidRPr="007E14D3">
        <w:rPr>
          <w:rStyle w:val="cf01"/>
          <w:rFonts w:ascii="Verdana" w:hAnsi="Verdana"/>
          <w:i/>
          <w:sz w:val="20"/>
          <w:szCs w:val="20"/>
        </w:rPr>
        <w:t xml:space="preserve">Partes concordam que correrão por conta da </w:t>
      </w:r>
      <w:r w:rsidRPr="007E14D3">
        <w:rPr>
          <w:rStyle w:val="cf01"/>
          <w:rFonts w:ascii="Verdana" w:eastAsia="MS Mincho" w:hAnsi="Verdana"/>
          <w:i/>
          <w:sz w:val="20"/>
          <w:szCs w:val="20"/>
        </w:rPr>
        <w:t>Devedora</w:t>
      </w:r>
      <w:r w:rsidRPr="007E14D3">
        <w:rPr>
          <w:rStyle w:val="cf01"/>
          <w:rFonts w:ascii="Verdana" w:hAnsi="Verdana"/>
          <w:i/>
          <w:sz w:val="20"/>
          <w:szCs w:val="20"/>
        </w:rPr>
        <w:t xml:space="preserve"> todas as despesas direta ou indiretamente incorridas pela </w:t>
      </w:r>
      <w:r w:rsidRPr="007E14D3">
        <w:rPr>
          <w:rStyle w:val="cf01"/>
          <w:rFonts w:ascii="Verdana" w:eastAsia="MS Mincho" w:hAnsi="Verdana"/>
          <w:i/>
          <w:sz w:val="20"/>
          <w:szCs w:val="20"/>
        </w:rPr>
        <w:t>Securitizadora</w:t>
      </w:r>
      <w:r w:rsidRPr="007E14D3">
        <w:rPr>
          <w:rStyle w:val="cf01"/>
          <w:rFonts w:ascii="Verdana" w:hAnsi="Verdana"/>
          <w:i/>
          <w:sz w:val="20"/>
          <w:szCs w:val="20"/>
        </w:rPr>
        <w:t xml:space="preserve"> para (a) a excussão/execução, por qualquer meio judicial ou extrajudicial, de qualquer das Garantias; (b) o exercício de qualquer outro direito ou prerrogativa previsto nas Garantias; (c) a formalização das garantias; e (d) o pagamento de todos os tributos que vierem a incidir sobre as Garantias.</w:t>
      </w:r>
    </w:p>
    <w:p w14:paraId="4E048650" w14:textId="77777777" w:rsidR="00FA044A" w:rsidRPr="007E14D3" w:rsidRDefault="00FA044A" w:rsidP="00DF70E6">
      <w:pPr>
        <w:spacing w:line="300" w:lineRule="auto"/>
        <w:contextualSpacing/>
        <w:rPr>
          <w:rFonts w:ascii="Verdana" w:hAnsi="Verdana"/>
          <w:i/>
          <w:sz w:val="20"/>
          <w:szCs w:val="20"/>
        </w:rPr>
      </w:pPr>
    </w:p>
    <w:p w14:paraId="1EA17AB7" w14:textId="7D71FD10" w:rsidR="00FA044A" w:rsidRPr="007E14D3" w:rsidRDefault="00FA044A">
      <w:pPr>
        <w:pStyle w:val="Ttulo1"/>
        <w:keepNext w:val="0"/>
        <w:widowControl w:val="0"/>
        <w:numPr>
          <w:ilvl w:val="2"/>
          <w:numId w:val="33"/>
        </w:numPr>
        <w:spacing w:line="300" w:lineRule="auto"/>
        <w:ind w:left="0" w:firstLine="0"/>
        <w:contextualSpacing/>
        <w:jc w:val="both"/>
        <w:rPr>
          <w:rFonts w:ascii="Verdana" w:hAnsi="Verdana"/>
          <w:i/>
          <w:sz w:val="20"/>
          <w:szCs w:val="20"/>
          <w:lang w:val="pt-BR"/>
        </w:rPr>
      </w:pPr>
      <w:r w:rsidRPr="007E14D3">
        <w:rPr>
          <w:rFonts w:ascii="Verdana" w:hAnsi="Verdana"/>
          <w:b w:val="0"/>
          <w:bCs w:val="0"/>
          <w:i/>
          <w:sz w:val="20"/>
          <w:szCs w:val="20"/>
          <w:lang w:val="pt-BR"/>
        </w:rPr>
        <w:t>A enunciação das Obrigações Garantidas acima não é exaustiva, sendo certo que a falta de menção específica neste instrumento, ou a inclusão de referida obrigação nesta definição não significa a exclusão da responsabilidade pelo seu cumprimento ou a não sujeição aos termos das Garantias, não podendo a Devedora se escusar ao cumprimento de qualquer uma das Obrigações Garantidas ou de qualquer forma retardar a execução das Garantias.</w:t>
      </w:r>
    </w:p>
    <w:p w14:paraId="33ED752E" w14:textId="77777777" w:rsidR="00FA044A" w:rsidRPr="007E14D3" w:rsidRDefault="00FA044A" w:rsidP="00DF70E6">
      <w:pPr>
        <w:pStyle w:val="Ttulo3"/>
        <w:keepNext w:val="0"/>
        <w:spacing w:line="300" w:lineRule="auto"/>
        <w:ind w:left="709"/>
        <w:contextualSpacing/>
        <w:jc w:val="both"/>
        <w:rPr>
          <w:rFonts w:ascii="Verdana" w:hAnsi="Verdana"/>
          <w:b w:val="0"/>
          <w:i/>
          <w:sz w:val="20"/>
          <w:szCs w:val="20"/>
          <w:u w:val="none"/>
          <w:lang w:val="pt-BR"/>
        </w:rPr>
      </w:pPr>
    </w:p>
    <w:p w14:paraId="0165D008" w14:textId="1906517D" w:rsidR="00D44E73" w:rsidRPr="007E14D3" w:rsidRDefault="00FA044A">
      <w:pPr>
        <w:pStyle w:val="Ttulo1"/>
        <w:keepNext w:val="0"/>
        <w:widowControl w:val="0"/>
        <w:numPr>
          <w:ilvl w:val="2"/>
          <w:numId w:val="33"/>
        </w:numPr>
        <w:spacing w:line="300" w:lineRule="auto"/>
        <w:ind w:left="0" w:firstLine="0"/>
        <w:contextualSpacing/>
        <w:jc w:val="both"/>
        <w:rPr>
          <w:rFonts w:ascii="Verdana" w:hAnsi="Verdana"/>
          <w:i/>
          <w:sz w:val="20"/>
          <w:szCs w:val="20"/>
          <w:lang w:val="pt-BR"/>
        </w:rPr>
      </w:pPr>
      <w:r w:rsidRPr="007E14D3">
        <w:rPr>
          <w:rFonts w:ascii="Verdana" w:hAnsi="Verdana"/>
          <w:b w:val="0"/>
          <w:bCs w:val="0"/>
          <w:i/>
          <w:sz w:val="20"/>
          <w:szCs w:val="20"/>
          <w:lang w:val="pt-BR"/>
        </w:rPr>
        <w:t>As Garantias permanecerão válidas e eficazes até a integral satisfação e total liquidação da Obrigações Garantidas.</w:t>
      </w:r>
    </w:p>
    <w:p w14:paraId="7140DFB5" w14:textId="77777777" w:rsidR="00D018A4" w:rsidRPr="007E14D3" w:rsidRDefault="00D018A4" w:rsidP="00DF70E6">
      <w:pPr>
        <w:tabs>
          <w:tab w:val="left" w:pos="0"/>
        </w:tabs>
        <w:overflowPunct w:val="0"/>
        <w:spacing w:line="300" w:lineRule="auto"/>
        <w:contextualSpacing/>
        <w:jc w:val="both"/>
        <w:rPr>
          <w:rFonts w:ascii="Verdana" w:hAnsi="Verdana"/>
          <w:b/>
          <w:i/>
          <w:sz w:val="20"/>
          <w:szCs w:val="20"/>
        </w:rPr>
      </w:pPr>
    </w:p>
    <w:p w14:paraId="611F8E61" w14:textId="036FDF47" w:rsidR="00B42609" w:rsidRPr="007E14D3" w:rsidRDefault="00D018A4">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Razão Mínima de Garantia</w:t>
      </w:r>
      <w:r w:rsidRPr="007E14D3">
        <w:rPr>
          <w:rFonts w:ascii="Verdana" w:hAnsi="Verdana"/>
          <w:b w:val="0"/>
          <w:bCs w:val="0"/>
          <w:i/>
          <w:sz w:val="20"/>
          <w:szCs w:val="20"/>
        </w:rPr>
        <w:t xml:space="preserve">: </w:t>
      </w:r>
      <w:bookmarkStart w:id="171" w:name="_Hlk45112699"/>
      <w:r w:rsidR="008C42FC" w:rsidRPr="007E14D3">
        <w:rPr>
          <w:rFonts w:ascii="Verdana" w:hAnsi="Verdana" w:cs="Calibri"/>
          <w:b w:val="0"/>
          <w:bCs w:val="0"/>
          <w:i/>
          <w:sz w:val="20"/>
          <w:szCs w:val="20"/>
        </w:rPr>
        <w:t xml:space="preserve">A partir de </w:t>
      </w:r>
      <w:r w:rsidR="00E30C45" w:rsidRPr="007E14D3">
        <w:rPr>
          <w:rFonts w:ascii="Verdana" w:hAnsi="Verdana" w:cs="Calibri"/>
          <w:b w:val="0"/>
          <w:bCs w:val="0"/>
          <w:i/>
          <w:sz w:val="20"/>
          <w:szCs w:val="20"/>
          <w:lang w:val="pt-BR"/>
        </w:rPr>
        <w:t>abril de 2024</w:t>
      </w:r>
      <w:r w:rsidR="008C42FC" w:rsidRPr="007E14D3">
        <w:rPr>
          <w:rFonts w:ascii="Verdana" w:hAnsi="Verdana" w:cs="Calibri"/>
          <w:b w:val="0"/>
          <w:bCs w:val="0"/>
          <w:i/>
          <w:sz w:val="20"/>
          <w:szCs w:val="20"/>
        </w:rPr>
        <w:t xml:space="preserve">, </w:t>
      </w:r>
      <w:r w:rsidR="008C42FC" w:rsidRPr="007E14D3">
        <w:rPr>
          <w:rFonts w:ascii="Verdana" w:hAnsi="Verdana"/>
          <w:b w:val="0"/>
          <w:bCs w:val="0"/>
          <w:i/>
          <w:sz w:val="20"/>
          <w:szCs w:val="20"/>
        </w:rPr>
        <w:t>até a liquidação integral das Obrigações Garantidas, fica estabelecido que, mensalmente, em</w:t>
      </w:r>
      <w:r w:rsidR="008C42FC" w:rsidRPr="007E14D3">
        <w:rPr>
          <w:rFonts w:ascii="Verdana" w:hAnsi="Verdana" w:cs="Calibri"/>
          <w:b w:val="0"/>
          <w:bCs w:val="0"/>
          <w:i/>
          <w:sz w:val="20"/>
          <w:szCs w:val="20"/>
        </w:rPr>
        <w:t xml:space="preserve"> </w:t>
      </w:r>
      <w:r w:rsidR="008C42FC" w:rsidRPr="007E14D3">
        <w:rPr>
          <w:rFonts w:ascii="Verdana" w:hAnsi="Verdana"/>
          <w:b w:val="0"/>
          <w:bCs w:val="0"/>
          <w:i/>
          <w:sz w:val="20"/>
          <w:szCs w:val="20"/>
          <w:lang w:val="pt-BR"/>
        </w:rPr>
        <w:t>cada Data de Verificação</w:t>
      </w:r>
      <w:r w:rsidR="008C42FC" w:rsidRPr="007E14D3">
        <w:rPr>
          <w:rFonts w:ascii="Verdana" w:hAnsi="Verdana"/>
          <w:b w:val="0"/>
          <w:bCs w:val="0"/>
          <w:i/>
          <w:sz w:val="20"/>
          <w:szCs w:val="20"/>
        </w:rPr>
        <w:t xml:space="preserve">, a Securitizadora deverá </w:t>
      </w:r>
      <w:bookmarkStart w:id="172" w:name="_Hlk45194990"/>
      <w:r w:rsidR="008C42FC" w:rsidRPr="007E14D3">
        <w:rPr>
          <w:rFonts w:ascii="Verdana" w:hAnsi="Verdana"/>
          <w:b w:val="0"/>
          <w:bCs w:val="0"/>
          <w:i/>
          <w:sz w:val="20"/>
          <w:szCs w:val="20"/>
        </w:rPr>
        <w:t>verificar, com base no Relatório de Espelhamento, o atendimento à razão mínima de garantia abaixo descrit</w:t>
      </w:r>
      <w:bookmarkStart w:id="173" w:name="_Hlk45039454"/>
      <w:bookmarkEnd w:id="172"/>
      <w:r w:rsidR="008C42FC" w:rsidRPr="007E14D3">
        <w:rPr>
          <w:rFonts w:ascii="Verdana" w:hAnsi="Verdana"/>
          <w:b w:val="0"/>
          <w:bCs w:val="0"/>
          <w:i/>
          <w:sz w:val="20"/>
          <w:szCs w:val="20"/>
        </w:rPr>
        <w:t>a (“</w:t>
      </w:r>
      <w:r w:rsidR="008C42FC" w:rsidRPr="007E14D3">
        <w:rPr>
          <w:rFonts w:ascii="Verdana" w:hAnsi="Verdana" w:cs="Calibri"/>
          <w:b w:val="0"/>
          <w:bCs w:val="0"/>
          <w:i/>
          <w:sz w:val="20"/>
          <w:szCs w:val="20"/>
          <w:u w:val="single"/>
        </w:rPr>
        <w:t>Razão Mínima Pro-Soluto</w:t>
      </w:r>
      <w:r w:rsidR="008C42FC" w:rsidRPr="007E14D3">
        <w:rPr>
          <w:rFonts w:ascii="Verdana" w:hAnsi="Verdana"/>
          <w:b w:val="0"/>
          <w:bCs w:val="0"/>
          <w:i/>
          <w:sz w:val="20"/>
          <w:szCs w:val="20"/>
        </w:rPr>
        <w:t>”)</w:t>
      </w:r>
      <w:bookmarkEnd w:id="173"/>
      <w:r w:rsidR="005E184A" w:rsidRPr="007E14D3">
        <w:rPr>
          <w:rFonts w:ascii="Verdana" w:hAnsi="Verdana"/>
          <w:b w:val="0"/>
          <w:bCs w:val="0"/>
          <w:i/>
          <w:sz w:val="20"/>
          <w:szCs w:val="20"/>
        </w:rPr>
        <w:t>:</w:t>
      </w:r>
      <w:bookmarkEnd w:id="171"/>
    </w:p>
    <w:p w14:paraId="4305DA46" w14:textId="77777777" w:rsidR="008C42FC" w:rsidRPr="007E14D3" w:rsidRDefault="008C42FC" w:rsidP="00DF70E6">
      <w:pPr>
        <w:pStyle w:val="PargrafodaLista"/>
        <w:tabs>
          <w:tab w:val="left" w:pos="0"/>
        </w:tabs>
        <w:spacing w:line="300" w:lineRule="auto"/>
        <w:ind w:left="0"/>
        <w:contextualSpacing/>
        <w:rPr>
          <w:rFonts w:ascii="Verdana" w:hAnsi="Verdana"/>
          <w:b/>
          <w:i/>
          <w:sz w:val="20"/>
          <w:szCs w:val="20"/>
        </w:rPr>
      </w:pPr>
    </w:p>
    <w:tbl>
      <w:tblPr>
        <w:tblW w:w="4975" w:type="dxa"/>
        <w:jc w:val="center"/>
        <w:tblLook w:val="04A0" w:firstRow="1" w:lastRow="0" w:firstColumn="1" w:lastColumn="0" w:noHBand="0" w:noVBand="1"/>
      </w:tblPr>
      <w:tblGrid>
        <w:gridCol w:w="3812"/>
        <w:gridCol w:w="1163"/>
      </w:tblGrid>
      <w:tr w:rsidR="008C42FC" w:rsidRPr="007E14D3" w14:paraId="49A591D5" w14:textId="77777777" w:rsidTr="002B1E09">
        <w:trPr>
          <w:jc w:val="center"/>
        </w:trPr>
        <w:tc>
          <w:tcPr>
            <w:tcW w:w="3812" w:type="dxa"/>
            <w:tcBorders>
              <w:bottom w:val="single" w:sz="4" w:space="0" w:color="auto"/>
            </w:tcBorders>
            <w:shd w:val="clear" w:color="auto" w:fill="auto"/>
          </w:tcPr>
          <w:p w14:paraId="52938E37" w14:textId="77777777" w:rsidR="008C42FC" w:rsidRPr="007E14D3" w:rsidRDefault="008C42FC" w:rsidP="00DF70E6">
            <w:pPr>
              <w:pStyle w:val="Level1"/>
              <w:numPr>
                <w:ilvl w:val="0"/>
                <w:numId w:val="0"/>
              </w:numPr>
              <w:tabs>
                <w:tab w:val="left" w:pos="851"/>
              </w:tabs>
              <w:spacing w:line="300" w:lineRule="auto"/>
              <w:contextualSpacing/>
              <w:jc w:val="center"/>
              <w:rPr>
                <w:rFonts w:ascii="Verdana" w:hAnsi="Verdana"/>
                <w:b/>
                <w:bCs/>
                <w:i/>
                <w:sz w:val="20"/>
                <w:szCs w:val="20"/>
              </w:rPr>
            </w:pPr>
            <w:r w:rsidRPr="007E14D3">
              <w:rPr>
                <w:rFonts w:ascii="Verdana" w:hAnsi="Verdana"/>
                <w:bCs/>
                <w:i/>
                <w:sz w:val="20"/>
                <w:szCs w:val="20"/>
              </w:rPr>
              <w:t>Carteira Potencial</w:t>
            </w:r>
          </w:p>
        </w:tc>
        <w:tc>
          <w:tcPr>
            <w:tcW w:w="1163" w:type="dxa"/>
            <w:vMerge w:val="restart"/>
            <w:shd w:val="clear" w:color="auto" w:fill="auto"/>
            <w:vAlign w:val="center"/>
          </w:tcPr>
          <w:p w14:paraId="01C3A535" w14:textId="77777777" w:rsidR="008C42FC" w:rsidRPr="007E14D3" w:rsidRDefault="008C42FC" w:rsidP="00DF70E6">
            <w:pPr>
              <w:pStyle w:val="Level1"/>
              <w:numPr>
                <w:ilvl w:val="0"/>
                <w:numId w:val="0"/>
              </w:numPr>
              <w:tabs>
                <w:tab w:val="left" w:pos="851"/>
              </w:tabs>
              <w:spacing w:line="300" w:lineRule="auto"/>
              <w:contextualSpacing/>
              <w:jc w:val="center"/>
              <w:rPr>
                <w:rFonts w:ascii="Verdana" w:hAnsi="Verdana"/>
                <w:b/>
                <w:bCs/>
                <w:i/>
                <w:sz w:val="20"/>
                <w:szCs w:val="20"/>
              </w:rPr>
            </w:pPr>
            <w:r w:rsidRPr="007E14D3">
              <w:rPr>
                <w:rFonts w:ascii="Verdana" w:hAnsi="Verdana"/>
                <w:bCs/>
                <w:i/>
                <w:sz w:val="20"/>
                <w:szCs w:val="20"/>
              </w:rPr>
              <w:t xml:space="preserve">&gt; </w:t>
            </w:r>
            <w:r w:rsidRPr="007E14D3">
              <w:rPr>
                <w:rFonts w:ascii="Verdana" w:hAnsi="Verdana"/>
                <w:i/>
                <w:sz w:val="20"/>
                <w:szCs w:val="20"/>
              </w:rPr>
              <w:t>130%</w:t>
            </w:r>
          </w:p>
        </w:tc>
      </w:tr>
      <w:tr w:rsidR="008C42FC" w:rsidRPr="007E14D3" w14:paraId="28766E02" w14:textId="77777777" w:rsidTr="002B1E09">
        <w:trPr>
          <w:jc w:val="center"/>
        </w:trPr>
        <w:tc>
          <w:tcPr>
            <w:tcW w:w="3812" w:type="dxa"/>
            <w:tcBorders>
              <w:top w:val="single" w:sz="4" w:space="0" w:color="auto"/>
            </w:tcBorders>
            <w:shd w:val="clear" w:color="auto" w:fill="auto"/>
          </w:tcPr>
          <w:p w14:paraId="6FD87F55" w14:textId="77777777" w:rsidR="008C42FC" w:rsidRPr="007E14D3" w:rsidRDefault="008C42FC" w:rsidP="00DF70E6">
            <w:pPr>
              <w:pStyle w:val="Level1"/>
              <w:numPr>
                <w:ilvl w:val="0"/>
                <w:numId w:val="0"/>
              </w:numPr>
              <w:tabs>
                <w:tab w:val="left" w:pos="851"/>
              </w:tabs>
              <w:spacing w:line="300" w:lineRule="auto"/>
              <w:contextualSpacing/>
              <w:jc w:val="center"/>
              <w:rPr>
                <w:rFonts w:ascii="Verdana" w:hAnsi="Verdana"/>
                <w:b/>
                <w:bCs/>
                <w:i/>
                <w:sz w:val="20"/>
                <w:szCs w:val="20"/>
              </w:rPr>
            </w:pPr>
            <w:r w:rsidRPr="007E14D3">
              <w:rPr>
                <w:rFonts w:ascii="Verdana" w:hAnsi="Verdana"/>
                <w:bCs/>
                <w:i/>
                <w:sz w:val="20"/>
                <w:szCs w:val="20"/>
              </w:rPr>
              <w:t xml:space="preserve">Saldo Devedor dos CRI </w:t>
            </w:r>
          </w:p>
        </w:tc>
        <w:tc>
          <w:tcPr>
            <w:tcW w:w="1163" w:type="dxa"/>
            <w:vMerge/>
            <w:shd w:val="clear" w:color="auto" w:fill="auto"/>
          </w:tcPr>
          <w:p w14:paraId="5F99C063" w14:textId="77777777" w:rsidR="008C42FC" w:rsidRPr="007E14D3" w:rsidRDefault="008C42FC" w:rsidP="00DF70E6">
            <w:pPr>
              <w:pStyle w:val="Level1"/>
              <w:numPr>
                <w:ilvl w:val="0"/>
                <w:numId w:val="0"/>
              </w:numPr>
              <w:tabs>
                <w:tab w:val="left" w:pos="851"/>
              </w:tabs>
              <w:spacing w:line="300" w:lineRule="auto"/>
              <w:contextualSpacing/>
              <w:rPr>
                <w:rFonts w:ascii="Verdana" w:hAnsi="Verdana"/>
                <w:i/>
                <w:sz w:val="20"/>
                <w:szCs w:val="20"/>
              </w:rPr>
            </w:pPr>
          </w:p>
        </w:tc>
      </w:tr>
    </w:tbl>
    <w:p w14:paraId="6267069C" w14:textId="77777777" w:rsidR="008C42FC" w:rsidRPr="007E14D3" w:rsidRDefault="008C42FC" w:rsidP="00DF70E6">
      <w:pPr>
        <w:pStyle w:val="PargrafodaLista"/>
        <w:spacing w:line="300" w:lineRule="auto"/>
        <w:ind w:left="0" w:firstLine="709"/>
        <w:contextualSpacing/>
        <w:rPr>
          <w:rFonts w:ascii="Verdana" w:hAnsi="Verdana"/>
          <w:i/>
          <w:sz w:val="20"/>
          <w:szCs w:val="20"/>
        </w:rPr>
      </w:pPr>
    </w:p>
    <w:p w14:paraId="25757E3E" w14:textId="77777777" w:rsidR="008C42FC" w:rsidRPr="007E14D3" w:rsidRDefault="008C42FC" w:rsidP="00DF70E6">
      <w:pPr>
        <w:pStyle w:val="PargrafodaLista"/>
        <w:spacing w:line="300" w:lineRule="auto"/>
        <w:ind w:left="0" w:firstLine="709"/>
        <w:contextualSpacing/>
        <w:rPr>
          <w:rFonts w:ascii="Verdana" w:hAnsi="Verdana"/>
          <w:i/>
          <w:sz w:val="20"/>
          <w:szCs w:val="20"/>
        </w:rPr>
      </w:pPr>
      <w:r w:rsidRPr="007E14D3">
        <w:rPr>
          <w:rFonts w:ascii="Verdana" w:hAnsi="Verdana"/>
          <w:i/>
          <w:sz w:val="20"/>
          <w:szCs w:val="20"/>
        </w:rPr>
        <w:t>onde,</w:t>
      </w:r>
    </w:p>
    <w:p w14:paraId="2778D5C2" w14:textId="77777777" w:rsidR="008C42FC" w:rsidRPr="007E14D3" w:rsidRDefault="008C42FC" w:rsidP="00DF70E6">
      <w:pPr>
        <w:pStyle w:val="PargrafodaLista"/>
        <w:spacing w:line="300" w:lineRule="auto"/>
        <w:ind w:left="0"/>
        <w:contextualSpacing/>
        <w:rPr>
          <w:rFonts w:ascii="Verdana" w:hAnsi="Verdana"/>
          <w:i/>
          <w:sz w:val="20"/>
          <w:szCs w:val="20"/>
        </w:rPr>
      </w:pPr>
    </w:p>
    <w:p w14:paraId="61AD4705" w14:textId="08A382C0" w:rsidR="008C42FC" w:rsidRPr="007E14D3" w:rsidRDefault="008C42FC">
      <w:pPr>
        <w:pStyle w:val="PargrafodaLista"/>
        <w:numPr>
          <w:ilvl w:val="0"/>
          <w:numId w:val="34"/>
        </w:numPr>
        <w:autoSpaceDE/>
        <w:autoSpaceDN/>
        <w:adjustRightInd/>
        <w:spacing w:line="300" w:lineRule="auto"/>
        <w:contextualSpacing/>
        <w:jc w:val="both"/>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Carteira Potencial</w:t>
      </w:r>
      <w:r w:rsidRPr="007E14D3" w:rsidDel="00A7558F">
        <w:rPr>
          <w:rFonts w:ascii="Verdana" w:hAnsi="Verdana"/>
          <w:i/>
          <w:sz w:val="20"/>
          <w:szCs w:val="20"/>
        </w:rPr>
        <w:t xml:space="preserve"> </w:t>
      </w:r>
      <w:r w:rsidRPr="007E14D3">
        <w:rPr>
          <w:rFonts w:ascii="Verdana" w:hAnsi="Verdana"/>
          <w:i/>
          <w:sz w:val="20"/>
          <w:szCs w:val="20"/>
        </w:rPr>
        <w:t xml:space="preserve">”: </w:t>
      </w:r>
      <w:r w:rsidR="00CB0F4A" w:rsidRPr="007E14D3">
        <w:rPr>
          <w:rFonts w:ascii="Verdana" w:hAnsi="Verdana"/>
          <w:i/>
          <w:sz w:val="20"/>
          <w:szCs w:val="20"/>
        </w:rPr>
        <w:t xml:space="preserve">corresponde ao somatório do saldo devedor dos créditos detidos pelas SPEs Garantia perante cada um dos adquirentes das unidades autônomas, integrantes dos empreendimentos imobiliários que cada uma desenvolve, decorrentes do respectivo instrumento de promessa de compra e venda, no caso dos Créditos Cedidos Fiduciariamente Recebíveis, ou do respectivo </w:t>
      </w:r>
      <w:r w:rsidR="00CB0F4A" w:rsidRPr="007E14D3">
        <w:rPr>
          <w:rFonts w:ascii="Verdana" w:hAnsi="Verdana"/>
          <w:i/>
          <w:sz w:val="20"/>
          <w:szCs w:val="20"/>
        </w:rPr>
        <w:lastRenderedPageBreak/>
        <w:t>termo de confissão de dívida, no caso dos Créditos Cedidos Fiduciariamente Pro-Soluto, conforme apurado pelo Agente de Espelhamento</w:t>
      </w:r>
      <w:r w:rsidRPr="007E14D3">
        <w:rPr>
          <w:rFonts w:ascii="Verdana" w:hAnsi="Verdana"/>
          <w:i/>
          <w:sz w:val="20"/>
          <w:szCs w:val="20"/>
        </w:rPr>
        <w:t>; e</w:t>
      </w:r>
    </w:p>
    <w:p w14:paraId="4F8A78F6" w14:textId="77777777" w:rsidR="008C42FC" w:rsidRPr="007E14D3" w:rsidRDefault="008C42FC" w:rsidP="00DF70E6">
      <w:pPr>
        <w:pStyle w:val="PargrafodaLista"/>
        <w:spacing w:line="300" w:lineRule="auto"/>
        <w:ind w:left="1421"/>
        <w:contextualSpacing/>
        <w:rPr>
          <w:rFonts w:ascii="Verdana" w:hAnsi="Verdana"/>
          <w:i/>
          <w:sz w:val="20"/>
          <w:szCs w:val="20"/>
        </w:rPr>
      </w:pPr>
    </w:p>
    <w:p w14:paraId="0E4F4FA9" w14:textId="77777777" w:rsidR="008C42FC" w:rsidRPr="007E14D3" w:rsidRDefault="008C42FC">
      <w:pPr>
        <w:pStyle w:val="PargrafodaLista"/>
        <w:numPr>
          <w:ilvl w:val="0"/>
          <w:numId w:val="34"/>
        </w:numPr>
        <w:autoSpaceDE/>
        <w:autoSpaceDN/>
        <w:adjustRightInd/>
        <w:spacing w:line="300" w:lineRule="auto"/>
        <w:contextualSpacing/>
        <w:jc w:val="both"/>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Saldo Devedor dos CRI</w:t>
      </w:r>
      <w:r w:rsidRPr="007E14D3">
        <w:rPr>
          <w:rFonts w:ascii="Verdana" w:hAnsi="Verdana"/>
          <w:i/>
          <w:sz w:val="20"/>
          <w:szCs w:val="20"/>
        </w:rPr>
        <w:t xml:space="preserve">”: significa o saldo devedor dos CRI </w:t>
      </w:r>
      <w:r w:rsidRPr="007E14D3">
        <w:rPr>
          <w:rFonts w:ascii="Verdana" w:hAnsi="Verdana"/>
          <w:bCs/>
          <w:i/>
          <w:sz w:val="20"/>
          <w:szCs w:val="20"/>
        </w:rPr>
        <w:t>no último dia do mês anterior à respectivo Data de Verificação.</w:t>
      </w:r>
    </w:p>
    <w:p w14:paraId="77AB7E14" w14:textId="77777777" w:rsidR="00F2189C" w:rsidRPr="007E14D3" w:rsidRDefault="00F2189C" w:rsidP="00DF70E6">
      <w:pPr>
        <w:pStyle w:val="PargrafodaLista"/>
        <w:spacing w:line="300" w:lineRule="auto"/>
        <w:ind w:left="1421"/>
        <w:contextualSpacing/>
        <w:rPr>
          <w:rFonts w:ascii="Verdana" w:hAnsi="Verdana"/>
          <w:i/>
          <w:sz w:val="20"/>
          <w:szCs w:val="20"/>
        </w:rPr>
      </w:pPr>
    </w:p>
    <w:p w14:paraId="0910AC25" w14:textId="1330C280" w:rsidR="00F2189C" w:rsidRPr="007E14D3" w:rsidRDefault="008C42FC">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Razão</w:t>
      </w:r>
      <w:r w:rsidRPr="007E14D3">
        <w:rPr>
          <w:rFonts w:ascii="Verdana" w:hAnsi="Verdana" w:cs="Calibri"/>
          <w:b w:val="0"/>
          <w:bCs w:val="0"/>
          <w:i/>
          <w:sz w:val="20"/>
          <w:szCs w:val="20"/>
          <w:u w:val="single"/>
        </w:rPr>
        <w:t xml:space="preserve"> Mínima Patrimônio Líquido</w:t>
      </w:r>
      <w:r w:rsidRPr="007E14D3">
        <w:rPr>
          <w:rFonts w:ascii="Verdana" w:hAnsi="Verdana"/>
          <w:b w:val="0"/>
          <w:bCs w:val="0"/>
          <w:i/>
          <w:sz w:val="20"/>
          <w:szCs w:val="20"/>
        </w:rPr>
        <w:t xml:space="preserve">. </w:t>
      </w:r>
      <w:r w:rsidRPr="007E14D3">
        <w:rPr>
          <w:rFonts w:ascii="Verdana" w:hAnsi="Verdana" w:cs="Calibri"/>
          <w:b w:val="0"/>
          <w:bCs w:val="0"/>
          <w:i/>
          <w:sz w:val="20"/>
          <w:szCs w:val="20"/>
        </w:rPr>
        <w:t xml:space="preserve">A partir de </w:t>
      </w:r>
      <w:r w:rsidR="00E30C45" w:rsidRPr="007E14D3">
        <w:rPr>
          <w:rFonts w:ascii="Verdana" w:hAnsi="Verdana" w:cs="Calibri"/>
          <w:b w:val="0"/>
          <w:bCs w:val="0"/>
          <w:i/>
          <w:sz w:val="20"/>
          <w:szCs w:val="20"/>
          <w:lang w:val="pt-BR"/>
        </w:rPr>
        <w:t>abril de 2024</w:t>
      </w:r>
      <w:r w:rsidRPr="007E14D3">
        <w:rPr>
          <w:rFonts w:ascii="Verdana" w:hAnsi="Verdana" w:cs="Calibri"/>
          <w:b w:val="0"/>
          <w:bCs w:val="0"/>
          <w:i/>
          <w:sz w:val="20"/>
          <w:szCs w:val="20"/>
        </w:rPr>
        <w:t xml:space="preserve">, </w:t>
      </w:r>
      <w:r w:rsidRPr="007E14D3">
        <w:rPr>
          <w:rFonts w:ascii="Verdana" w:hAnsi="Verdana"/>
          <w:b w:val="0"/>
          <w:bCs w:val="0"/>
          <w:i/>
          <w:sz w:val="20"/>
          <w:szCs w:val="20"/>
        </w:rPr>
        <w:t>até a liquidação integral das Obrigações Garantidas, fica estabelecido que, mensalmente, em</w:t>
      </w:r>
      <w:r w:rsidRPr="007E14D3">
        <w:rPr>
          <w:rFonts w:ascii="Verdana" w:hAnsi="Verdana" w:cs="Calibri"/>
          <w:b w:val="0"/>
          <w:bCs w:val="0"/>
          <w:i/>
          <w:sz w:val="20"/>
          <w:szCs w:val="20"/>
        </w:rPr>
        <w:t xml:space="preserve"> </w:t>
      </w:r>
      <w:r w:rsidRPr="007E14D3">
        <w:rPr>
          <w:rFonts w:ascii="Verdana" w:hAnsi="Verdana"/>
          <w:b w:val="0"/>
          <w:bCs w:val="0"/>
          <w:i/>
          <w:sz w:val="20"/>
          <w:szCs w:val="20"/>
        </w:rPr>
        <w:t>cada Data de Verificação, a Securitizadora deverá verificar, com base no Relatório de Espelhamento, o atendimento à razão mínima de garantia abaixo descrita (“</w:t>
      </w:r>
      <w:r w:rsidRPr="007E14D3">
        <w:rPr>
          <w:rFonts w:ascii="Verdana" w:hAnsi="Verdana" w:cs="Calibri"/>
          <w:b w:val="0"/>
          <w:bCs w:val="0"/>
          <w:i/>
          <w:sz w:val="20"/>
          <w:szCs w:val="20"/>
          <w:u w:val="single"/>
        </w:rPr>
        <w:t>Razão Mínima Patrimônio Líquido</w:t>
      </w:r>
      <w:r w:rsidRPr="007E14D3">
        <w:rPr>
          <w:rFonts w:ascii="Verdana" w:hAnsi="Verdana"/>
          <w:b w:val="0"/>
          <w:bCs w:val="0"/>
          <w:i/>
          <w:sz w:val="20"/>
          <w:szCs w:val="20"/>
        </w:rPr>
        <w:t>” e, quando denominada em conjunto com a Razão Mínima Pro-Soluto, tão somente as “</w:t>
      </w:r>
      <w:r w:rsidRPr="007E14D3">
        <w:rPr>
          <w:rFonts w:ascii="Verdana" w:hAnsi="Verdana"/>
          <w:b w:val="0"/>
          <w:bCs w:val="0"/>
          <w:i/>
          <w:sz w:val="20"/>
          <w:szCs w:val="20"/>
          <w:u w:val="single"/>
        </w:rPr>
        <w:t>Razões Mínimas de Garantia</w:t>
      </w:r>
      <w:r w:rsidRPr="007E14D3">
        <w:rPr>
          <w:rFonts w:ascii="Verdana" w:hAnsi="Verdana"/>
          <w:b w:val="0"/>
          <w:bCs w:val="0"/>
          <w:i/>
          <w:sz w:val="20"/>
          <w:szCs w:val="20"/>
        </w:rPr>
        <w:t>”):</w:t>
      </w:r>
    </w:p>
    <w:p w14:paraId="4198AA2E" w14:textId="77777777" w:rsidR="008C42FC" w:rsidRPr="007E14D3" w:rsidRDefault="008C42FC" w:rsidP="00DF70E6">
      <w:pPr>
        <w:pStyle w:val="PargrafodaLista"/>
        <w:tabs>
          <w:tab w:val="left" w:pos="851"/>
        </w:tabs>
        <w:spacing w:line="300" w:lineRule="auto"/>
        <w:ind w:left="0"/>
        <w:contextualSpacing/>
        <w:rPr>
          <w:rFonts w:ascii="Verdana" w:hAnsi="Verdana"/>
          <w:i/>
          <w:sz w:val="20"/>
          <w:szCs w:val="20"/>
        </w:rPr>
      </w:pPr>
    </w:p>
    <w:p w14:paraId="18C5868C" w14:textId="77777777" w:rsidR="008C42FC" w:rsidRPr="007E14D3" w:rsidRDefault="008C42FC" w:rsidP="00DF70E6">
      <w:pPr>
        <w:pStyle w:val="PargrafodaLista"/>
        <w:tabs>
          <w:tab w:val="left" w:pos="0"/>
        </w:tabs>
        <w:spacing w:line="300" w:lineRule="auto"/>
        <w:ind w:left="0"/>
        <w:contextualSpacing/>
        <w:rPr>
          <w:rFonts w:ascii="Verdana" w:hAnsi="Verdana"/>
          <w:b/>
          <w:i/>
          <w:sz w:val="20"/>
          <w:szCs w:val="20"/>
        </w:rPr>
      </w:pPr>
    </w:p>
    <w:tbl>
      <w:tblPr>
        <w:tblW w:w="4975" w:type="dxa"/>
        <w:jc w:val="center"/>
        <w:tblLook w:val="04A0" w:firstRow="1" w:lastRow="0" w:firstColumn="1" w:lastColumn="0" w:noHBand="0" w:noVBand="1"/>
      </w:tblPr>
      <w:tblGrid>
        <w:gridCol w:w="3812"/>
        <w:gridCol w:w="1163"/>
      </w:tblGrid>
      <w:tr w:rsidR="008C42FC" w:rsidRPr="007E14D3" w14:paraId="3686F6A7" w14:textId="77777777" w:rsidTr="002B1E09">
        <w:trPr>
          <w:jc w:val="center"/>
        </w:trPr>
        <w:tc>
          <w:tcPr>
            <w:tcW w:w="3812" w:type="dxa"/>
            <w:tcBorders>
              <w:bottom w:val="single" w:sz="4" w:space="0" w:color="auto"/>
            </w:tcBorders>
            <w:shd w:val="clear" w:color="auto" w:fill="auto"/>
          </w:tcPr>
          <w:p w14:paraId="6CC7688C" w14:textId="77777777" w:rsidR="008C42FC" w:rsidRPr="007E14D3" w:rsidRDefault="008C42FC" w:rsidP="00DF70E6">
            <w:pPr>
              <w:pStyle w:val="Level1"/>
              <w:numPr>
                <w:ilvl w:val="0"/>
                <w:numId w:val="0"/>
              </w:numPr>
              <w:tabs>
                <w:tab w:val="left" w:pos="851"/>
              </w:tabs>
              <w:spacing w:line="300" w:lineRule="auto"/>
              <w:contextualSpacing/>
              <w:jc w:val="center"/>
              <w:rPr>
                <w:rFonts w:ascii="Verdana" w:hAnsi="Verdana"/>
                <w:b/>
                <w:bCs/>
                <w:i/>
                <w:sz w:val="20"/>
                <w:szCs w:val="20"/>
              </w:rPr>
            </w:pPr>
            <w:r w:rsidRPr="007E14D3">
              <w:rPr>
                <w:rFonts w:ascii="Verdana" w:hAnsi="Verdana"/>
                <w:bCs/>
                <w:i/>
                <w:sz w:val="20"/>
                <w:szCs w:val="20"/>
              </w:rPr>
              <w:t>Patrimônio Líquido</w:t>
            </w:r>
          </w:p>
        </w:tc>
        <w:tc>
          <w:tcPr>
            <w:tcW w:w="1163" w:type="dxa"/>
            <w:vMerge w:val="restart"/>
            <w:shd w:val="clear" w:color="auto" w:fill="auto"/>
            <w:vAlign w:val="center"/>
          </w:tcPr>
          <w:p w14:paraId="3902ABD6" w14:textId="77777777" w:rsidR="008C42FC" w:rsidRPr="007E14D3" w:rsidRDefault="008C42FC" w:rsidP="00DF70E6">
            <w:pPr>
              <w:pStyle w:val="Level1"/>
              <w:numPr>
                <w:ilvl w:val="0"/>
                <w:numId w:val="0"/>
              </w:numPr>
              <w:tabs>
                <w:tab w:val="left" w:pos="851"/>
              </w:tabs>
              <w:spacing w:line="300" w:lineRule="auto"/>
              <w:contextualSpacing/>
              <w:jc w:val="center"/>
              <w:rPr>
                <w:rFonts w:ascii="Verdana" w:hAnsi="Verdana"/>
                <w:b/>
                <w:bCs/>
                <w:i/>
                <w:sz w:val="20"/>
                <w:szCs w:val="20"/>
              </w:rPr>
            </w:pPr>
            <w:r w:rsidRPr="007E14D3">
              <w:rPr>
                <w:rFonts w:ascii="Verdana" w:hAnsi="Verdana"/>
                <w:bCs/>
                <w:i/>
                <w:sz w:val="20"/>
                <w:szCs w:val="20"/>
              </w:rPr>
              <w:t xml:space="preserve">&gt; </w:t>
            </w:r>
            <w:r w:rsidRPr="007E14D3">
              <w:rPr>
                <w:rFonts w:ascii="Verdana" w:hAnsi="Verdana"/>
                <w:i/>
                <w:sz w:val="20"/>
                <w:szCs w:val="20"/>
              </w:rPr>
              <w:t>130%</w:t>
            </w:r>
          </w:p>
        </w:tc>
      </w:tr>
      <w:tr w:rsidR="008C42FC" w:rsidRPr="007E14D3" w14:paraId="2E9882A7" w14:textId="77777777" w:rsidTr="002B1E09">
        <w:trPr>
          <w:jc w:val="center"/>
        </w:trPr>
        <w:tc>
          <w:tcPr>
            <w:tcW w:w="3812" w:type="dxa"/>
            <w:tcBorders>
              <w:top w:val="single" w:sz="4" w:space="0" w:color="auto"/>
            </w:tcBorders>
            <w:shd w:val="clear" w:color="auto" w:fill="auto"/>
          </w:tcPr>
          <w:p w14:paraId="72B12A33" w14:textId="77777777" w:rsidR="008C42FC" w:rsidRPr="007E14D3" w:rsidRDefault="008C42FC" w:rsidP="00DF70E6">
            <w:pPr>
              <w:pStyle w:val="Level1"/>
              <w:numPr>
                <w:ilvl w:val="0"/>
                <w:numId w:val="0"/>
              </w:numPr>
              <w:tabs>
                <w:tab w:val="left" w:pos="851"/>
              </w:tabs>
              <w:spacing w:line="300" w:lineRule="auto"/>
              <w:contextualSpacing/>
              <w:jc w:val="center"/>
              <w:rPr>
                <w:rFonts w:ascii="Verdana" w:hAnsi="Verdana"/>
                <w:b/>
                <w:bCs/>
                <w:i/>
                <w:sz w:val="20"/>
                <w:szCs w:val="20"/>
              </w:rPr>
            </w:pPr>
            <w:r w:rsidRPr="007E14D3">
              <w:rPr>
                <w:rFonts w:ascii="Verdana" w:hAnsi="Verdana"/>
                <w:bCs/>
                <w:i/>
                <w:sz w:val="20"/>
                <w:szCs w:val="20"/>
              </w:rPr>
              <w:t xml:space="preserve">Saldo Devedor dos CRI </w:t>
            </w:r>
          </w:p>
        </w:tc>
        <w:tc>
          <w:tcPr>
            <w:tcW w:w="1163" w:type="dxa"/>
            <w:vMerge/>
            <w:shd w:val="clear" w:color="auto" w:fill="auto"/>
          </w:tcPr>
          <w:p w14:paraId="11ACD5F3" w14:textId="77777777" w:rsidR="008C42FC" w:rsidRPr="007E14D3" w:rsidRDefault="008C42FC" w:rsidP="00DF70E6">
            <w:pPr>
              <w:pStyle w:val="Level1"/>
              <w:numPr>
                <w:ilvl w:val="0"/>
                <w:numId w:val="0"/>
              </w:numPr>
              <w:tabs>
                <w:tab w:val="left" w:pos="851"/>
              </w:tabs>
              <w:spacing w:line="300" w:lineRule="auto"/>
              <w:contextualSpacing/>
              <w:rPr>
                <w:rFonts w:ascii="Verdana" w:hAnsi="Verdana"/>
                <w:i/>
                <w:sz w:val="20"/>
                <w:szCs w:val="20"/>
              </w:rPr>
            </w:pPr>
          </w:p>
        </w:tc>
      </w:tr>
    </w:tbl>
    <w:p w14:paraId="2BD8FD10" w14:textId="77777777" w:rsidR="008C42FC" w:rsidRPr="007E14D3" w:rsidRDefault="008C42FC" w:rsidP="00DF70E6">
      <w:pPr>
        <w:pStyle w:val="PargrafodaLista"/>
        <w:spacing w:line="300" w:lineRule="auto"/>
        <w:ind w:left="0" w:firstLine="709"/>
        <w:contextualSpacing/>
        <w:rPr>
          <w:rFonts w:ascii="Verdana" w:hAnsi="Verdana"/>
          <w:i/>
          <w:sz w:val="20"/>
          <w:szCs w:val="20"/>
        </w:rPr>
      </w:pPr>
    </w:p>
    <w:p w14:paraId="3E7111B9" w14:textId="77777777" w:rsidR="008C42FC" w:rsidRPr="007E14D3" w:rsidRDefault="008C42FC" w:rsidP="00DF70E6">
      <w:pPr>
        <w:pStyle w:val="PargrafodaLista"/>
        <w:spacing w:line="300" w:lineRule="auto"/>
        <w:ind w:left="0" w:firstLine="709"/>
        <w:contextualSpacing/>
        <w:rPr>
          <w:rFonts w:ascii="Verdana" w:hAnsi="Verdana"/>
          <w:i/>
          <w:sz w:val="20"/>
          <w:szCs w:val="20"/>
        </w:rPr>
      </w:pPr>
      <w:r w:rsidRPr="007E14D3">
        <w:rPr>
          <w:rFonts w:ascii="Verdana" w:hAnsi="Verdana"/>
          <w:i/>
          <w:sz w:val="20"/>
          <w:szCs w:val="20"/>
        </w:rPr>
        <w:t>onde,</w:t>
      </w:r>
    </w:p>
    <w:p w14:paraId="12C1C7EB" w14:textId="77777777" w:rsidR="008C42FC" w:rsidRPr="007E14D3" w:rsidRDefault="008C42FC" w:rsidP="00DF70E6">
      <w:pPr>
        <w:pStyle w:val="PargrafodaLista"/>
        <w:spacing w:line="300" w:lineRule="auto"/>
        <w:ind w:left="0"/>
        <w:contextualSpacing/>
        <w:rPr>
          <w:rFonts w:ascii="Verdana" w:hAnsi="Verdana"/>
          <w:i/>
          <w:sz w:val="20"/>
          <w:szCs w:val="20"/>
        </w:rPr>
      </w:pPr>
    </w:p>
    <w:p w14:paraId="2F1F3074" w14:textId="4027761A" w:rsidR="008C42FC" w:rsidRPr="007E14D3" w:rsidRDefault="008C42FC">
      <w:pPr>
        <w:pStyle w:val="PargrafodaLista"/>
        <w:numPr>
          <w:ilvl w:val="0"/>
          <w:numId w:val="37"/>
        </w:numPr>
        <w:autoSpaceDE/>
        <w:autoSpaceDN/>
        <w:adjustRightInd/>
        <w:spacing w:line="300" w:lineRule="auto"/>
        <w:contextualSpacing/>
        <w:jc w:val="both"/>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Patrimônio Líquido</w:t>
      </w:r>
      <w:r w:rsidRPr="007E14D3">
        <w:rPr>
          <w:rFonts w:ascii="Verdana" w:hAnsi="Verdana"/>
          <w:i/>
          <w:sz w:val="20"/>
          <w:szCs w:val="20"/>
        </w:rPr>
        <w:t xml:space="preserve">”: corresponde ao somatório do patrimônio líquido das SPEs Garantia, conforme apurado pelo Agente de Espelhamento com base nas demonstrações financeiras apresentadas pela Devedora no mês em questão; e </w:t>
      </w:r>
    </w:p>
    <w:p w14:paraId="5A92A0D0" w14:textId="77777777" w:rsidR="008C42FC" w:rsidRPr="007E14D3" w:rsidRDefault="008C42FC" w:rsidP="00DF70E6">
      <w:pPr>
        <w:pStyle w:val="PargrafodaLista"/>
        <w:spacing w:line="300" w:lineRule="auto"/>
        <w:ind w:left="1421"/>
        <w:contextualSpacing/>
        <w:rPr>
          <w:rFonts w:ascii="Verdana" w:hAnsi="Verdana"/>
          <w:i/>
          <w:sz w:val="20"/>
          <w:szCs w:val="20"/>
        </w:rPr>
      </w:pPr>
    </w:p>
    <w:p w14:paraId="46304120" w14:textId="0F27BBA4" w:rsidR="008C42FC" w:rsidRPr="007E14D3" w:rsidRDefault="008C42FC">
      <w:pPr>
        <w:pStyle w:val="PargrafodaLista"/>
        <w:numPr>
          <w:ilvl w:val="0"/>
          <w:numId w:val="37"/>
        </w:numPr>
        <w:autoSpaceDE/>
        <w:autoSpaceDN/>
        <w:adjustRightInd/>
        <w:spacing w:line="300" w:lineRule="auto"/>
        <w:contextualSpacing/>
        <w:jc w:val="both"/>
        <w:rPr>
          <w:rFonts w:ascii="Verdana" w:hAnsi="Verdana"/>
          <w:i/>
          <w:sz w:val="20"/>
          <w:szCs w:val="20"/>
        </w:rPr>
      </w:pPr>
      <w:r w:rsidRPr="007E14D3">
        <w:rPr>
          <w:rFonts w:ascii="Verdana" w:hAnsi="Verdana"/>
          <w:i/>
          <w:sz w:val="20"/>
          <w:szCs w:val="20"/>
        </w:rPr>
        <w:t>“</w:t>
      </w:r>
      <w:r w:rsidRPr="007E14D3">
        <w:rPr>
          <w:rFonts w:ascii="Verdana" w:hAnsi="Verdana"/>
          <w:i/>
          <w:sz w:val="20"/>
          <w:szCs w:val="20"/>
          <w:u w:val="single"/>
        </w:rPr>
        <w:t>Saldo Devedor dos CRI</w:t>
      </w:r>
      <w:r w:rsidRPr="007E14D3">
        <w:rPr>
          <w:rFonts w:ascii="Verdana" w:hAnsi="Verdana"/>
          <w:i/>
          <w:sz w:val="20"/>
          <w:szCs w:val="20"/>
        </w:rPr>
        <w:t xml:space="preserve">”: tem o significado que lhe foi atribuído na Cláusula </w:t>
      </w:r>
      <w:r w:rsidRPr="007E14D3">
        <w:rPr>
          <w:rFonts w:ascii="Verdana" w:hAnsi="Verdana"/>
          <w:i/>
          <w:sz w:val="20"/>
          <w:szCs w:val="20"/>
          <w:lang w:val="pt-BR"/>
        </w:rPr>
        <w:t xml:space="preserve">8.2.3 </w:t>
      </w:r>
      <w:r w:rsidRPr="007E14D3">
        <w:rPr>
          <w:rFonts w:ascii="Verdana" w:hAnsi="Verdana"/>
          <w:i/>
          <w:sz w:val="20"/>
          <w:szCs w:val="20"/>
        </w:rPr>
        <w:t>acima</w:t>
      </w:r>
      <w:r w:rsidRPr="007E14D3">
        <w:rPr>
          <w:rFonts w:ascii="Verdana" w:hAnsi="Verdana"/>
          <w:bCs/>
          <w:i/>
          <w:sz w:val="20"/>
          <w:szCs w:val="20"/>
        </w:rPr>
        <w:t>.</w:t>
      </w:r>
    </w:p>
    <w:p w14:paraId="7AFA20CA" w14:textId="77777777" w:rsidR="00F2189C" w:rsidRPr="007E14D3" w:rsidRDefault="00F2189C" w:rsidP="00DF70E6">
      <w:pPr>
        <w:pStyle w:val="PargrafodaLista"/>
        <w:spacing w:line="300" w:lineRule="auto"/>
        <w:ind w:left="1421"/>
        <w:contextualSpacing/>
        <w:rPr>
          <w:rFonts w:ascii="Verdana" w:hAnsi="Verdana"/>
          <w:i/>
          <w:sz w:val="20"/>
          <w:szCs w:val="20"/>
        </w:rPr>
      </w:pPr>
    </w:p>
    <w:p w14:paraId="68C8E2BC" w14:textId="751C0726" w:rsidR="00F2189C" w:rsidRPr="007E14D3" w:rsidRDefault="008C42FC">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rPr>
        <w:t xml:space="preserve">Caso seja verificado o não atendimento de qualquer das Razões Mínimas de Garantia em determinada Data de Verificação, a Securitizadora notificará 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na mencionada Data de Verificação, para que, no prazo de 60 (sessenta) dias contados da notificação, 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(i) apresente novas sociedades integrantes de seu grupo econômico para a formalização de reforço de garantia, sendo certo que mencionada proposta de reforço de garantia deverá ser acompanhada de relatório de auditoria jurídica, para aprovação em sede de Assembleia Especial de Investidores dos CRI ou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realize</w:t>
      </w:r>
      <w:r w:rsidRPr="007E14D3">
        <w:rPr>
          <w:rFonts w:ascii="Verdana" w:hAnsi="Verdana"/>
          <w:b w:val="0"/>
          <w:bCs w:val="0"/>
          <w:i/>
          <w:sz w:val="20"/>
        </w:rPr>
        <w:t xml:space="preserve"> aporte na Conta do Patrimônio Separado, com recursos próprios, com vistas a realizar a amortização antecipada compulsória das Notas Comerciais na dimensão necessária para que a Razão Mínima de Garantia descumprida seja restabelecida</w:t>
      </w:r>
      <w:r w:rsidR="00F2189C" w:rsidRPr="007E14D3">
        <w:rPr>
          <w:rFonts w:ascii="Verdana" w:hAnsi="Verdana"/>
          <w:b w:val="0"/>
          <w:bCs w:val="0"/>
          <w:i/>
          <w:sz w:val="20"/>
        </w:rPr>
        <w:t>.</w:t>
      </w:r>
      <w:r w:rsidR="00F2189C" w:rsidRPr="007E14D3">
        <w:rPr>
          <w:rFonts w:ascii="Verdana" w:hAnsi="Verdana"/>
          <w:b w:val="0"/>
          <w:bCs w:val="0"/>
          <w:i/>
          <w:sz w:val="20"/>
          <w:szCs w:val="20"/>
        </w:rPr>
        <w:t xml:space="preserve"> </w:t>
      </w:r>
    </w:p>
    <w:p w14:paraId="7DAF4226" w14:textId="77777777" w:rsidR="00F2189C" w:rsidRPr="007E14D3" w:rsidRDefault="00F2189C" w:rsidP="00DF70E6">
      <w:pPr>
        <w:pStyle w:val="PargrafodaLista"/>
        <w:spacing w:line="300" w:lineRule="auto"/>
        <w:ind w:left="0"/>
        <w:contextualSpacing/>
        <w:rPr>
          <w:rFonts w:ascii="Verdana" w:hAnsi="Verdana"/>
          <w:i/>
          <w:sz w:val="20"/>
          <w:szCs w:val="20"/>
        </w:rPr>
      </w:pPr>
    </w:p>
    <w:p w14:paraId="40E1FC82" w14:textId="3E19C00C" w:rsidR="00DF70E6" w:rsidRPr="007E14D3" w:rsidRDefault="008C42FC">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No caso do item (i) acima, a formalização do reforço das Garantias, o que abrange, inclusive, os registros cabíveis, também deverá ser concluída dentro do prazo de 60 (sessenta) dias supracitado</w:t>
      </w:r>
      <w:r w:rsidRPr="007E14D3">
        <w:rPr>
          <w:rFonts w:ascii="Verdana" w:hAnsi="Verdana"/>
          <w:b w:val="0"/>
          <w:bCs w:val="0"/>
          <w:i/>
          <w:sz w:val="20"/>
          <w:szCs w:val="20"/>
          <w:lang w:val="pt-BR"/>
        </w:rPr>
        <w:t>.</w:t>
      </w:r>
    </w:p>
    <w:p w14:paraId="3C89E1CC" w14:textId="77777777" w:rsidR="00DF70E6" w:rsidRPr="007E14D3" w:rsidRDefault="00DF70E6" w:rsidP="00DF70E6">
      <w:pPr>
        <w:spacing w:line="300" w:lineRule="auto"/>
        <w:contextualSpacing/>
        <w:rPr>
          <w:i/>
          <w:lang w:eastAsia="x-none"/>
        </w:rPr>
      </w:pPr>
    </w:p>
    <w:p w14:paraId="4789B5AC" w14:textId="553865E3" w:rsidR="00F2189C" w:rsidRPr="007E14D3" w:rsidRDefault="00DF70E6">
      <w:pPr>
        <w:pStyle w:val="Ttulo1"/>
        <w:keepNext w:val="0"/>
        <w:widowControl w:val="0"/>
        <w:numPr>
          <w:ilvl w:val="3"/>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Ainda no que diz respeito ao item (i) acima, será dispensada a realização de Assembleia Especial de Investidores dos CRI caso sejam apresentados novos direitos creditórios que atendam aos seguintes “</w:t>
      </w:r>
      <w:r w:rsidRPr="007E14D3">
        <w:rPr>
          <w:rFonts w:ascii="Verdana" w:hAnsi="Verdana"/>
          <w:b w:val="0"/>
          <w:bCs w:val="0"/>
          <w:i/>
          <w:sz w:val="20"/>
          <w:szCs w:val="20"/>
          <w:u w:val="single"/>
        </w:rPr>
        <w:t>Critérios de Elegibilidade</w:t>
      </w:r>
      <w:r w:rsidRPr="007E14D3">
        <w:rPr>
          <w:rFonts w:ascii="Verdana" w:hAnsi="Verdana"/>
          <w:b w:val="0"/>
          <w:bCs w:val="0"/>
          <w:i/>
          <w:sz w:val="20"/>
          <w:szCs w:val="20"/>
        </w:rPr>
        <w:t>” (“</w:t>
      </w:r>
      <w:r w:rsidRPr="007E14D3">
        <w:rPr>
          <w:rFonts w:ascii="Verdana" w:hAnsi="Verdana"/>
          <w:b w:val="0"/>
          <w:bCs w:val="0"/>
          <w:i/>
          <w:sz w:val="20"/>
          <w:szCs w:val="20"/>
          <w:u w:val="single"/>
        </w:rPr>
        <w:t>Novos Créditos Cedidos Fiduciariamente</w:t>
      </w:r>
      <w:r w:rsidRPr="007E14D3">
        <w:rPr>
          <w:rFonts w:ascii="Verdana" w:hAnsi="Verdana"/>
          <w:b w:val="0"/>
          <w:bCs w:val="0"/>
          <w:i/>
          <w:sz w:val="20"/>
          <w:szCs w:val="20"/>
        </w:rPr>
        <w:t>”):</w:t>
      </w:r>
    </w:p>
    <w:p w14:paraId="70BD21D1" w14:textId="77777777" w:rsidR="00DF70E6" w:rsidRPr="007E14D3" w:rsidRDefault="00DF70E6" w:rsidP="00DF70E6">
      <w:pPr>
        <w:pStyle w:val="PargrafodaLista"/>
        <w:tabs>
          <w:tab w:val="left" w:pos="851"/>
        </w:tabs>
        <w:spacing w:line="300" w:lineRule="auto"/>
        <w:ind w:left="0"/>
        <w:contextualSpacing/>
        <w:rPr>
          <w:rFonts w:ascii="Verdana" w:hAnsi="Verdana"/>
          <w:i/>
          <w:sz w:val="20"/>
          <w:szCs w:val="20"/>
        </w:rPr>
      </w:pPr>
    </w:p>
    <w:p w14:paraId="22C73534" w14:textId="77777777" w:rsidR="00DF70E6" w:rsidRPr="007E14D3" w:rsidRDefault="00DF70E6">
      <w:pPr>
        <w:pStyle w:val="PargrafodaLista"/>
        <w:widowControl/>
        <w:numPr>
          <w:ilvl w:val="0"/>
          <w:numId w:val="38"/>
        </w:numPr>
        <w:tabs>
          <w:tab w:val="left" w:pos="851"/>
        </w:tabs>
        <w:autoSpaceDE/>
        <w:adjustRightInd/>
        <w:spacing w:line="300" w:lineRule="auto"/>
        <w:ind w:left="0" w:firstLine="0"/>
        <w:contextualSpacing/>
        <w:jc w:val="both"/>
        <w:rPr>
          <w:rFonts w:ascii="Verdana" w:hAnsi="Verdana"/>
          <w:i/>
          <w:sz w:val="20"/>
          <w:szCs w:val="20"/>
        </w:rPr>
      </w:pPr>
      <w:r w:rsidRPr="007E14D3">
        <w:rPr>
          <w:rFonts w:ascii="Verdana" w:hAnsi="Verdana"/>
          <w:i/>
          <w:sz w:val="20"/>
          <w:szCs w:val="20"/>
        </w:rPr>
        <w:lastRenderedPageBreak/>
        <w:t xml:space="preserve">decorrer de Contratos Imobiliários devidamente formalizados e que contenham autorização expressa para a cessão fiduciária dos respectivos recebíveis; </w:t>
      </w:r>
    </w:p>
    <w:p w14:paraId="4F50E37B" w14:textId="77777777" w:rsidR="00DF70E6" w:rsidRPr="007E14D3" w:rsidRDefault="00DF70E6" w:rsidP="00DF70E6">
      <w:pPr>
        <w:pStyle w:val="PargrafodaLista"/>
        <w:widowControl/>
        <w:tabs>
          <w:tab w:val="left" w:pos="851"/>
        </w:tabs>
        <w:spacing w:line="300" w:lineRule="auto"/>
        <w:ind w:left="0"/>
        <w:contextualSpacing/>
        <w:rPr>
          <w:rFonts w:ascii="Verdana" w:hAnsi="Verdana"/>
          <w:i/>
          <w:sz w:val="20"/>
          <w:szCs w:val="20"/>
        </w:rPr>
      </w:pPr>
    </w:p>
    <w:p w14:paraId="6D33CC7C" w14:textId="77777777" w:rsidR="00DF70E6" w:rsidRPr="007E14D3" w:rsidRDefault="00DF70E6">
      <w:pPr>
        <w:pStyle w:val="PargrafodaLista"/>
        <w:widowControl/>
        <w:numPr>
          <w:ilvl w:val="0"/>
          <w:numId w:val="38"/>
        </w:numPr>
        <w:tabs>
          <w:tab w:val="left" w:pos="851"/>
        </w:tabs>
        <w:autoSpaceDE/>
        <w:adjustRightInd/>
        <w:spacing w:line="300" w:lineRule="auto"/>
        <w:ind w:left="0" w:firstLine="0"/>
        <w:contextualSpacing/>
        <w:jc w:val="both"/>
        <w:rPr>
          <w:rFonts w:ascii="Verdana" w:hAnsi="Verdana"/>
          <w:i/>
          <w:sz w:val="20"/>
          <w:szCs w:val="20"/>
        </w:rPr>
      </w:pPr>
      <w:r w:rsidRPr="007E14D3">
        <w:rPr>
          <w:rFonts w:ascii="Verdana" w:hAnsi="Verdana"/>
          <w:i/>
          <w:sz w:val="20"/>
          <w:szCs w:val="20"/>
        </w:rPr>
        <w:t>não poderão ser devidos por adquirentes que possuam qualquer parcela em atraso por prazo superior a 90 (noventa) dias, conforme documentação comprobatória a ser apresentada pela Devedora;</w:t>
      </w:r>
    </w:p>
    <w:p w14:paraId="773892FA" w14:textId="77777777" w:rsidR="00DF70E6" w:rsidRPr="007E14D3" w:rsidRDefault="00DF70E6" w:rsidP="00DF70E6">
      <w:pPr>
        <w:pStyle w:val="PargrafodaLista"/>
        <w:spacing w:line="300" w:lineRule="auto"/>
        <w:ind w:left="0"/>
        <w:contextualSpacing/>
        <w:rPr>
          <w:rFonts w:ascii="Verdana" w:hAnsi="Verdana"/>
          <w:i/>
          <w:sz w:val="20"/>
          <w:szCs w:val="20"/>
        </w:rPr>
      </w:pPr>
    </w:p>
    <w:p w14:paraId="506B6A3E" w14:textId="31F2F6BB" w:rsidR="00DF70E6" w:rsidRPr="007E14D3" w:rsidRDefault="00DF70E6">
      <w:pPr>
        <w:pStyle w:val="PargrafodaLista"/>
        <w:widowControl/>
        <w:numPr>
          <w:ilvl w:val="0"/>
          <w:numId w:val="38"/>
        </w:numPr>
        <w:tabs>
          <w:tab w:val="left" w:pos="851"/>
        </w:tabs>
        <w:autoSpaceDE/>
        <w:adjustRightInd/>
        <w:spacing w:line="300" w:lineRule="auto"/>
        <w:ind w:left="0" w:firstLine="0"/>
        <w:contextualSpacing/>
        <w:jc w:val="both"/>
        <w:rPr>
          <w:rFonts w:ascii="Verdana" w:hAnsi="Verdana"/>
          <w:i/>
          <w:sz w:val="20"/>
          <w:szCs w:val="20"/>
        </w:rPr>
      </w:pPr>
      <w:r w:rsidRPr="007E14D3">
        <w:rPr>
          <w:rFonts w:ascii="Verdana" w:hAnsi="Verdana"/>
          <w:i/>
          <w:sz w:val="20"/>
          <w:szCs w:val="20"/>
        </w:rPr>
        <w:t xml:space="preserve">os instrumentos que originam os Novos Créditos Cedidos Fiduciariamente sejam objeto de auditoria financeira e de formalização, em termos satisfatórios aos Titulares dos CRI, a ser contratada às expensas da </w:t>
      </w:r>
      <w:r w:rsidR="00B10C45" w:rsidRPr="007E14D3">
        <w:rPr>
          <w:rFonts w:ascii="Verdana" w:hAnsi="Verdana"/>
          <w:i/>
          <w:sz w:val="20"/>
        </w:rPr>
        <w:t>Devedora</w:t>
      </w:r>
      <w:r w:rsidRPr="007E14D3">
        <w:rPr>
          <w:rFonts w:ascii="Verdana" w:hAnsi="Verdana"/>
          <w:i/>
          <w:sz w:val="20"/>
          <w:szCs w:val="20"/>
        </w:rPr>
        <w:t>, mediante formalização de proposta comercial específica, à época da solicitação, para realização desse serviço, em percentual correspondente a 10% (dez por cento) dos novos Contratos Imobiliários apresentados, conforme seleção realizada pelo Agente de Espelhamento, sendo certo que a auditoria será atestada pela apresentação de relatório elaborado pelo Agente de Espelhamento; e</w:t>
      </w:r>
    </w:p>
    <w:p w14:paraId="43D7BC3E" w14:textId="77777777" w:rsidR="00DF70E6" w:rsidRPr="007E14D3" w:rsidRDefault="00DF70E6" w:rsidP="00DF70E6">
      <w:pPr>
        <w:pStyle w:val="PargrafodaLista"/>
        <w:spacing w:line="300" w:lineRule="auto"/>
        <w:ind w:left="0"/>
        <w:contextualSpacing/>
        <w:rPr>
          <w:rFonts w:ascii="Verdana" w:hAnsi="Verdana"/>
          <w:i/>
          <w:sz w:val="20"/>
          <w:szCs w:val="20"/>
        </w:rPr>
      </w:pPr>
    </w:p>
    <w:p w14:paraId="465D69B2" w14:textId="49A6DA97" w:rsidR="00DF70E6" w:rsidRPr="007E14D3" w:rsidRDefault="00DF70E6">
      <w:pPr>
        <w:pStyle w:val="PargrafodaLista"/>
        <w:widowControl/>
        <w:numPr>
          <w:ilvl w:val="0"/>
          <w:numId w:val="38"/>
        </w:numPr>
        <w:tabs>
          <w:tab w:val="left" w:pos="851"/>
        </w:tabs>
        <w:autoSpaceDE/>
        <w:adjustRightInd/>
        <w:spacing w:line="300" w:lineRule="auto"/>
        <w:ind w:left="0" w:firstLine="0"/>
        <w:contextualSpacing/>
        <w:jc w:val="both"/>
        <w:rPr>
          <w:rFonts w:ascii="Verdana" w:hAnsi="Verdana"/>
          <w:i/>
          <w:sz w:val="20"/>
          <w:szCs w:val="20"/>
        </w:rPr>
      </w:pPr>
      <w:proofErr w:type="spellStart"/>
      <w:r w:rsidRPr="007E14D3">
        <w:rPr>
          <w:rFonts w:ascii="Verdana" w:hAnsi="Verdana"/>
          <w:i/>
          <w:sz w:val="20"/>
          <w:szCs w:val="20"/>
        </w:rPr>
        <w:t>as</w:t>
      </w:r>
      <w:proofErr w:type="spellEnd"/>
      <w:r w:rsidRPr="007E14D3">
        <w:rPr>
          <w:rFonts w:ascii="Verdana" w:hAnsi="Verdana"/>
          <w:i/>
          <w:sz w:val="20"/>
          <w:szCs w:val="20"/>
        </w:rPr>
        <w:t xml:space="preserve"> titulares dos Novos Créditos Cedidos Fiduciariamente, bem como os seus sócios, sejam objeto de auditoria jurídica pelo assessor legal da Emissão</w:t>
      </w:r>
      <w:bookmarkStart w:id="174" w:name="_Hlk156930378"/>
      <w:r w:rsidRPr="007E14D3">
        <w:rPr>
          <w:rFonts w:ascii="Verdana" w:hAnsi="Verdana"/>
          <w:i/>
          <w:sz w:val="20"/>
          <w:szCs w:val="20"/>
          <w:lang w:val="pt-BR"/>
        </w:rPr>
        <w:t>, o que será atestado pela apresentação de relatório elaborado pelo assessor legal</w:t>
      </w:r>
      <w:bookmarkEnd w:id="174"/>
      <w:r w:rsidRPr="007E14D3">
        <w:rPr>
          <w:rFonts w:ascii="Verdana" w:hAnsi="Verdana"/>
          <w:i/>
          <w:sz w:val="20"/>
          <w:szCs w:val="20"/>
          <w:lang w:val="pt-BR"/>
        </w:rPr>
        <w:t>,</w:t>
      </w:r>
      <w:r w:rsidRPr="007E14D3">
        <w:rPr>
          <w:rFonts w:ascii="Verdana" w:hAnsi="Verdana"/>
          <w:i/>
          <w:sz w:val="20"/>
          <w:szCs w:val="20"/>
        </w:rPr>
        <w:t xml:space="preserve"> em termos satisfatórios aos Titulares dos CRI.</w:t>
      </w:r>
    </w:p>
    <w:p w14:paraId="6035A726" w14:textId="77777777" w:rsidR="00DF70E6" w:rsidRPr="007E14D3" w:rsidRDefault="00DF70E6" w:rsidP="00DF70E6">
      <w:pPr>
        <w:spacing w:line="300" w:lineRule="auto"/>
        <w:contextualSpacing/>
        <w:rPr>
          <w:i/>
          <w:lang w:eastAsia="x-none"/>
        </w:rPr>
      </w:pPr>
    </w:p>
    <w:p w14:paraId="055A51C6" w14:textId="4CD40F2B" w:rsidR="00DF70E6" w:rsidRPr="007E14D3" w:rsidRDefault="00DF70E6">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 xml:space="preserve">Caso os Novos Créditos Cedidos Fiduciariamente atendam aos Critérios de Elegibilidade, conforme validado pelo Agente de Espelhamento e pela Securitizadora, a </w:t>
      </w:r>
      <w:r w:rsidR="00B10C45" w:rsidRPr="007E14D3">
        <w:rPr>
          <w:rFonts w:ascii="Verdana" w:hAnsi="Verdana"/>
          <w:b w:val="0"/>
          <w:bCs w:val="0"/>
          <w:i/>
          <w:sz w:val="20"/>
        </w:rPr>
        <w:t>Devedora</w:t>
      </w:r>
      <w:r w:rsidR="00B10C45" w:rsidRPr="007E14D3">
        <w:rPr>
          <w:rFonts w:ascii="Verdana" w:hAnsi="Verdana"/>
          <w:b w:val="0"/>
          <w:bCs w:val="0"/>
          <w:i/>
          <w:sz w:val="20"/>
          <w:szCs w:val="20"/>
        </w:rPr>
        <w:t xml:space="preserve"> </w:t>
      </w:r>
      <w:r w:rsidRPr="007E14D3">
        <w:rPr>
          <w:rFonts w:ascii="Verdana" w:hAnsi="Verdana"/>
          <w:b w:val="0"/>
          <w:bCs w:val="0"/>
          <w:i/>
          <w:sz w:val="20"/>
          <w:szCs w:val="20"/>
        </w:rPr>
        <w:t xml:space="preserve">obriga-se a constituir, adicionalmente à cessão fiduciária dos referidos créditos, a alienação fiduciária da totalidade da respectiva sociedade que </w:t>
      </w:r>
      <w:proofErr w:type="spellStart"/>
      <w:r w:rsidRPr="007E14D3">
        <w:rPr>
          <w:rFonts w:ascii="Verdana" w:hAnsi="Verdana"/>
          <w:b w:val="0"/>
          <w:bCs w:val="0"/>
          <w:i/>
          <w:sz w:val="20"/>
          <w:szCs w:val="20"/>
        </w:rPr>
        <w:t>titulariza</w:t>
      </w:r>
      <w:proofErr w:type="spellEnd"/>
      <w:r w:rsidRPr="007E14D3">
        <w:rPr>
          <w:rFonts w:ascii="Verdana" w:hAnsi="Verdana"/>
          <w:b w:val="0"/>
          <w:bCs w:val="0"/>
          <w:i/>
          <w:sz w:val="20"/>
          <w:szCs w:val="20"/>
        </w:rPr>
        <w:t xml:space="preserve"> os Novos Créditos Cedidos Fiduciariamente (“</w:t>
      </w:r>
      <w:r w:rsidRPr="007E14D3">
        <w:rPr>
          <w:rFonts w:ascii="Verdana" w:hAnsi="Verdana"/>
          <w:b w:val="0"/>
          <w:bCs w:val="0"/>
          <w:i/>
          <w:sz w:val="20"/>
          <w:szCs w:val="20"/>
          <w:u w:val="single"/>
        </w:rPr>
        <w:t>Sociedade Adicional</w:t>
      </w:r>
      <w:r w:rsidRPr="007E14D3">
        <w:rPr>
          <w:rFonts w:ascii="Verdana" w:hAnsi="Verdana"/>
          <w:b w:val="0"/>
          <w:bCs w:val="0"/>
          <w:i/>
          <w:sz w:val="20"/>
          <w:szCs w:val="20"/>
        </w:rPr>
        <w:t>”), em favor da Securitizadora, para restabelecimento do Índice Mínimo de Garantia, dispensada desde já a prévia aprovação dos titulares dos CRI</w:t>
      </w:r>
      <w:r w:rsidRPr="007E14D3">
        <w:rPr>
          <w:rFonts w:ascii="Verdana" w:hAnsi="Verdana"/>
          <w:b w:val="0"/>
          <w:bCs w:val="0"/>
          <w:i/>
          <w:sz w:val="20"/>
          <w:szCs w:val="20"/>
          <w:lang w:val="pt-BR"/>
        </w:rPr>
        <w:t>.</w:t>
      </w:r>
    </w:p>
    <w:p w14:paraId="626A2654" w14:textId="77777777" w:rsidR="00DF70E6" w:rsidRPr="007E14D3" w:rsidRDefault="00DF70E6" w:rsidP="00DF70E6">
      <w:pPr>
        <w:spacing w:line="300" w:lineRule="auto"/>
        <w:contextualSpacing/>
        <w:rPr>
          <w:i/>
          <w:lang w:eastAsia="x-none"/>
        </w:rPr>
      </w:pPr>
    </w:p>
    <w:p w14:paraId="1D4D5EBA" w14:textId="297865FF" w:rsidR="00DF70E6" w:rsidRPr="007E14D3" w:rsidRDefault="00DF70E6">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Na hipótese apontada acima, o Contrato de Alienação Fiduciária de Quotas deverá ser aditado em um prazo de 30 (trinta) dias, prorrogáveis por mais 30 (trinta) dias, uma única vez, contados a partir da validação do Agente de Espelhamento e da Securitizadora, para formalizar a inclusão ao seu objeto da totalidade das quotas da respectiva Sociedade Adicional</w:t>
      </w:r>
      <w:r w:rsidRPr="007E14D3">
        <w:rPr>
          <w:rFonts w:ascii="Verdana" w:hAnsi="Verdana"/>
          <w:b w:val="0"/>
          <w:bCs w:val="0"/>
          <w:i/>
          <w:sz w:val="20"/>
          <w:szCs w:val="20"/>
          <w:lang w:val="pt-BR"/>
        </w:rPr>
        <w:t>.</w:t>
      </w:r>
    </w:p>
    <w:p w14:paraId="44739BDF" w14:textId="77777777" w:rsidR="00DF70E6" w:rsidRPr="007E14D3" w:rsidRDefault="00DF70E6" w:rsidP="00DF70E6">
      <w:pPr>
        <w:spacing w:line="300" w:lineRule="auto"/>
        <w:contextualSpacing/>
        <w:rPr>
          <w:i/>
          <w:lang w:eastAsia="x-none"/>
        </w:rPr>
      </w:pPr>
    </w:p>
    <w:p w14:paraId="222F86BE" w14:textId="2BCC38F4" w:rsidR="00DF70E6" w:rsidRPr="007E14D3" w:rsidRDefault="00DF70E6">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Caso qualquer dos critérios acima não seja comprovado pelo Agente de Espelhamento por meio da auditoria realizada e/ou pela Securitizadora, os novos contratos deverão ser submetidos, pela Securitizadora, à previa aprovação dos titulares dos CRI. Sendo certo que, na hipótese de aprovação parcial dos Novos Créditos Cedidos Fiduciariamente pelo Agente de Espelhamento, apenas os créditos não aprovados serão submetidos à prévia aprovação dos titulares dos CRI</w:t>
      </w:r>
      <w:r w:rsidRPr="007E14D3">
        <w:rPr>
          <w:rFonts w:ascii="Verdana" w:hAnsi="Verdana"/>
          <w:b w:val="0"/>
          <w:bCs w:val="0"/>
          <w:i/>
          <w:sz w:val="20"/>
          <w:szCs w:val="20"/>
          <w:lang w:val="pt-BR"/>
        </w:rPr>
        <w:t>.</w:t>
      </w:r>
    </w:p>
    <w:p w14:paraId="0968C72D" w14:textId="77777777" w:rsidR="00B42609" w:rsidRPr="007E14D3" w:rsidRDefault="00B42609" w:rsidP="00DF70E6">
      <w:pPr>
        <w:pStyle w:val="PargrafodaLista"/>
        <w:tabs>
          <w:tab w:val="left" w:pos="0"/>
        </w:tabs>
        <w:spacing w:line="300" w:lineRule="auto"/>
        <w:ind w:left="0"/>
        <w:contextualSpacing/>
        <w:rPr>
          <w:rFonts w:ascii="Verdana" w:hAnsi="Verdana"/>
          <w:b/>
          <w:i/>
          <w:sz w:val="20"/>
          <w:szCs w:val="20"/>
        </w:rPr>
      </w:pPr>
    </w:p>
    <w:p w14:paraId="4A031853" w14:textId="7A513ED5"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175" w:name="_Toc492316019"/>
      <w:bookmarkStart w:id="176" w:name="_Toc525725867"/>
      <w:r w:rsidRPr="007E14D3">
        <w:rPr>
          <w:rFonts w:ascii="Verdana" w:hAnsi="Verdana"/>
          <w:i/>
          <w:sz w:val="20"/>
          <w:szCs w:val="20"/>
        </w:rPr>
        <w:t>CLÁUSULA</w:t>
      </w:r>
      <w:r w:rsidRPr="007E14D3">
        <w:rPr>
          <w:rFonts w:ascii="Verdana" w:hAnsi="Verdana"/>
          <w:i/>
          <w:sz w:val="20"/>
          <w:szCs w:val="20"/>
          <w:lang w:val="pt-BR"/>
        </w:rPr>
        <w:t xml:space="preserve"> </w:t>
      </w:r>
      <w:r w:rsidR="00D018A4" w:rsidRPr="007E14D3">
        <w:rPr>
          <w:rFonts w:ascii="Verdana" w:hAnsi="Verdana"/>
          <w:i/>
          <w:sz w:val="20"/>
          <w:szCs w:val="20"/>
          <w:lang w:val="pt-BR"/>
        </w:rPr>
        <w:t xml:space="preserve">NONA </w:t>
      </w:r>
      <w:r w:rsidR="00B85231" w:rsidRPr="007E14D3">
        <w:rPr>
          <w:rFonts w:ascii="Verdana" w:hAnsi="Verdana"/>
          <w:i/>
          <w:sz w:val="20"/>
          <w:szCs w:val="20"/>
          <w:lang w:val="pt-BR"/>
        </w:rPr>
        <w:t>–</w:t>
      </w:r>
      <w:r w:rsidRPr="007E14D3">
        <w:rPr>
          <w:rFonts w:ascii="Verdana" w:hAnsi="Verdana"/>
          <w:i/>
          <w:sz w:val="20"/>
          <w:szCs w:val="20"/>
          <w:lang w:val="pt-BR"/>
        </w:rPr>
        <w:t xml:space="preserve"> OBRIGAÇÕES DA EMISSORA</w:t>
      </w:r>
      <w:bookmarkEnd w:id="154"/>
      <w:bookmarkEnd w:id="155"/>
      <w:bookmarkEnd w:id="156"/>
      <w:bookmarkEnd w:id="157"/>
      <w:bookmarkEnd w:id="158"/>
      <w:bookmarkEnd w:id="159"/>
      <w:bookmarkEnd w:id="160"/>
      <w:bookmarkEnd w:id="161"/>
      <w:bookmarkEnd w:id="162"/>
      <w:bookmarkEnd w:id="175"/>
      <w:bookmarkEnd w:id="176"/>
    </w:p>
    <w:p w14:paraId="59A7AFE9" w14:textId="77777777" w:rsidR="00212836" w:rsidRPr="007E14D3" w:rsidRDefault="00212836" w:rsidP="00DF70E6">
      <w:pPr>
        <w:tabs>
          <w:tab w:val="left" w:pos="851"/>
        </w:tabs>
        <w:spacing w:line="300" w:lineRule="auto"/>
        <w:contextualSpacing/>
        <w:jc w:val="both"/>
        <w:rPr>
          <w:rFonts w:ascii="Verdana" w:hAnsi="Verdana"/>
          <w:b/>
          <w:bCs/>
          <w:i/>
          <w:sz w:val="20"/>
          <w:szCs w:val="20"/>
        </w:rPr>
      </w:pPr>
    </w:p>
    <w:p w14:paraId="00E58462" w14:textId="7A43A72E" w:rsidR="002D16B4" w:rsidRPr="007E14D3" w:rsidRDefault="0011456F">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u w:val="single"/>
          <w:lang w:val="pt-BR"/>
        </w:rPr>
        <w:t>Fatos Relevantes acerca dos CRI e da própria Emissora</w:t>
      </w:r>
      <w:r w:rsidRPr="007E14D3">
        <w:rPr>
          <w:rFonts w:ascii="Verdana" w:hAnsi="Verdana"/>
          <w:i/>
          <w:sz w:val="20"/>
          <w:szCs w:val="20"/>
          <w:lang w:val="pt-BR"/>
        </w:rPr>
        <w:t xml:space="preserve">: </w:t>
      </w:r>
      <w:r w:rsidR="002D16B4" w:rsidRPr="007E14D3">
        <w:rPr>
          <w:rFonts w:ascii="Verdana" w:hAnsi="Verdana"/>
          <w:i/>
          <w:sz w:val="20"/>
          <w:szCs w:val="20"/>
          <w:lang w:val="pt-BR"/>
        </w:rPr>
        <w:t>A Emissora obriga-se a informar todos os fatos relevantes acerca dos CRI</w:t>
      </w:r>
      <w:r w:rsidR="00717CBE" w:rsidRPr="007E14D3">
        <w:rPr>
          <w:rFonts w:ascii="Verdana" w:hAnsi="Verdana"/>
          <w:i/>
          <w:sz w:val="20"/>
          <w:szCs w:val="20"/>
          <w:lang w:val="pt-BR"/>
        </w:rPr>
        <w:t>,</w:t>
      </w:r>
      <w:r w:rsidR="002D16B4" w:rsidRPr="007E14D3">
        <w:rPr>
          <w:rFonts w:ascii="Verdana" w:hAnsi="Verdana"/>
          <w:i/>
          <w:sz w:val="20"/>
          <w:szCs w:val="20"/>
          <w:lang w:val="pt-BR"/>
        </w:rPr>
        <w:t xml:space="preserve"> </w:t>
      </w:r>
      <w:r w:rsidR="00717CBE" w:rsidRPr="007E14D3">
        <w:rPr>
          <w:rFonts w:ascii="Verdana" w:hAnsi="Verdana"/>
          <w:i/>
          <w:sz w:val="20"/>
          <w:szCs w:val="20"/>
          <w:lang w:val="pt-BR"/>
        </w:rPr>
        <w:t>mediante publicação no jornal ou em sua</w:t>
      </w:r>
      <w:r w:rsidR="00717CBE" w:rsidRPr="007E14D3">
        <w:rPr>
          <w:rFonts w:ascii="Verdana" w:eastAsia="Arial Unicode MS" w:hAnsi="Verdana"/>
          <w:i/>
          <w:sz w:val="20"/>
          <w:szCs w:val="20"/>
        </w:rPr>
        <w:t xml:space="preserve"> página na rede </w:t>
      </w:r>
      <w:r w:rsidR="00717CBE" w:rsidRPr="007E14D3">
        <w:rPr>
          <w:rFonts w:ascii="Verdana" w:hAnsi="Verdana"/>
          <w:i/>
          <w:sz w:val="20"/>
          <w:szCs w:val="20"/>
        </w:rPr>
        <w:t>mundial</w:t>
      </w:r>
      <w:r w:rsidR="00717CBE" w:rsidRPr="007E14D3">
        <w:rPr>
          <w:rFonts w:ascii="Verdana" w:eastAsia="Arial Unicode MS" w:hAnsi="Verdana"/>
          <w:i/>
          <w:sz w:val="20"/>
          <w:szCs w:val="20"/>
        </w:rPr>
        <w:t xml:space="preserve"> de computadores – Internet </w:t>
      </w:r>
      <w:r w:rsidR="00CB1378" w:rsidRPr="007E14D3">
        <w:rPr>
          <w:rFonts w:ascii="Verdana" w:eastAsia="Arial Unicode MS" w:hAnsi="Verdana"/>
          <w:i/>
          <w:sz w:val="20"/>
          <w:szCs w:val="20"/>
          <w:lang w:val="pt-BR"/>
        </w:rPr>
        <w:t>(</w:t>
      </w:r>
      <w:r w:rsidR="00DF70E6" w:rsidRPr="007E14D3">
        <w:rPr>
          <w:rFonts w:ascii="Verdana" w:eastAsia="Arial Unicode MS" w:hAnsi="Verdana"/>
          <w:i/>
          <w:sz w:val="20"/>
          <w:szCs w:val="20"/>
          <w:lang w:val="pt-BR"/>
        </w:rPr>
        <w:t>http://habitasec.com.br/</w:t>
      </w:r>
      <w:r w:rsidR="00CB1378" w:rsidRPr="007E14D3">
        <w:rPr>
          <w:rFonts w:ascii="Verdana" w:hAnsi="Verdana"/>
          <w:i/>
          <w:sz w:val="20"/>
          <w:szCs w:val="20"/>
        </w:rPr>
        <w:t xml:space="preserve">), </w:t>
      </w:r>
      <w:r w:rsidR="00717CBE" w:rsidRPr="007E14D3">
        <w:rPr>
          <w:rFonts w:ascii="Verdana" w:hAnsi="Verdana"/>
          <w:i/>
          <w:sz w:val="20"/>
          <w:szCs w:val="20"/>
          <w:lang w:val="pt-BR"/>
        </w:rPr>
        <w:t xml:space="preserve">e </w:t>
      </w:r>
      <w:r w:rsidR="002D16B4" w:rsidRPr="007E14D3">
        <w:rPr>
          <w:rFonts w:ascii="Verdana" w:hAnsi="Verdana"/>
          <w:i/>
          <w:sz w:val="20"/>
          <w:szCs w:val="20"/>
          <w:lang w:val="pt-BR"/>
        </w:rPr>
        <w:t>da própria Emissora</w:t>
      </w:r>
      <w:r w:rsidR="00717CBE" w:rsidRPr="007E14D3">
        <w:rPr>
          <w:rFonts w:ascii="Verdana" w:hAnsi="Verdana"/>
          <w:i/>
          <w:sz w:val="20"/>
          <w:szCs w:val="20"/>
          <w:lang w:val="pt-BR"/>
        </w:rPr>
        <w:t xml:space="preserve">, </w:t>
      </w:r>
      <w:r w:rsidR="002D16B4" w:rsidRPr="007E14D3">
        <w:rPr>
          <w:rFonts w:ascii="Verdana" w:hAnsi="Verdana"/>
          <w:i/>
          <w:sz w:val="20"/>
          <w:szCs w:val="20"/>
          <w:lang w:val="pt-BR"/>
        </w:rPr>
        <w:t xml:space="preserve">mediante publicação no jornal de publicação de seus atos societários, assim como </w:t>
      </w:r>
      <w:r w:rsidR="006E2C36" w:rsidRPr="007E14D3">
        <w:rPr>
          <w:rFonts w:ascii="Verdana" w:hAnsi="Verdana"/>
          <w:i/>
          <w:sz w:val="20"/>
          <w:szCs w:val="20"/>
          <w:lang w:val="pt-BR"/>
        </w:rPr>
        <w:t xml:space="preserve">imediatamente </w:t>
      </w:r>
      <w:r w:rsidR="002D16B4" w:rsidRPr="007E14D3">
        <w:rPr>
          <w:rFonts w:ascii="Verdana" w:hAnsi="Verdana"/>
          <w:i/>
          <w:sz w:val="20"/>
          <w:szCs w:val="20"/>
          <w:lang w:val="pt-BR"/>
        </w:rPr>
        <w:lastRenderedPageBreak/>
        <w:t>informar tais fatos diretamente ao Agente Fiduciário por meio de comunicação por escrito</w:t>
      </w:r>
      <w:r w:rsidR="007343F9" w:rsidRPr="007E14D3">
        <w:rPr>
          <w:rFonts w:ascii="Verdana" w:hAnsi="Verdana"/>
          <w:i/>
          <w:sz w:val="20"/>
          <w:szCs w:val="20"/>
          <w:lang w:val="pt-BR"/>
        </w:rPr>
        <w:t>, no prazo máximo de</w:t>
      </w:r>
      <w:r w:rsidR="001B2CD1" w:rsidRPr="007E14D3">
        <w:rPr>
          <w:rFonts w:ascii="Verdana" w:hAnsi="Verdana"/>
          <w:i/>
          <w:sz w:val="20"/>
          <w:szCs w:val="20"/>
          <w:lang w:val="pt-BR"/>
        </w:rPr>
        <w:t xml:space="preserve"> até 2</w:t>
      </w:r>
      <w:r w:rsidR="00C047BF" w:rsidRPr="007E14D3">
        <w:rPr>
          <w:rFonts w:ascii="Verdana" w:hAnsi="Verdana"/>
          <w:i/>
          <w:sz w:val="20"/>
          <w:szCs w:val="20"/>
          <w:lang w:val="pt-BR"/>
        </w:rPr>
        <w:t xml:space="preserve"> </w:t>
      </w:r>
      <w:r w:rsidR="001B2CD1" w:rsidRPr="007E14D3">
        <w:rPr>
          <w:rFonts w:ascii="Verdana" w:hAnsi="Verdana"/>
          <w:i/>
          <w:sz w:val="20"/>
          <w:szCs w:val="20"/>
          <w:lang w:val="pt-BR"/>
        </w:rPr>
        <w:t>(dois) Dias Úteis da ocorrência de tais fatos</w:t>
      </w:r>
      <w:r w:rsidR="002D16B4" w:rsidRPr="007E14D3">
        <w:rPr>
          <w:rFonts w:ascii="Verdana" w:hAnsi="Verdana"/>
          <w:i/>
          <w:sz w:val="20"/>
          <w:szCs w:val="20"/>
          <w:lang w:val="pt-BR"/>
        </w:rPr>
        <w:t>.</w:t>
      </w:r>
      <w:r w:rsidR="008A00B7" w:rsidRPr="007E14D3">
        <w:rPr>
          <w:rFonts w:ascii="Verdana" w:hAnsi="Verdana"/>
          <w:i/>
          <w:sz w:val="20"/>
          <w:szCs w:val="20"/>
          <w:lang w:val="pt-BR"/>
        </w:rPr>
        <w:t xml:space="preserve"> </w:t>
      </w:r>
    </w:p>
    <w:p w14:paraId="2FBD95A8" w14:textId="42DDF0EE" w:rsidR="009A3484" w:rsidRPr="007E14D3" w:rsidRDefault="009A3484" w:rsidP="00DF70E6">
      <w:pPr>
        <w:pStyle w:val="PargrafodaLista"/>
        <w:spacing w:line="300" w:lineRule="auto"/>
        <w:contextualSpacing/>
        <w:rPr>
          <w:rFonts w:ascii="Verdana" w:hAnsi="Verdana"/>
          <w:i/>
          <w:sz w:val="20"/>
          <w:szCs w:val="20"/>
        </w:rPr>
      </w:pPr>
    </w:p>
    <w:p w14:paraId="247D8D0C" w14:textId="12872C33" w:rsidR="002D16B4" w:rsidRPr="007E14D3" w:rsidRDefault="005C6C67">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u w:val="single"/>
          <w:lang w:val="pt-BR"/>
        </w:rPr>
        <w:t>Relatório Mensal</w:t>
      </w:r>
      <w:r w:rsidRPr="007E14D3">
        <w:rPr>
          <w:rFonts w:ascii="Verdana" w:hAnsi="Verdana"/>
          <w:i/>
          <w:sz w:val="20"/>
          <w:szCs w:val="20"/>
          <w:lang w:val="pt-BR"/>
        </w:rPr>
        <w:t xml:space="preserve">: </w:t>
      </w:r>
      <w:r w:rsidRPr="007E14D3">
        <w:rPr>
          <w:rFonts w:ascii="Verdana" w:hAnsi="Verdana"/>
          <w:i/>
          <w:sz w:val="20"/>
          <w:szCs w:val="20"/>
        </w:rPr>
        <w:t xml:space="preserve">A Emissora obriga-se ainda a elaborar um relatório mensal, nos termos previstos no artigo 47, </w:t>
      </w:r>
      <w:r w:rsidRPr="007E14D3">
        <w:rPr>
          <w:rFonts w:ascii="Verdana" w:hAnsi="Verdana"/>
          <w:i/>
          <w:sz w:val="20"/>
          <w:szCs w:val="20"/>
          <w:lang w:val="pt-BR"/>
        </w:rPr>
        <w:t>III</w:t>
      </w:r>
      <w:r w:rsidRPr="007E14D3">
        <w:rPr>
          <w:rFonts w:ascii="Verdana" w:hAnsi="Verdana"/>
          <w:i/>
          <w:sz w:val="20"/>
          <w:szCs w:val="20"/>
        </w:rPr>
        <w:t xml:space="preserve"> da Resolução CVM 60, devendo ser disponibilizado no sistema Fundos.NET, conforme Ofício Circular nº 10/2019/CVM/SIN e enviado ao Agente Fiduciário em até 30 (trinta) dias, contados do encerramento do mês a que se </w:t>
      </w:r>
      <w:r w:rsidRPr="007E14D3">
        <w:rPr>
          <w:rFonts w:ascii="Verdana" w:hAnsi="Verdana"/>
          <w:i/>
          <w:sz w:val="20"/>
          <w:szCs w:val="20"/>
          <w:lang w:val="pt-BR"/>
        </w:rPr>
        <w:t>referir</w:t>
      </w:r>
      <w:r w:rsidR="001357A9" w:rsidRPr="007E14D3">
        <w:rPr>
          <w:rFonts w:ascii="Verdana" w:hAnsi="Verdana"/>
          <w:i/>
          <w:sz w:val="20"/>
          <w:szCs w:val="20"/>
        </w:rPr>
        <w:t>.</w:t>
      </w:r>
    </w:p>
    <w:p w14:paraId="3B73C794" w14:textId="77777777" w:rsidR="008D54E2" w:rsidRPr="007E14D3" w:rsidRDefault="008D54E2" w:rsidP="00DF70E6">
      <w:pPr>
        <w:pStyle w:val="PargrafodaLista"/>
        <w:tabs>
          <w:tab w:val="left" w:pos="284"/>
        </w:tabs>
        <w:spacing w:line="300" w:lineRule="auto"/>
        <w:ind w:left="0"/>
        <w:contextualSpacing/>
        <w:jc w:val="both"/>
        <w:rPr>
          <w:rFonts w:ascii="Verdana" w:hAnsi="Verdana"/>
          <w:i/>
          <w:sz w:val="20"/>
          <w:szCs w:val="20"/>
          <w:lang w:val="pt-BR"/>
        </w:rPr>
      </w:pPr>
    </w:p>
    <w:p w14:paraId="3744E3EE" w14:textId="69A1C841" w:rsidR="0011456F" w:rsidRPr="007E14D3" w:rsidRDefault="005D57F8">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A Emissora declara que verificou a legalidade e ausência de vícios da emissão dos CRI, além da veracidade, consistência, correção e suficiência das informações prestadas no presente Termo de Securitização</w:t>
      </w:r>
      <w:r w:rsidR="0011456F" w:rsidRPr="007E14D3">
        <w:rPr>
          <w:rFonts w:ascii="Verdana" w:hAnsi="Verdana"/>
          <w:i/>
          <w:sz w:val="20"/>
          <w:szCs w:val="20"/>
          <w:lang w:val="pt-BR"/>
        </w:rPr>
        <w:t>.</w:t>
      </w:r>
    </w:p>
    <w:p w14:paraId="2A91972A" w14:textId="77777777" w:rsidR="0011456F" w:rsidRPr="007E14D3" w:rsidRDefault="0011456F" w:rsidP="00DF70E6">
      <w:pPr>
        <w:widowControl w:val="0"/>
        <w:tabs>
          <w:tab w:val="num" w:pos="1418"/>
        </w:tabs>
        <w:spacing w:line="300" w:lineRule="auto"/>
        <w:contextualSpacing/>
        <w:jc w:val="both"/>
        <w:rPr>
          <w:rFonts w:ascii="Verdana" w:hAnsi="Verdana"/>
          <w:i/>
          <w:sz w:val="20"/>
          <w:szCs w:val="20"/>
        </w:rPr>
      </w:pPr>
    </w:p>
    <w:p w14:paraId="2AA792E7" w14:textId="5317E90B" w:rsidR="00470344" w:rsidRPr="007E14D3" w:rsidRDefault="005C6C67">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u w:val="single"/>
          <w:lang w:val="pt-BR"/>
        </w:rPr>
        <w:t>Fornecimento de Informações Relativas aos Créditos Imobiliários</w:t>
      </w:r>
      <w:r w:rsidRPr="007E14D3">
        <w:rPr>
          <w:rFonts w:ascii="Verdana" w:hAnsi="Verdana"/>
          <w:i/>
          <w:sz w:val="20"/>
          <w:szCs w:val="20"/>
          <w:lang w:val="pt-BR"/>
        </w:rPr>
        <w:t>: A Emissora obriga-se a fornecer aos Investidores dos CRI e ao Agente Fiduciário, no prazo de 15 (quinze) dias corridos contados do recebimento da respectiva solicitação, todas as informações relativas aos Créditos Imobiliários, desde que estas estejam disponíveis ou sejam disponibilizadas à Emissora por parte da Devedora</w:t>
      </w:r>
      <w:r w:rsidRPr="007E14D3">
        <w:rPr>
          <w:rFonts w:ascii="Verdana" w:hAnsi="Verdana"/>
          <w:i/>
          <w:sz w:val="20"/>
          <w:szCs w:val="20"/>
        </w:rPr>
        <w:t xml:space="preserve"> conforme o caso, ou em prazo menor caso a solicitação ocorra para atender órgão regulatório ou </w:t>
      </w:r>
      <w:r w:rsidRPr="007E14D3">
        <w:rPr>
          <w:rFonts w:ascii="Verdana" w:hAnsi="Verdana"/>
          <w:i/>
          <w:sz w:val="20"/>
          <w:szCs w:val="20"/>
          <w:lang w:val="pt-BR"/>
        </w:rPr>
        <w:t>outra</w:t>
      </w:r>
      <w:r w:rsidRPr="007E14D3">
        <w:rPr>
          <w:rFonts w:ascii="Verdana" w:hAnsi="Verdana"/>
          <w:i/>
          <w:sz w:val="20"/>
          <w:szCs w:val="20"/>
        </w:rPr>
        <w:t xml:space="preserve"> </w:t>
      </w:r>
      <w:r w:rsidRPr="007E14D3">
        <w:rPr>
          <w:rFonts w:ascii="Verdana" w:hAnsi="Verdana"/>
          <w:i/>
          <w:sz w:val="20"/>
          <w:szCs w:val="20"/>
          <w:lang w:val="pt-BR"/>
        </w:rPr>
        <w:t>autoridade</w:t>
      </w:r>
      <w:r w:rsidR="0011456F" w:rsidRPr="007E14D3">
        <w:rPr>
          <w:rFonts w:ascii="Verdana" w:hAnsi="Verdana"/>
          <w:i/>
          <w:sz w:val="20"/>
          <w:szCs w:val="20"/>
          <w:lang w:val="pt-BR"/>
        </w:rPr>
        <w:t>.</w:t>
      </w:r>
    </w:p>
    <w:p w14:paraId="357FB1BE" w14:textId="77777777" w:rsidR="00470344" w:rsidRPr="007E14D3" w:rsidRDefault="00470344" w:rsidP="00DF70E6">
      <w:pPr>
        <w:pStyle w:val="PargrafodaLista"/>
        <w:tabs>
          <w:tab w:val="left" w:pos="284"/>
        </w:tabs>
        <w:spacing w:line="300" w:lineRule="auto"/>
        <w:ind w:left="0"/>
        <w:contextualSpacing/>
        <w:jc w:val="both"/>
        <w:rPr>
          <w:rFonts w:ascii="Verdana" w:hAnsi="Verdana"/>
          <w:i/>
          <w:sz w:val="20"/>
          <w:szCs w:val="20"/>
          <w:lang w:val="pt-BR"/>
        </w:rPr>
      </w:pPr>
    </w:p>
    <w:p w14:paraId="7B7191F9" w14:textId="25781060" w:rsidR="00470344" w:rsidRPr="007E14D3" w:rsidRDefault="0011456F">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A Emissora obriga-se, ainda, a (</w:t>
      </w:r>
      <w:r w:rsidR="007F0E7F" w:rsidRPr="007E14D3">
        <w:rPr>
          <w:rFonts w:ascii="Verdana" w:hAnsi="Verdana"/>
          <w:i/>
          <w:sz w:val="20"/>
          <w:szCs w:val="20"/>
          <w:lang w:val="pt-BR"/>
        </w:rPr>
        <w:t>i</w:t>
      </w:r>
      <w:r w:rsidRPr="007E14D3">
        <w:rPr>
          <w:rFonts w:ascii="Verdana" w:hAnsi="Verdana"/>
          <w:i/>
          <w:sz w:val="20"/>
          <w:szCs w:val="20"/>
          <w:lang w:val="pt-BR"/>
        </w:rPr>
        <w:t>)</w:t>
      </w:r>
      <w:r w:rsidR="00712FC9" w:rsidRPr="007E14D3">
        <w:rPr>
          <w:rFonts w:ascii="Verdana" w:hAnsi="Verdana"/>
          <w:i/>
          <w:sz w:val="20"/>
          <w:szCs w:val="20"/>
          <w:lang w:val="pt-BR"/>
        </w:rPr>
        <w:t> </w:t>
      </w:r>
      <w:r w:rsidRPr="007E14D3">
        <w:rPr>
          <w:rFonts w:ascii="Verdana" w:hAnsi="Verdana"/>
          <w:i/>
          <w:sz w:val="20"/>
          <w:szCs w:val="20"/>
          <w:lang w:val="pt-BR"/>
        </w:rPr>
        <w:t xml:space="preserve">prestar, fornecer </w:t>
      </w:r>
      <w:r w:rsidR="00B471F6" w:rsidRPr="007E14D3">
        <w:rPr>
          <w:rFonts w:ascii="Verdana" w:hAnsi="Verdana"/>
          <w:i/>
          <w:sz w:val="20"/>
          <w:szCs w:val="20"/>
          <w:lang w:val="pt-BR"/>
        </w:rPr>
        <w:t>e</w:t>
      </w:r>
      <w:r w:rsidRPr="007E14D3">
        <w:rPr>
          <w:rFonts w:ascii="Verdana" w:hAnsi="Verdana"/>
          <w:i/>
          <w:sz w:val="20"/>
          <w:szCs w:val="20"/>
          <w:lang w:val="pt-BR"/>
        </w:rPr>
        <w:t xml:space="preserve"> permitir o acesso do Agente Fiduciário, em 5 (cinco) dias úteis contados da data de solicitação fundamentada deste, a todas as informações e documentos necessários ao desempenho de suas funções relativas aos CRI; (</w:t>
      </w:r>
      <w:proofErr w:type="spellStart"/>
      <w:r w:rsidR="007F0E7F" w:rsidRPr="007E14D3">
        <w:rPr>
          <w:rFonts w:ascii="Verdana" w:hAnsi="Verdana"/>
          <w:i/>
          <w:sz w:val="20"/>
          <w:szCs w:val="20"/>
          <w:lang w:val="pt-BR"/>
        </w:rPr>
        <w:t>ii</w:t>
      </w:r>
      <w:proofErr w:type="spellEnd"/>
      <w:r w:rsidRPr="007E14D3">
        <w:rPr>
          <w:rFonts w:ascii="Verdana" w:hAnsi="Verdana"/>
          <w:i/>
          <w:sz w:val="20"/>
          <w:szCs w:val="20"/>
          <w:lang w:val="pt-BR"/>
        </w:rPr>
        <w:t>)</w:t>
      </w:r>
      <w:r w:rsidR="00712FC9" w:rsidRPr="007E14D3">
        <w:rPr>
          <w:rFonts w:ascii="Verdana" w:hAnsi="Verdana"/>
          <w:i/>
          <w:sz w:val="20"/>
          <w:szCs w:val="20"/>
          <w:lang w:val="pt-BR"/>
        </w:rPr>
        <w:t> </w:t>
      </w:r>
      <w:r w:rsidRPr="007E14D3">
        <w:rPr>
          <w:rFonts w:ascii="Verdana" w:hAnsi="Verdana"/>
          <w:i/>
          <w:sz w:val="20"/>
          <w:szCs w:val="20"/>
          <w:lang w:val="pt-BR"/>
        </w:rPr>
        <w:t xml:space="preserve">encaminhar ao Agente Fiduciário, na mesma data de suas publicações, os atos e decisões da Emissora destinados aos </w:t>
      </w:r>
      <w:r w:rsidR="00C27383" w:rsidRPr="007E14D3">
        <w:rPr>
          <w:rFonts w:ascii="Verdana" w:hAnsi="Verdana"/>
          <w:i/>
          <w:sz w:val="20"/>
          <w:szCs w:val="20"/>
          <w:lang w:val="pt-BR"/>
        </w:rPr>
        <w:t>Investidores dos CRI</w:t>
      </w:r>
      <w:r w:rsidRPr="007E14D3">
        <w:rPr>
          <w:rFonts w:ascii="Verdana" w:hAnsi="Verdana"/>
          <w:i/>
          <w:sz w:val="20"/>
          <w:szCs w:val="20"/>
          <w:lang w:val="pt-BR"/>
        </w:rPr>
        <w:t xml:space="preserve"> que venham a ser publicados; (</w:t>
      </w:r>
      <w:proofErr w:type="spellStart"/>
      <w:r w:rsidR="007F0E7F" w:rsidRPr="007E14D3">
        <w:rPr>
          <w:rFonts w:ascii="Verdana" w:hAnsi="Verdana"/>
          <w:i/>
          <w:sz w:val="20"/>
          <w:szCs w:val="20"/>
          <w:lang w:val="pt-BR"/>
        </w:rPr>
        <w:t>iii</w:t>
      </w:r>
      <w:proofErr w:type="spellEnd"/>
      <w:r w:rsidRPr="007E14D3">
        <w:rPr>
          <w:rFonts w:ascii="Verdana" w:hAnsi="Verdana"/>
          <w:i/>
          <w:sz w:val="20"/>
          <w:szCs w:val="20"/>
          <w:lang w:val="pt-BR"/>
        </w:rPr>
        <w:t>)</w:t>
      </w:r>
      <w:r w:rsidR="00712FC9" w:rsidRPr="007E14D3">
        <w:rPr>
          <w:rFonts w:ascii="Verdana" w:hAnsi="Verdana"/>
          <w:i/>
          <w:sz w:val="20"/>
          <w:szCs w:val="20"/>
          <w:lang w:val="pt-BR"/>
        </w:rPr>
        <w:t> </w:t>
      </w:r>
      <w:r w:rsidR="00A57CF9" w:rsidRPr="007E14D3">
        <w:rPr>
          <w:rFonts w:ascii="Verdana" w:hAnsi="Verdana"/>
          <w:i/>
          <w:sz w:val="20"/>
          <w:szCs w:val="20"/>
        </w:rPr>
        <w:t xml:space="preserve">informar ao Agente Fiduciário a ocorrência de qualquer dos eventos que sejam de seu conhecimento, que permitam a antecipação dos Créditos Imobiliários, conforme previsto </w:t>
      </w:r>
      <w:r w:rsidR="002349AC" w:rsidRPr="007E14D3">
        <w:rPr>
          <w:rFonts w:ascii="Verdana" w:hAnsi="Verdana"/>
          <w:i/>
          <w:sz w:val="20"/>
          <w:szCs w:val="20"/>
        </w:rPr>
        <w:t>n</w:t>
      </w:r>
      <w:r w:rsidR="00003BA7" w:rsidRPr="007E14D3">
        <w:rPr>
          <w:rFonts w:ascii="Verdana" w:hAnsi="Verdana"/>
          <w:i/>
          <w:sz w:val="20"/>
          <w:szCs w:val="20"/>
          <w:lang w:val="pt-BR"/>
        </w:rPr>
        <w:t>o Termo de Emissão</w:t>
      </w:r>
      <w:r w:rsidR="002349AC" w:rsidRPr="007E14D3">
        <w:rPr>
          <w:rFonts w:ascii="Verdana" w:hAnsi="Verdana"/>
          <w:i/>
          <w:sz w:val="20"/>
          <w:szCs w:val="20"/>
        </w:rPr>
        <w:t xml:space="preserve"> </w:t>
      </w:r>
      <w:r w:rsidR="00A57CF9" w:rsidRPr="007E14D3">
        <w:rPr>
          <w:rFonts w:ascii="Verdana" w:hAnsi="Verdana"/>
          <w:i/>
          <w:sz w:val="20"/>
          <w:szCs w:val="20"/>
        </w:rPr>
        <w:t>e neste Termo de Securitização, imediatamente após tomar conhecimento de sua ocorrência, não sendo considerados para esta finalidade os prazos e/ou períodos de cura estipulados, bem como as medidas extrajudiciais e judiciais que tenham e venham a ser tomadas pela Emissora; (</w:t>
      </w:r>
      <w:proofErr w:type="spellStart"/>
      <w:r w:rsidR="00A57CF9" w:rsidRPr="007E14D3">
        <w:rPr>
          <w:rFonts w:ascii="Verdana" w:hAnsi="Verdana"/>
          <w:i/>
          <w:sz w:val="20"/>
          <w:szCs w:val="20"/>
        </w:rPr>
        <w:t>iv</w:t>
      </w:r>
      <w:proofErr w:type="spellEnd"/>
      <w:r w:rsidR="00A57CF9" w:rsidRPr="007E14D3">
        <w:rPr>
          <w:rFonts w:ascii="Verdana" w:hAnsi="Verdana"/>
          <w:i/>
          <w:sz w:val="20"/>
          <w:szCs w:val="20"/>
        </w:rPr>
        <w:t>) nos termos da</w:t>
      </w:r>
      <w:r w:rsidR="00811BDA" w:rsidRPr="007E14D3">
        <w:rPr>
          <w:rFonts w:ascii="Verdana" w:hAnsi="Verdana"/>
          <w:i/>
          <w:sz w:val="20"/>
          <w:szCs w:val="20"/>
        </w:rPr>
        <w:t xml:space="preserve"> </w:t>
      </w:r>
      <w:r w:rsidR="00A57CF9" w:rsidRPr="007E14D3">
        <w:rPr>
          <w:rFonts w:ascii="Verdana" w:hAnsi="Verdana"/>
          <w:i/>
          <w:sz w:val="20"/>
          <w:szCs w:val="20"/>
        </w:rPr>
        <w:t xml:space="preserve">Lei nº 14.430 e na Resolução CVM 60, administrar o Patrimônio Separado, mantendo seu registro contábil independentemente do restante de seu patrimônio próprio e de outros patrimônios separados; (v) manter em estrita ordem a sua contabilidade a fim de atender as exigências contábeis impostas pela CVM às companhias securitizadoras, em acordo com os Princípios Fundamentais da Contabilidade do Brasil, permitindo ao Agente Fiduciário o acesso a seus livros e demais registros contábeis, e submeter, suas contas e demonstrações contábeis, inclusive aquelas relacionadas ao Patrimônio Separado, a exame por empresa de auditoria; (vi) </w:t>
      </w:r>
      <w:r w:rsidR="0072170C" w:rsidRPr="007E14D3">
        <w:rPr>
          <w:rFonts w:ascii="Verdana" w:hAnsi="Verdana"/>
          <w:i/>
          <w:sz w:val="20"/>
          <w:szCs w:val="20"/>
          <w:lang w:val="pt-BR"/>
        </w:rPr>
        <w:t>preparar e disponibilizar em seu website para consulta do Agente Fiduciário o relatório indicado na Cláusula 9.2 acima</w:t>
      </w:r>
      <w:r w:rsidR="00A57CF9" w:rsidRPr="007E14D3">
        <w:rPr>
          <w:rFonts w:ascii="Verdana" w:hAnsi="Verdana"/>
          <w:i/>
          <w:sz w:val="20"/>
          <w:szCs w:val="20"/>
        </w:rPr>
        <w:t xml:space="preserve">; </w:t>
      </w:r>
      <w:r w:rsidR="0072170C" w:rsidRPr="007E14D3">
        <w:rPr>
          <w:rFonts w:ascii="Verdana" w:hAnsi="Verdana"/>
          <w:i/>
          <w:sz w:val="20"/>
          <w:szCs w:val="20"/>
          <w:lang w:val="pt-BR"/>
        </w:rPr>
        <w:t>(</w:t>
      </w:r>
      <w:proofErr w:type="spellStart"/>
      <w:r w:rsidR="0072170C" w:rsidRPr="007E14D3">
        <w:rPr>
          <w:rFonts w:ascii="Verdana" w:hAnsi="Verdana"/>
          <w:i/>
          <w:sz w:val="20"/>
          <w:szCs w:val="20"/>
          <w:lang w:val="pt-BR"/>
        </w:rPr>
        <w:t>vii</w:t>
      </w:r>
      <w:proofErr w:type="spellEnd"/>
      <w:r w:rsidR="0072170C" w:rsidRPr="007E14D3">
        <w:rPr>
          <w:rFonts w:ascii="Verdana" w:hAnsi="Verdana"/>
          <w:i/>
          <w:sz w:val="20"/>
          <w:szCs w:val="20"/>
          <w:lang w:val="pt-BR"/>
        </w:rPr>
        <w:t xml:space="preserve">) manter sempre atualizado seu registro de companhia securitizadora na CVM; </w:t>
      </w:r>
      <w:r w:rsidR="00FB4C6F" w:rsidRPr="007E14D3">
        <w:rPr>
          <w:rFonts w:ascii="Verdana" w:hAnsi="Verdana"/>
          <w:i/>
          <w:sz w:val="20"/>
          <w:szCs w:val="20"/>
        </w:rPr>
        <w:t>(</w:t>
      </w:r>
      <w:proofErr w:type="spellStart"/>
      <w:r w:rsidR="00FB4C6F" w:rsidRPr="007E14D3">
        <w:rPr>
          <w:rFonts w:ascii="Verdana" w:hAnsi="Verdana"/>
          <w:i/>
          <w:sz w:val="20"/>
          <w:szCs w:val="20"/>
        </w:rPr>
        <w:t>viii</w:t>
      </w:r>
      <w:proofErr w:type="spellEnd"/>
      <w:r w:rsidR="00FB4C6F" w:rsidRPr="007E14D3">
        <w:rPr>
          <w:rFonts w:ascii="Verdana" w:hAnsi="Verdana"/>
          <w:i/>
          <w:sz w:val="20"/>
          <w:szCs w:val="20"/>
        </w:rPr>
        <w:t xml:space="preserve">) manter contratados, durante a vigência deste Termo de Securitização, habilitados prestadores de serviço habilitados para desempenhar todas as funções necessárias ao controle dos Créditos Imobiliários e suas Garantias, e à manutenção, administração e viabilização do Patrimônio Separado, tendo a faculdade de substituí-los por outros habilitados para tanto a qualquer momento, a seu exclusivo critério e independentemente da anuência dos investidores, com exceção do Agente Fiduciário, e sendo certo que a substituição do Agente Fiduciário deverá </w:t>
      </w:r>
      <w:r w:rsidR="00FB4C6F" w:rsidRPr="007E14D3">
        <w:rPr>
          <w:rFonts w:ascii="Verdana" w:hAnsi="Verdana"/>
          <w:i/>
          <w:sz w:val="20"/>
          <w:szCs w:val="20"/>
        </w:rPr>
        <w:lastRenderedPageBreak/>
        <w:t xml:space="preserve">observar os procedimentos elencados na Resolução CVM 17; </w:t>
      </w:r>
      <w:r w:rsidR="0072170C" w:rsidRPr="007E14D3">
        <w:rPr>
          <w:rFonts w:ascii="Verdana" w:hAnsi="Verdana"/>
          <w:i/>
          <w:sz w:val="20"/>
          <w:szCs w:val="20"/>
          <w:lang w:val="pt-BR"/>
        </w:rPr>
        <w:t>(x) comunicar o Agente Fiduciário, em até 5 (cinco) Dias Úteis, sobre quaisquer ocorrências que possam, no juízo razoável do homem ativo e probo, colocar em risco o exercício dos direitos, garantias e prerrogativas da Emissora no âmbito do Patrimônio Separado e que possam afetar negativamente os interesses da comunhão dos Titulares dos CRI; e (xi) após o término de cada exercício social publicar suas demonstrações financeiras completas e auditadas da Emissora, preparadas de acordo com as práticas contábeis adotadas no Brasil, acompanhadas do relatório da administração e do relatório de auditoria dos auditores independentes, disponibilizando-as em seu website para consulta do Agente Fiduciário e dos investidores</w:t>
      </w:r>
      <w:r w:rsidRPr="007E14D3">
        <w:rPr>
          <w:rFonts w:ascii="Verdana" w:hAnsi="Verdana"/>
          <w:i/>
          <w:sz w:val="20"/>
          <w:szCs w:val="20"/>
          <w:lang w:val="pt-BR"/>
        </w:rPr>
        <w:t>.</w:t>
      </w:r>
    </w:p>
    <w:p w14:paraId="6E152D9F" w14:textId="77777777" w:rsidR="00470344" w:rsidRPr="007E14D3" w:rsidRDefault="00470344" w:rsidP="00DF70E6">
      <w:pPr>
        <w:pStyle w:val="PargrafodaLista"/>
        <w:tabs>
          <w:tab w:val="left" w:pos="284"/>
        </w:tabs>
        <w:spacing w:line="300" w:lineRule="auto"/>
        <w:ind w:left="0"/>
        <w:contextualSpacing/>
        <w:jc w:val="both"/>
        <w:rPr>
          <w:rFonts w:ascii="Verdana" w:hAnsi="Verdana"/>
          <w:i/>
          <w:sz w:val="20"/>
          <w:szCs w:val="20"/>
          <w:lang w:val="pt-BR"/>
        </w:rPr>
      </w:pPr>
    </w:p>
    <w:p w14:paraId="21D33D84" w14:textId="4995626F" w:rsidR="0072170C" w:rsidRPr="007E14D3" w:rsidRDefault="0072170C">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 xml:space="preserve">A substituição dos auditores independentes deverá ser informada pela Securitizadora ao Agente Fiduciário, à B3 e à CVM. </w:t>
      </w:r>
    </w:p>
    <w:p w14:paraId="47B76D53" w14:textId="77777777" w:rsidR="002D16B4" w:rsidRPr="007E14D3" w:rsidRDefault="002D16B4" w:rsidP="00DF70E6">
      <w:pPr>
        <w:widowControl w:val="0"/>
        <w:tabs>
          <w:tab w:val="left" w:pos="284"/>
        </w:tabs>
        <w:spacing w:line="300" w:lineRule="auto"/>
        <w:contextualSpacing/>
        <w:jc w:val="both"/>
        <w:rPr>
          <w:rFonts w:ascii="Verdana" w:hAnsi="Verdana"/>
          <w:i/>
          <w:sz w:val="20"/>
          <w:szCs w:val="20"/>
        </w:rPr>
      </w:pPr>
    </w:p>
    <w:p w14:paraId="275A11C3" w14:textId="775537B1" w:rsidR="0069259B" w:rsidRPr="007E14D3" w:rsidRDefault="000C0691">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u w:val="single"/>
          <w:lang w:val="pt-BR"/>
        </w:rPr>
        <w:t>Relatório Anual</w:t>
      </w:r>
      <w:r w:rsidRPr="007E14D3">
        <w:rPr>
          <w:rFonts w:ascii="Verdana" w:hAnsi="Verdana"/>
          <w:i/>
          <w:sz w:val="20"/>
          <w:szCs w:val="20"/>
          <w:lang w:val="pt-BR"/>
        </w:rPr>
        <w:t>: A Emissora obriga-se</w:t>
      </w:r>
      <w:r w:rsidR="0069259B" w:rsidRPr="007E14D3">
        <w:rPr>
          <w:rFonts w:ascii="Verdana" w:hAnsi="Verdana"/>
          <w:i/>
          <w:sz w:val="20"/>
          <w:szCs w:val="20"/>
          <w:lang w:val="pt-BR"/>
        </w:rPr>
        <w:t xml:space="preserve"> </w:t>
      </w:r>
      <w:r w:rsidRPr="007E14D3">
        <w:rPr>
          <w:rFonts w:ascii="Verdana" w:hAnsi="Verdana"/>
          <w:i/>
          <w:sz w:val="20"/>
          <w:szCs w:val="20"/>
          <w:lang w:val="pt-BR"/>
        </w:rPr>
        <w:t>a</w:t>
      </w:r>
      <w:r w:rsidR="0069259B" w:rsidRPr="007E14D3">
        <w:rPr>
          <w:rFonts w:ascii="Verdana" w:hAnsi="Verdana"/>
          <w:i/>
          <w:sz w:val="20"/>
          <w:szCs w:val="20"/>
          <w:lang w:val="pt-BR"/>
        </w:rPr>
        <w:t>:</w:t>
      </w:r>
    </w:p>
    <w:p w14:paraId="75E73035" w14:textId="77777777" w:rsidR="0069259B" w:rsidRPr="007E14D3" w:rsidRDefault="0069259B" w:rsidP="0069259B">
      <w:pPr>
        <w:pStyle w:val="PargrafodaLista"/>
        <w:tabs>
          <w:tab w:val="left" w:pos="142"/>
          <w:tab w:val="left" w:pos="284"/>
        </w:tabs>
        <w:autoSpaceDE/>
        <w:autoSpaceDN/>
        <w:adjustRightInd/>
        <w:spacing w:line="300" w:lineRule="auto"/>
        <w:ind w:left="0"/>
        <w:contextualSpacing/>
        <w:jc w:val="both"/>
        <w:rPr>
          <w:rFonts w:ascii="Verdana" w:hAnsi="Verdana"/>
          <w:i/>
          <w:sz w:val="20"/>
          <w:szCs w:val="20"/>
          <w:lang w:val="pt-BR"/>
        </w:rPr>
      </w:pPr>
    </w:p>
    <w:p w14:paraId="7410B93D" w14:textId="6457B657" w:rsidR="0069259B" w:rsidRPr="007E14D3" w:rsidRDefault="000C0691">
      <w:pPr>
        <w:pStyle w:val="PargrafodaLista"/>
        <w:numPr>
          <w:ilvl w:val="0"/>
          <w:numId w:val="41"/>
        </w:numPr>
        <w:tabs>
          <w:tab w:val="left" w:pos="142"/>
          <w:tab w:val="left" w:pos="284"/>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 xml:space="preserve">informar e enviar </w:t>
      </w:r>
      <w:r w:rsidR="0069259B" w:rsidRPr="007E14D3">
        <w:rPr>
          <w:rFonts w:ascii="Verdana" w:hAnsi="Verdana"/>
          <w:i/>
          <w:sz w:val="20"/>
          <w:szCs w:val="20"/>
          <w:lang w:val="pt-BR"/>
        </w:rPr>
        <w:t xml:space="preserve">ao Agente Fiduciário dos CRI </w:t>
      </w:r>
      <w:r w:rsidRPr="007E14D3">
        <w:rPr>
          <w:rFonts w:ascii="Verdana" w:hAnsi="Verdana"/>
          <w:i/>
          <w:sz w:val="20"/>
          <w:szCs w:val="20"/>
          <w:lang w:val="pt-BR"/>
        </w:rPr>
        <w:t>o organograma, todos os dados financeiros e atos societários necessários à realização do relatório anual</w:t>
      </w:r>
      <w:r w:rsidR="0069259B" w:rsidRPr="007E14D3">
        <w:rPr>
          <w:rFonts w:ascii="Verdana" w:hAnsi="Verdana"/>
          <w:i/>
          <w:sz w:val="20"/>
          <w:szCs w:val="20"/>
          <w:lang w:val="pt-BR"/>
        </w:rPr>
        <w:t>; e</w:t>
      </w:r>
    </w:p>
    <w:p w14:paraId="399654BE" w14:textId="77777777" w:rsidR="0069259B" w:rsidRPr="007E14D3" w:rsidRDefault="0069259B" w:rsidP="0069259B">
      <w:pPr>
        <w:pStyle w:val="PargrafodaLista"/>
        <w:tabs>
          <w:tab w:val="left" w:pos="142"/>
          <w:tab w:val="left" w:pos="284"/>
        </w:tabs>
        <w:autoSpaceDE/>
        <w:autoSpaceDN/>
        <w:adjustRightInd/>
        <w:spacing w:line="300" w:lineRule="auto"/>
        <w:ind w:left="0"/>
        <w:contextualSpacing/>
        <w:jc w:val="both"/>
        <w:rPr>
          <w:rFonts w:ascii="Verdana" w:hAnsi="Verdana"/>
          <w:i/>
          <w:sz w:val="20"/>
          <w:szCs w:val="20"/>
          <w:lang w:val="pt-BR"/>
        </w:rPr>
      </w:pPr>
    </w:p>
    <w:p w14:paraId="62E9D654" w14:textId="3213E8F3" w:rsidR="009A2B13" w:rsidRPr="007E14D3" w:rsidRDefault="0069259B">
      <w:pPr>
        <w:pStyle w:val="PargrafodaLista"/>
        <w:numPr>
          <w:ilvl w:val="0"/>
          <w:numId w:val="41"/>
        </w:numPr>
        <w:tabs>
          <w:tab w:val="left" w:pos="142"/>
          <w:tab w:val="left" w:pos="284"/>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enviar ao Agente Fiduciário dos CRI</w:t>
      </w:r>
      <w:r w:rsidR="00683FBC" w:rsidRPr="007E14D3">
        <w:rPr>
          <w:rFonts w:ascii="Verdana" w:hAnsi="Verdana"/>
          <w:i/>
          <w:sz w:val="20"/>
          <w:szCs w:val="20"/>
          <w:lang w:val="pt-BR"/>
        </w:rPr>
        <w:t xml:space="preserve"> as demonstrações financeiras do Patrimônio Separado, bem como suas demonstrações devidamente auditadas,</w:t>
      </w:r>
      <w:r w:rsidR="00811BDA" w:rsidRPr="007E14D3">
        <w:rPr>
          <w:rFonts w:ascii="Verdana" w:hAnsi="Verdana"/>
          <w:i/>
          <w:sz w:val="20"/>
          <w:szCs w:val="20"/>
          <w:lang w:val="pt-BR"/>
        </w:rPr>
        <w:t xml:space="preserve"> </w:t>
      </w:r>
      <w:r w:rsidR="000C0691" w:rsidRPr="007E14D3">
        <w:rPr>
          <w:rFonts w:ascii="Verdana" w:hAnsi="Verdana"/>
          <w:i/>
          <w:sz w:val="20"/>
          <w:szCs w:val="20"/>
          <w:lang w:val="pt-BR"/>
        </w:rPr>
        <w:t xml:space="preserve">os quais deverão ser devidamente encaminhados pela Emissora em até </w:t>
      </w:r>
      <w:r w:rsidR="0072170C" w:rsidRPr="007E14D3">
        <w:rPr>
          <w:rFonts w:ascii="Verdana" w:hAnsi="Verdana"/>
          <w:i/>
          <w:sz w:val="20"/>
          <w:szCs w:val="20"/>
          <w:lang w:val="pt-BR"/>
        </w:rPr>
        <w:t xml:space="preserve">90 (noventa) dias </w:t>
      </w:r>
      <w:r w:rsidR="006E50D7" w:rsidRPr="007E14D3">
        <w:rPr>
          <w:rFonts w:ascii="Verdana" w:hAnsi="Verdana"/>
          <w:i/>
          <w:sz w:val="20"/>
          <w:szCs w:val="20"/>
          <w:lang w:val="pt-BR"/>
        </w:rPr>
        <w:t xml:space="preserve">corridos </w:t>
      </w:r>
      <w:r w:rsidR="000C0691" w:rsidRPr="007E14D3">
        <w:rPr>
          <w:rFonts w:ascii="Verdana" w:hAnsi="Verdana"/>
          <w:i/>
          <w:sz w:val="20"/>
          <w:szCs w:val="20"/>
          <w:lang w:val="pt-BR"/>
        </w:rPr>
        <w:t xml:space="preserve">antes do encerramento do prazo para disponibilização na CVM. </w:t>
      </w:r>
    </w:p>
    <w:p w14:paraId="3FD031CD" w14:textId="77777777" w:rsidR="009F7711" w:rsidRPr="007E14D3" w:rsidRDefault="009F7711" w:rsidP="0069259B">
      <w:pPr>
        <w:widowControl w:val="0"/>
        <w:tabs>
          <w:tab w:val="left" w:pos="142"/>
          <w:tab w:val="left" w:pos="284"/>
        </w:tabs>
        <w:spacing w:line="300" w:lineRule="auto"/>
        <w:contextualSpacing/>
        <w:jc w:val="both"/>
        <w:rPr>
          <w:rFonts w:ascii="Verdana" w:hAnsi="Verdana"/>
          <w:i/>
          <w:sz w:val="20"/>
          <w:szCs w:val="20"/>
        </w:rPr>
      </w:pPr>
    </w:p>
    <w:p w14:paraId="4A2A2D8A" w14:textId="7ED302D1" w:rsidR="009A3484" w:rsidRPr="007E14D3" w:rsidRDefault="009A2B13">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 xml:space="preserve">A Emissora obriga-se, neste ato, em caráter irrevogável e irretratável, a cuidar para que as operações que venha a praticar no ambiente </w:t>
      </w:r>
      <w:r w:rsidR="00CE0E91" w:rsidRPr="007E14D3">
        <w:rPr>
          <w:rFonts w:ascii="Verdana" w:hAnsi="Verdana"/>
          <w:i/>
          <w:sz w:val="20"/>
          <w:szCs w:val="20"/>
          <w:lang w:val="pt-BR"/>
        </w:rPr>
        <w:t>B3</w:t>
      </w:r>
      <w:r w:rsidRPr="007E14D3">
        <w:rPr>
          <w:rFonts w:ascii="Verdana" w:hAnsi="Verdana"/>
          <w:i/>
          <w:sz w:val="20"/>
          <w:szCs w:val="20"/>
          <w:lang w:val="pt-BR"/>
        </w:rPr>
        <w:t xml:space="preserve"> sejam sempre amparadas pelas boas práticas de mercado, com plena e perfeita observância das normas aplicáveis à matéri</w:t>
      </w:r>
      <w:r w:rsidR="00241B54" w:rsidRPr="007E14D3">
        <w:rPr>
          <w:rFonts w:ascii="Verdana" w:hAnsi="Verdana"/>
          <w:i/>
          <w:sz w:val="20"/>
          <w:szCs w:val="20"/>
          <w:lang w:val="pt-BR"/>
        </w:rPr>
        <w:t>a.</w:t>
      </w:r>
    </w:p>
    <w:p w14:paraId="463EE852" w14:textId="7A6A7DD0" w:rsidR="009A3484" w:rsidRPr="007E14D3" w:rsidRDefault="009A3484" w:rsidP="00DF70E6">
      <w:pPr>
        <w:pStyle w:val="PargrafodaLista"/>
        <w:spacing w:line="300" w:lineRule="auto"/>
        <w:contextualSpacing/>
        <w:rPr>
          <w:rFonts w:ascii="Verdana" w:hAnsi="Verdana"/>
          <w:i/>
          <w:sz w:val="20"/>
          <w:szCs w:val="20"/>
          <w:lang w:val="pt-BR"/>
        </w:rPr>
      </w:pPr>
    </w:p>
    <w:p w14:paraId="4A2CA4B4" w14:textId="3189AB43" w:rsidR="007B07FA" w:rsidRPr="007E14D3" w:rsidRDefault="00241B54">
      <w:pPr>
        <w:pStyle w:val="PargrafodaLista"/>
        <w:numPr>
          <w:ilvl w:val="1"/>
          <w:numId w:val="33"/>
        </w:numPr>
        <w:tabs>
          <w:tab w:val="left" w:pos="0"/>
        </w:tabs>
        <w:autoSpaceDE/>
        <w:autoSpaceDN/>
        <w:adjustRightInd/>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A Emissora neste ato declara qu</w:t>
      </w:r>
      <w:r w:rsidR="007B07FA" w:rsidRPr="007E14D3">
        <w:rPr>
          <w:rFonts w:ascii="Verdana" w:hAnsi="Verdana"/>
          <w:i/>
          <w:sz w:val="20"/>
          <w:szCs w:val="20"/>
          <w:lang w:val="pt-BR"/>
        </w:rPr>
        <w:t>e:</w:t>
      </w:r>
    </w:p>
    <w:p w14:paraId="2DB776F7" w14:textId="77777777" w:rsidR="00695005" w:rsidRPr="007E14D3" w:rsidRDefault="00695005" w:rsidP="00DF70E6">
      <w:pPr>
        <w:pStyle w:val="PargrafodaLista"/>
        <w:tabs>
          <w:tab w:val="left" w:pos="284"/>
        </w:tabs>
        <w:spacing w:line="300" w:lineRule="auto"/>
        <w:ind w:left="0"/>
        <w:contextualSpacing/>
        <w:jc w:val="both"/>
        <w:rPr>
          <w:rFonts w:ascii="Verdana" w:hAnsi="Verdana"/>
          <w:i/>
          <w:sz w:val="20"/>
          <w:szCs w:val="20"/>
          <w:lang w:val="pt-BR"/>
        </w:rPr>
      </w:pPr>
    </w:p>
    <w:p w14:paraId="725BB8F2" w14:textId="77777777" w:rsidR="007B07FA" w:rsidRPr="007E14D3" w:rsidRDefault="007B07FA" w:rsidP="00DF70E6">
      <w:pPr>
        <w:pStyle w:val="PargrafodaLista"/>
        <w:numPr>
          <w:ilvl w:val="0"/>
          <w:numId w:val="14"/>
        </w:numPr>
        <w:spacing w:line="300" w:lineRule="auto"/>
        <w:ind w:left="709" w:hanging="709"/>
        <w:contextualSpacing/>
        <w:jc w:val="both"/>
        <w:rPr>
          <w:rFonts w:ascii="Verdana" w:hAnsi="Verdana"/>
          <w:i/>
          <w:sz w:val="20"/>
          <w:szCs w:val="20"/>
          <w:lang w:val="pt-BR"/>
        </w:rPr>
      </w:pPr>
      <w:proofErr w:type="spellStart"/>
      <w:r w:rsidRPr="007E14D3">
        <w:rPr>
          <w:rFonts w:ascii="Verdana" w:hAnsi="Verdana"/>
          <w:i/>
          <w:sz w:val="20"/>
          <w:szCs w:val="20"/>
          <w:lang w:val="pt-BR"/>
        </w:rPr>
        <w:t>é</w:t>
      </w:r>
      <w:proofErr w:type="spellEnd"/>
      <w:r w:rsidRPr="007E14D3">
        <w:rPr>
          <w:rFonts w:ascii="Verdana" w:hAnsi="Verdana"/>
          <w:i/>
          <w:sz w:val="20"/>
          <w:szCs w:val="20"/>
          <w:lang w:val="pt-BR"/>
        </w:rPr>
        <w:t xml:space="preserve"> uma sociedade devidamente organizada, constituída e existente sob a forma de sociedade por ações com registro de companhia aberta de acordo com as leis brasileiras;</w:t>
      </w:r>
    </w:p>
    <w:p w14:paraId="43D3063D" w14:textId="77777777" w:rsidR="001F4ED4" w:rsidRPr="007E14D3" w:rsidRDefault="001F4ED4" w:rsidP="00DF70E6">
      <w:pPr>
        <w:pStyle w:val="PargrafodaLista"/>
        <w:spacing w:line="300" w:lineRule="auto"/>
        <w:ind w:left="709" w:hanging="709"/>
        <w:contextualSpacing/>
        <w:jc w:val="both"/>
        <w:rPr>
          <w:rFonts w:ascii="Verdana" w:hAnsi="Verdana"/>
          <w:i/>
          <w:sz w:val="20"/>
          <w:szCs w:val="20"/>
          <w:lang w:val="pt-BR"/>
        </w:rPr>
      </w:pPr>
    </w:p>
    <w:p w14:paraId="6ECA0905" w14:textId="0EB61780" w:rsidR="009A3484" w:rsidRPr="007E14D3" w:rsidRDefault="007B07FA" w:rsidP="00DF70E6">
      <w:pPr>
        <w:pStyle w:val="PargrafodaLista"/>
        <w:numPr>
          <w:ilvl w:val="0"/>
          <w:numId w:val="14"/>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 xml:space="preserve">está devidamente autorizada e obteve todas as autorizações necessárias à celebração deste Termo </w:t>
      </w:r>
      <w:r w:rsidR="0066657D" w:rsidRPr="007E14D3">
        <w:rPr>
          <w:rFonts w:ascii="Verdana" w:hAnsi="Verdana"/>
          <w:i/>
          <w:sz w:val="20"/>
          <w:szCs w:val="20"/>
          <w:lang w:val="pt-BR"/>
        </w:rPr>
        <w:t xml:space="preserve">de Securitização </w:t>
      </w:r>
      <w:r w:rsidRPr="007E14D3">
        <w:rPr>
          <w:rFonts w:ascii="Verdana" w:hAnsi="Verdana"/>
          <w:i/>
          <w:sz w:val="20"/>
          <w:szCs w:val="20"/>
          <w:lang w:val="pt-BR"/>
        </w:rPr>
        <w:t>e dos demais Documentos da Operação de que seja parte, à emissão dos CRI e ao cumprimento de suas obrigações aqui previstas e previstas nos demais Documentos da Operação de que seja parte, tendo sido satisfeitos todos os requisitos legais e estatutários necessários referentes à Emissora para tant</w:t>
      </w:r>
      <w:r w:rsidR="00241B54" w:rsidRPr="007E14D3">
        <w:rPr>
          <w:rFonts w:ascii="Verdana" w:hAnsi="Verdana"/>
          <w:i/>
          <w:sz w:val="20"/>
          <w:szCs w:val="20"/>
          <w:lang w:val="pt-BR"/>
        </w:rPr>
        <w:t>o;</w:t>
      </w:r>
    </w:p>
    <w:p w14:paraId="3A6BDE3A" w14:textId="77777777" w:rsidR="00030AE3" w:rsidRPr="007E14D3" w:rsidRDefault="00030AE3" w:rsidP="00DF70E6">
      <w:pPr>
        <w:pStyle w:val="PargrafodaLista"/>
        <w:spacing w:line="300" w:lineRule="auto"/>
        <w:ind w:left="709" w:hanging="709"/>
        <w:contextualSpacing/>
        <w:rPr>
          <w:rFonts w:ascii="Verdana" w:hAnsi="Verdana"/>
          <w:i/>
          <w:sz w:val="20"/>
          <w:szCs w:val="20"/>
          <w:lang w:val="pt-BR"/>
        </w:rPr>
      </w:pPr>
    </w:p>
    <w:p w14:paraId="403C3C19" w14:textId="2E2E4C38" w:rsidR="009A3484" w:rsidRPr="007E14D3" w:rsidRDefault="007B07FA" w:rsidP="00DF70E6">
      <w:pPr>
        <w:pStyle w:val="PargrafodaLista"/>
        <w:numPr>
          <w:ilvl w:val="0"/>
          <w:numId w:val="14"/>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 xml:space="preserve">os representantes legais que assinam este Termo </w:t>
      </w:r>
      <w:r w:rsidR="00E53D99" w:rsidRPr="007E14D3">
        <w:rPr>
          <w:rFonts w:ascii="Verdana" w:hAnsi="Verdana"/>
          <w:i/>
          <w:sz w:val="20"/>
          <w:szCs w:val="20"/>
          <w:lang w:val="pt-BR"/>
        </w:rPr>
        <w:t xml:space="preserve">de Securitização </w:t>
      </w:r>
      <w:r w:rsidRPr="007E14D3">
        <w:rPr>
          <w:rFonts w:ascii="Verdana" w:hAnsi="Verdana"/>
          <w:i/>
          <w:sz w:val="20"/>
          <w:szCs w:val="20"/>
          <w:lang w:val="pt-BR"/>
        </w:rPr>
        <w:t>e os demais Documentos da Operação de que seja parte têm poderes estatutários e/ou delegados para assumir, em seu nome, as obrigações ora estabelecidas e, sendo mandatários, tiveram os poderes legitimamente outorgados, estando os respectivos mandatos em pleno vigor</w:t>
      </w:r>
      <w:r w:rsidR="00241B54" w:rsidRPr="007E14D3">
        <w:rPr>
          <w:rFonts w:ascii="Verdana" w:hAnsi="Verdana"/>
          <w:i/>
          <w:sz w:val="20"/>
          <w:szCs w:val="20"/>
          <w:lang w:val="pt-BR"/>
        </w:rPr>
        <w:t>;</w:t>
      </w:r>
    </w:p>
    <w:p w14:paraId="4694FDA5" w14:textId="77777777" w:rsidR="00030AE3" w:rsidRPr="007E14D3" w:rsidRDefault="00030AE3" w:rsidP="00DF70E6">
      <w:pPr>
        <w:pStyle w:val="PargrafodaLista"/>
        <w:spacing w:line="300" w:lineRule="auto"/>
        <w:ind w:left="709" w:hanging="709"/>
        <w:contextualSpacing/>
        <w:jc w:val="both"/>
        <w:rPr>
          <w:rFonts w:ascii="Verdana" w:hAnsi="Verdana"/>
          <w:i/>
          <w:sz w:val="20"/>
          <w:szCs w:val="20"/>
          <w:lang w:val="pt-BR"/>
        </w:rPr>
      </w:pPr>
    </w:p>
    <w:p w14:paraId="3DC392FE" w14:textId="630A7E07" w:rsidR="009A3484" w:rsidRPr="007E14D3" w:rsidRDefault="007B07FA" w:rsidP="00DF70E6">
      <w:pPr>
        <w:pStyle w:val="PargrafodaLista"/>
        <w:numPr>
          <w:ilvl w:val="0"/>
          <w:numId w:val="14"/>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é legítima e única titular dos Créditos Imobiliários representados pela CCI</w:t>
      </w:r>
      <w:r w:rsidR="00241B54" w:rsidRPr="007E14D3">
        <w:rPr>
          <w:rFonts w:ascii="Verdana" w:hAnsi="Verdana"/>
          <w:i/>
          <w:sz w:val="20"/>
          <w:szCs w:val="20"/>
          <w:lang w:val="pt-BR"/>
        </w:rPr>
        <w:t>;</w:t>
      </w:r>
    </w:p>
    <w:p w14:paraId="413B9141" w14:textId="77777777" w:rsidR="00E00525" w:rsidRPr="007E14D3" w:rsidRDefault="00E00525" w:rsidP="00DF70E6">
      <w:pPr>
        <w:spacing w:line="300" w:lineRule="auto"/>
        <w:contextualSpacing/>
        <w:rPr>
          <w:rFonts w:ascii="Verdana" w:hAnsi="Verdana"/>
          <w:i/>
          <w:sz w:val="20"/>
          <w:szCs w:val="20"/>
        </w:rPr>
      </w:pPr>
    </w:p>
    <w:p w14:paraId="0AAC67F1" w14:textId="686A1431" w:rsidR="009A3484" w:rsidRPr="007E14D3" w:rsidRDefault="00E00525" w:rsidP="00DF70E6">
      <w:pPr>
        <w:pStyle w:val="PargrafodaLista"/>
        <w:numPr>
          <w:ilvl w:val="0"/>
          <w:numId w:val="14"/>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os Créditos Imobiliários representados pela CCI destinar-se-ão única e exclusivamente a compor o lastro para a emissão dos CRI e serão mantidos no Patrimônio Separado até a liquidação integral dos CRI</w:t>
      </w:r>
      <w:r w:rsidR="00241B54" w:rsidRPr="007E14D3">
        <w:rPr>
          <w:rFonts w:ascii="Verdana" w:hAnsi="Verdana"/>
          <w:i/>
          <w:sz w:val="20"/>
          <w:szCs w:val="20"/>
          <w:lang w:val="pt-BR"/>
        </w:rPr>
        <w:t>;</w:t>
      </w:r>
    </w:p>
    <w:p w14:paraId="230493D3" w14:textId="77777777" w:rsidR="00030AE3" w:rsidRPr="007E14D3" w:rsidRDefault="00030AE3" w:rsidP="00DF70E6">
      <w:pPr>
        <w:pStyle w:val="PargrafodaLista"/>
        <w:spacing w:line="300" w:lineRule="auto"/>
        <w:ind w:left="0"/>
        <w:contextualSpacing/>
        <w:rPr>
          <w:rFonts w:ascii="Verdana" w:hAnsi="Verdana"/>
          <w:i/>
          <w:sz w:val="20"/>
          <w:szCs w:val="20"/>
          <w:lang w:val="pt-BR"/>
        </w:rPr>
      </w:pPr>
    </w:p>
    <w:p w14:paraId="1640301D" w14:textId="53212FD6" w:rsidR="009A3484" w:rsidRPr="007E14D3" w:rsidRDefault="007B07FA" w:rsidP="00DF70E6">
      <w:pPr>
        <w:pStyle w:val="PargrafodaLista"/>
        <w:numPr>
          <w:ilvl w:val="0"/>
          <w:numId w:val="14"/>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 xml:space="preserve">não tem conhecimento da existência de procedimentos administrativos ou ações judiciais, pessoais, reais, ou arbitrais de qualquer natureza, contra a Emissora em qualquer tribunal, que afetem ou possam vir a afetar </w:t>
      </w:r>
      <w:r w:rsidR="00247D71" w:rsidRPr="007E14D3">
        <w:rPr>
          <w:rFonts w:ascii="Verdana" w:hAnsi="Verdana"/>
          <w:i/>
          <w:sz w:val="20"/>
          <w:szCs w:val="20"/>
          <w:lang w:val="pt-BR"/>
        </w:rPr>
        <w:t>a capacidade da Securitizadora de cumprir com as obrigações assumidas neste Termo de Securitização</w:t>
      </w:r>
      <w:r w:rsidR="00241B54" w:rsidRPr="007E14D3">
        <w:rPr>
          <w:rFonts w:ascii="Verdana" w:hAnsi="Verdana"/>
          <w:i/>
          <w:sz w:val="20"/>
          <w:szCs w:val="20"/>
          <w:lang w:val="pt-BR"/>
        </w:rPr>
        <w:t>;</w:t>
      </w:r>
    </w:p>
    <w:p w14:paraId="1ECB86BE" w14:textId="77777777" w:rsidR="00030AE3" w:rsidRPr="007E14D3" w:rsidRDefault="00030AE3" w:rsidP="00DF70E6">
      <w:pPr>
        <w:pStyle w:val="PargrafodaLista"/>
        <w:spacing w:line="300" w:lineRule="auto"/>
        <w:ind w:left="0"/>
        <w:contextualSpacing/>
        <w:rPr>
          <w:rFonts w:ascii="Verdana" w:hAnsi="Verdana"/>
          <w:i/>
          <w:sz w:val="20"/>
          <w:szCs w:val="20"/>
          <w:lang w:val="pt-BR"/>
        </w:rPr>
      </w:pPr>
    </w:p>
    <w:p w14:paraId="4A7234C2" w14:textId="01780FE5" w:rsidR="009A3484" w:rsidRPr="007E14D3" w:rsidRDefault="007B07FA" w:rsidP="00DF70E6">
      <w:pPr>
        <w:pStyle w:val="PargrafodaLista"/>
        <w:numPr>
          <w:ilvl w:val="0"/>
          <w:numId w:val="14"/>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não há qualquer ligação entre a Emissora e o Agente Fiduciário que impeça o Agente Fiduciário de exercer plenamente suas funçõe</w:t>
      </w:r>
      <w:r w:rsidR="00241B54" w:rsidRPr="007E14D3">
        <w:rPr>
          <w:rFonts w:ascii="Verdana" w:hAnsi="Verdana"/>
          <w:i/>
          <w:sz w:val="20"/>
          <w:szCs w:val="20"/>
          <w:lang w:val="pt-BR"/>
        </w:rPr>
        <w:t>s;</w:t>
      </w:r>
      <w:r w:rsidR="0072170C" w:rsidRPr="007E14D3">
        <w:rPr>
          <w:rFonts w:ascii="Verdana" w:hAnsi="Verdana"/>
          <w:i/>
          <w:sz w:val="20"/>
          <w:szCs w:val="20"/>
          <w:lang w:val="pt-BR"/>
        </w:rPr>
        <w:t xml:space="preserve"> e</w:t>
      </w:r>
    </w:p>
    <w:p w14:paraId="02599B05" w14:textId="77777777" w:rsidR="00030AE3" w:rsidRPr="007E14D3" w:rsidRDefault="00030AE3" w:rsidP="00DF70E6">
      <w:pPr>
        <w:spacing w:line="300" w:lineRule="auto"/>
        <w:contextualSpacing/>
        <w:rPr>
          <w:rFonts w:ascii="Verdana" w:hAnsi="Verdana"/>
          <w:i/>
          <w:sz w:val="20"/>
          <w:szCs w:val="20"/>
        </w:rPr>
      </w:pPr>
    </w:p>
    <w:p w14:paraId="372F3E20" w14:textId="71811C09" w:rsidR="00780F3D" w:rsidRPr="007E14D3" w:rsidRDefault="007B07FA" w:rsidP="00DF70E6">
      <w:pPr>
        <w:pStyle w:val="PargrafodaLista"/>
        <w:numPr>
          <w:ilvl w:val="0"/>
          <w:numId w:val="14"/>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este Termo</w:t>
      </w:r>
      <w:r w:rsidR="0066657D" w:rsidRPr="007E14D3">
        <w:rPr>
          <w:rFonts w:ascii="Verdana" w:hAnsi="Verdana"/>
          <w:i/>
          <w:sz w:val="20"/>
          <w:szCs w:val="20"/>
          <w:lang w:val="pt-BR"/>
        </w:rPr>
        <w:t xml:space="preserve"> de Securitização</w:t>
      </w:r>
      <w:r w:rsidRPr="007E14D3">
        <w:rPr>
          <w:rFonts w:ascii="Verdana" w:hAnsi="Verdana"/>
          <w:i/>
          <w:sz w:val="20"/>
          <w:szCs w:val="20"/>
          <w:lang w:val="pt-BR"/>
        </w:rPr>
        <w:t xml:space="preserve"> e os demais Documentos da Operação de que seja parte constituem uma obrigação legal, válida e vinculativa da Emissora, exequível de acordo com os seus termos e condiçõe</w:t>
      </w:r>
      <w:r w:rsidR="00241B54" w:rsidRPr="007E14D3">
        <w:rPr>
          <w:rFonts w:ascii="Verdana" w:hAnsi="Verdana"/>
          <w:i/>
          <w:sz w:val="20"/>
          <w:szCs w:val="20"/>
          <w:lang w:val="pt-BR"/>
        </w:rPr>
        <w:t>s</w:t>
      </w:r>
      <w:r w:rsidR="0072170C" w:rsidRPr="007E14D3">
        <w:rPr>
          <w:rFonts w:ascii="Verdana" w:hAnsi="Verdana"/>
          <w:i/>
          <w:sz w:val="20"/>
          <w:szCs w:val="20"/>
          <w:lang w:val="pt-BR"/>
        </w:rPr>
        <w:t>.</w:t>
      </w:r>
    </w:p>
    <w:p w14:paraId="624807C1" w14:textId="6E45EF52" w:rsidR="00947803" w:rsidRPr="007E14D3" w:rsidRDefault="00241B54" w:rsidP="00DF70E6">
      <w:pPr>
        <w:spacing w:line="300" w:lineRule="auto"/>
        <w:contextualSpacing/>
        <w:rPr>
          <w:rFonts w:ascii="Verdana" w:hAnsi="Verdana"/>
          <w:i/>
          <w:sz w:val="20"/>
          <w:szCs w:val="20"/>
        </w:rPr>
      </w:pPr>
      <w:bookmarkStart w:id="177" w:name="_Hlk79418544"/>
      <w:r w:rsidRPr="007E14D3">
        <w:rPr>
          <w:rFonts w:ascii="Verdana" w:hAnsi="Verdana"/>
          <w:i/>
          <w:sz w:val="20"/>
          <w:szCs w:val="20"/>
        </w:rPr>
        <w:t>.</w:t>
      </w:r>
      <w:bookmarkEnd w:id="177"/>
    </w:p>
    <w:p w14:paraId="6708E45B" w14:textId="77777777" w:rsidR="00695005" w:rsidRPr="007E14D3" w:rsidRDefault="00695005" w:rsidP="00DF70E6">
      <w:pPr>
        <w:pStyle w:val="PargrafodaLista"/>
        <w:numPr>
          <w:ilvl w:val="2"/>
          <w:numId w:val="12"/>
        </w:numPr>
        <w:tabs>
          <w:tab w:val="left" w:pos="284"/>
        </w:tabs>
        <w:spacing w:line="300" w:lineRule="auto"/>
        <w:ind w:left="0" w:firstLine="0"/>
        <w:contextualSpacing/>
        <w:jc w:val="both"/>
        <w:rPr>
          <w:rFonts w:ascii="Verdana" w:hAnsi="Verdana"/>
          <w:i/>
          <w:sz w:val="20"/>
          <w:szCs w:val="20"/>
          <w:lang w:val="pt-BR"/>
        </w:rPr>
      </w:pPr>
      <w:bookmarkStart w:id="178" w:name="_Toc453915811"/>
      <w:r w:rsidRPr="007E14D3">
        <w:rPr>
          <w:rFonts w:ascii="Verdana" w:hAnsi="Verdana"/>
          <w:bCs/>
          <w:i/>
          <w:sz w:val="20"/>
          <w:szCs w:val="20"/>
          <w:lang w:val="pt-BR"/>
        </w:rPr>
        <w:t>A Emissora compromete-se a notificar imediatamente o Agente Fiduciário caso quaisquer das declarações aqui prestadas tornem-se total ou parcialmente inverídicas, incompletas ou incorretas.</w:t>
      </w:r>
      <w:bookmarkEnd w:id="178"/>
    </w:p>
    <w:p w14:paraId="0F064EB4" w14:textId="3DA7C2D8" w:rsidR="00880C7C" w:rsidRPr="007E14D3" w:rsidRDefault="00880C7C" w:rsidP="00DF70E6">
      <w:pPr>
        <w:spacing w:line="300" w:lineRule="auto"/>
        <w:contextualSpacing/>
        <w:rPr>
          <w:rFonts w:ascii="Verdana" w:hAnsi="Verdana"/>
          <w:i/>
          <w:sz w:val="20"/>
          <w:szCs w:val="20"/>
          <w:lang w:eastAsia="x-none"/>
        </w:rPr>
      </w:pPr>
      <w:bookmarkStart w:id="179" w:name="_Toc110076266"/>
      <w:bookmarkStart w:id="180" w:name="_Toc163380705"/>
      <w:bookmarkStart w:id="181" w:name="_Toc180553621"/>
      <w:bookmarkStart w:id="182" w:name="_Toc205799096"/>
      <w:bookmarkStart w:id="183" w:name="_Toc241983071"/>
      <w:bookmarkStart w:id="184" w:name="_Toc266295729"/>
      <w:bookmarkStart w:id="185" w:name="_Toc299444350"/>
      <w:bookmarkStart w:id="186" w:name="_Toc356444675"/>
      <w:bookmarkStart w:id="187" w:name="_Toc433226572"/>
      <w:bookmarkStart w:id="188" w:name="_Toc492316020"/>
      <w:bookmarkStart w:id="189" w:name="_Toc525725868"/>
    </w:p>
    <w:p w14:paraId="7967C0F7" w14:textId="4F4CB733" w:rsidR="002D5BCC" w:rsidRPr="007E14D3" w:rsidRDefault="00B34031">
      <w:pPr>
        <w:pStyle w:val="Ttulo1"/>
        <w:keepNext w:val="0"/>
        <w:widowControl w:val="0"/>
        <w:numPr>
          <w:ilvl w:val="0"/>
          <w:numId w:val="33"/>
        </w:numPr>
        <w:tabs>
          <w:tab w:val="left" w:pos="142"/>
          <w:tab w:val="left" w:pos="426"/>
        </w:tabs>
        <w:spacing w:line="300" w:lineRule="auto"/>
        <w:ind w:left="142" w:hanging="709"/>
        <w:contextualSpacing/>
        <w:rPr>
          <w:rFonts w:ascii="Verdana" w:hAnsi="Verdana"/>
          <w:i/>
          <w:sz w:val="20"/>
          <w:szCs w:val="20"/>
          <w:lang w:val="pt-BR"/>
        </w:rPr>
      </w:pPr>
      <w:r w:rsidRPr="007E14D3">
        <w:rPr>
          <w:rFonts w:ascii="Verdana" w:hAnsi="Verdana"/>
          <w:i/>
          <w:sz w:val="20"/>
          <w:szCs w:val="20"/>
          <w:lang w:val="pt-BR"/>
        </w:rPr>
        <w:t xml:space="preserve">CLÁUSULA </w:t>
      </w:r>
      <w:r w:rsidR="00D86266" w:rsidRPr="007E14D3">
        <w:rPr>
          <w:rFonts w:ascii="Verdana" w:hAnsi="Verdana"/>
          <w:i/>
          <w:sz w:val="20"/>
          <w:szCs w:val="20"/>
          <w:lang w:val="pt-BR"/>
        </w:rPr>
        <w:t>DÉCIMA</w:t>
      </w:r>
      <w:r w:rsidR="00D018A4" w:rsidRPr="007E14D3">
        <w:rPr>
          <w:rFonts w:ascii="Verdana" w:hAnsi="Verdana"/>
          <w:i/>
          <w:sz w:val="20"/>
          <w:szCs w:val="20"/>
          <w:lang w:val="pt-BR"/>
        </w:rPr>
        <w:t xml:space="preserve"> </w:t>
      </w:r>
      <w:r w:rsidR="002D16B4" w:rsidRPr="007E14D3">
        <w:rPr>
          <w:rFonts w:ascii="Verdana" w:hAnsi="Verdana"/>
          <w:i/>
          <w:sz w:val="20"/>
          <w:szCs w:val="20"/>
          <w:lang w:val="pt-BR"/>
        </w:rPr>
        <w:t xml:space="preserve">- </w:t>
      </w:r>
      <w:bookmarkStart w:id="190" w:name="_Toc353509484"/>
      <w:bookmarkStart w:id="191" w:name="_Toc354924183"/>
      <w:bookmarkStart w:id="192" w:name="_Toc356444676"/>
      <w:bookmarkEnd w:id="179"/>
      <w:bookmarkEnd w:id="180"/>
      <w:bookmarkEnd w:id="181"/>
      <w:bookmarkEnd w:id="182"/>
      <w:bookmarkEnd w:id="183"/>
      <w:bookmarkEnd w:id="184"/>
      <w:bookmarkEnd w:id="185"/>
      <w:bookmarkEnd w:id="186"/>
      <w:r w:rsidR="002D5BCC" w:rsidRPr="007E14D3">
        <w:rPr>
          <w:rFonts w:ascii="Verdana" w:hAnsi="Verdana"/>
          <w:i/>
          <w:sz w:val="20"/>
          <w:szCs w:val="20"/>
          <w:lang w:val="pt-BR"/>
        </w:rPr>
        <w:t>REGIME FIDUCIÁRIO</w:t>
      </w:r>
      <w:r w:rsidR="00D564E0" w:rsidRPr="007E14D3">
        <w:rPr>
          <w:rFonts w:ascii="Verdana" w:hAnsi="Verdana"/>
          <w:i/>
          <w:sz w:val="20"/>
          <w:szCs w:val="20"/>
          <w:lang w:val="pt-BR"/>
        </w:rPr>
        <w:t xml:space="preserve"> E</w:t>
      </w:r>
      <w:r w:rsidR="002D5BCC" w:rsidRPr="007E14D3">
        <w:rPr>
          <w:rFonts w:ascii="Verdana" w:hAnsi="Verdana"/>
          <w:i/>
          <w:sz w:val="20"/>
          <w:szCs w:val="20"/>
          <w:lang w:val="pt-BR"/>
        </w:rPr>
        <w:t xml:space="preserve"> ADMINISTRAÇÃO DO PATRIMÔNIO SEPARADO</w:t>
      </w:r>
      <w:bookmarkEnd w:id="190"/>
      <w:bookmarkEnd w:id="191"/>
      <w:bookmarkEnd w:id="192"/>
      <w:r w:rsidR="000C0C5A" w:rsidRPr="007E14D3">
        <w:rPr>
          <w:rFonts w:ascii="Verdana" w:hAnsi="Verdana"/>
          <w:i/>
          <w:sz w:val="20"/>
          <w:szCs w:val="20"/>
          <w:lang w:val="pt-BR"/>
        </w:rPr>
        <w:t xml:space="preserve"> </w:t>
      </w:r>
      <w:r w:rsidR="00A202CB" w:rsidRPr="007E14D3">
        <w:rPr>
          <w:rFonts w:ascii="Verdana" w:hAnsi="Verdana"/>
          <w:i/>
          <w:sz w:val="20"/>
          <w:szCs w:val="20"/>
          <w:lang w:val="pt-BR"/>
        </w:rPr>
        <w:t>E PRIORIDADE NOS PAGAMENTOS</w:t>
      </w:r>
      <w:bookmarkEnd w:id="187"/>
      <w:bookmarkEnd w:id="188"/>
      <w:bookmarkEnd w:id="189"/>
    </w:p>
    <w:p w14:paraId="0568D435" w14:textId="77777777" w:rsidR="00576882" w:rsidRPr="007E14D3" w:rsidRDefault="00576882" w:rsidP="001A26DE">
      <w:pPr>
        <w:spacing w:line="300" w:lineRule="auto"/>
        <w:contextualSpacing/>
        <w:rPr>
          <w:i/>
          <w:lang w:eastAsia="x-none"/>
        </w:rPr>
      </w:pPr>
    </w:p>
    <w:p w14:paraId="1581C84C" w14:textId="4436F51C" w:rsidR="007A4E17" w:rsidRPr="007E14D3" w:rsidRDefault="002D5BCC">
      <w:pPr>
        <w:pStyle w:val="Ttulo1"/>
        <w:keepNext w:val="0"/>
        <w:widowControl w:val="0"/>
        <w:numPr>
          <w:ilvl w:val="1"/>
          <w:numId w:val="33"/>
        </w:numPr>
        <w:spacing w:line="300" w:lineRule="auto"/>
        <w:ind w:left="0" w:firstLine="0"/>
        <w:contextualSpacing/>
        <w:jc w:val="both"/>
        <w:rPr>
          <w:rFonts w:ascii="Verdana" w:hAnsi="Verdana"/>
          <w:i/>
          <w:sz w:val="20"/>
          <w:szCs w:val="20"/>
          <w:u w:val="single"/>
          <w:lang w:val="pt-BR"/>
        </w:rPr>
      </w:pPr>
      <w:r w:rsidRPr="007E14D3">
        <w:rPr>
          <w:rFonts w:ascii="Verdana" w:hAnsi="Verdana"/>
          <w:b w:val="0"/>
          <w:bCs w:val="0"/>
          <w:i/>
          <w:sz w:val="20"/>
          <w:szCs w:val="20"/>
          <w:u w:val="single"/>
          <w:lang w:val="pt-BR"/>
        </w:rPr>
        <w:t>Regime Fiduciário</w:t>
      </w:r>
      <w:r w:rsidRPr="007E14D3">
        <w:rPr>
          <w:rFonts w:ascii="Verdana" w:hAnsi="Verdana"/>
          <w:b w:val="0"/>
          <w:bCs w:val="0"/>
          <w:i/>
          <w:sz w:val="20"/>
          <w:szCs w:val="20"/>
          <w:lang w:val="pt-BR"/>
        </w:rPr>
        <w:t xml:space="preserve">: </w:t>
      </w:r>
      <w:r w:rsidR="00A91235" w:rsidRPr="007E14D3">
        <w:rPr>
          <w:rFonts w:ascii="Verdana" w:hAnsi="Verdana"/>
          <w:b w:val="0"/>
          <w:bCs w:val="0"/>
          <w:i/>
          <w:sz w:val="20"/>
          <w:szCs w:val="20"/>
        </w:rPr>
        <w:t xml:space="preserve">Na forma dos artigos 25 e 26 da Lei nº 14.430, a Emissora institui, em caráter irrevogável e </w:t>
      </w:r>
      <w:r w:rsidR="00A91235" w:rsidRPr="007E14D3">
        <w:rPr>
          <w:rFonts w:ascii="Verdana" w:hAnsi="Verdana"/>
          <w:b w:val="0"/>
          <w:bCs w:val="0"/>
          <w:i/>
          <w:sz w:val="20"/>
          <w:szCs w:val="20"/>
          <w:lang w:val="pt-BR"/>
        </w:rPr>
        <w:t>irretratável</w:t>
      </w:r>
      <w:r w:rsidR="00A91235" w:rsidRPr="007E14D3">
        <w:rPr>
          <w:rFonts w:ascii="Verdana" w:hAnsi="Verdana"/>
          <w:b w:val="0"/>
          <w:bCs w:val="0"/>
          <w:i/>
          <w:sz w:val="20"/>
          <w:szCs w:val="20"/>
        </w:rPr>
        <w:t>, Regime Fiduciário sobre os Créditos Imobiliários, a Conta do Patrimônio Separado</w:t>
      </w:r>
      <w:r w:rsidR="00576882" w:rsidRPr="007E14D3">
        <w:rPr>
          <w:rFonts w:ascii="Verdana" w:hAnsi="Verdana"/>
          <w:b w:val="0"/>
          <w:bCs w:val="0"/>
          <w:i/>
          <w:sz w:val="20"/>
          <w:szCs w:val="20"/>
          <w:lang w:val="pt-BR"/>
        </w:rPr>
        <w:t>,</w:t>
      </w:r>
      <w:r w:rsidR="00576882" w:rsidRPr="007E14D3">
        <w:rPr>
          <w:rFonts w:ascii="Verdana" w:hAnsi="Verdana"/>
          <w:b w:val="0"/>
          <w:bCs w:val="0"/>
          <w:i/>
          <w:sz w:val="20"/>
          <w:szCs w:val="20"/>
        </w:rPr>
        <w:t xml:space="preserve"> as Contas Vinculadas, quando abertas</w:t>
      </w:r>
      <w:r w:rsidR="00576882" w:rsidRPr="007E14D3">
        <w:rPr>
          <w:rFonts w:ascii="Verdana" w:hAnsi="Verdana"/>
          <w:b w:val="0"/>
          <w:bCs w:val="0"/>
          <w:i/>
          <w:sz w:val="20"/>
          <w:szCs w:val="20"/>
          <w:lang w:val="pt-BR"/>
        </w:rPr>
        <w:t>,</w:t>
      </w:r>
      <w:r w:rsidR="00A91235" w:rsidRPr="007E14D3">
        <w:rPr>
          <w:rFonts w:ascii="Verdana" w:hAnsi="Verdana"/>
          <w:b w:val="0"/>
          <w:bCs w:val="0"/>
          <w:i/>
          <w:sz w:val="20"/>
          <w:szCs w:val="20"/>
        </w:rPr>
        <w:t xml:space="preserve"> e as Garantias, constituindo referidos Créditos Imobiliários lastro para os CRI</w:t>
      </w:r>
      <w:r w:rsidR="005D6BA2" w:rsidRPr="007E14D3">
        <w:rPr>
          <w:rFonts w:ascii="Verdana" w:hAnsi="Verdana"/>
          <w:b w:val="0"/>
          <w:bCs w:val="0"/>
          <w:i/>
          <w:sz w:val="20"/>
          <w:szCs w:val="20"/>
          <w:lang w:val="pt-BR"/>
        </w:rPr>
        <w:t xml:space="preserve"> (“</w:t>
      </w:r>
      <w:r w:rsidR="005D6BA2" w:rsidRPr="007E14D3">
        <w:rPr>
          <w:rFonts w:ascii="Verdana" w:hAnsi="Verdana"/>
          <w:b w:val="0"/>
          <w:bCs w:val="0"/>
          <w:i/>
          <w:sz w:val="20"/>
          <w:szCs w:val="20"/>
          <w:u w:val="single"/>
          <w:lang w:val="pt-BR"/>
        </w:rPr>
        <w:t>Regime Fiduciário</w:t>
      </w:r>
      <w:r w:rsidR="005D6BA2" w:rsidRPr="007E14D3">
        <w:rPr>
          <w:rFonts w:ascii="Verdana" w:hAnsi="Verdana"/>
          <w:b w:val="0"/>
          <w:bCs w:val="0"/>
          <w:i/>
          <w:sz w:val="20"/>
          <w:szCs w:val="20"/>
          <w:lang w:val="pt-BR"/>
        </w:rPr>
        <w:t>")</w:t>
      </w:r>
      <w:r w:rsidR="007A4E17" w:rsidRPr="007E14D3">
        <w:rPr>
          <w:rFonts w:ascii="Verdana" w:hAnsi="Verdana"/>
          <w:b w:val="0"/>
          <w:bCs w:val="0"/>
          <w:i/>
          <w:sz w:val="20"/>
          <w:szCs w:val="20"/>
          <w:lang w:val="pt-BR"/>
        </w:rPr>
        <w:t>.</w:t>
      </w:r>
    </w:p>
    <w:p w14:paraId="12B59CCD" w14:textId="77777777" w:rsidR="001F3737" w:rsidRPr="007E14D3" w:rsidRDefault="001F3737" w:rsidP="00DF70E6">
      <w:pPr>
        <w:pStyle w:val="BodyText21"/>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i/>
          <w:sz w:val="20"/>
          <w:szCs w:val="20"/>
        </w:rPr>
      </w:pPr>
    </w:p>
    <w:p w14:paraId="5C4D1FD1" w14:textId="6722EE98" w:rsidR="001F3737" w:rsidRPr="007E14D3" w:rsidRDefault="001F3737">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O Regime Fiduciário será instituído neste Termo de Securitização, o qual será custodiado na Instituição </w:t>
      </w:r>
      <w:r w:rsidRPr="007E14D3">
        <w:rPr>
          <w:rFonts w:ascii="Verdana" w:hAnsi="Verdana"/>
          <w:b w:val="0"/>
          <w:bCs w:val="0"/>
          <w:i/>
          <w:sz w:val="20"/>
          <w:szCs w:val="20"/>
          <w:lang w:val="pt-BR"/>
        </w:rPr>
        <w:t>Custodiante</w:t>
      </w:r>
      <w:r w:rsidRPr="007E14D3">
        <w:rPr>
          <w:rFonts w:ascii="Verdana" w:hAnsi="Verdana"/>
          <w:b w:val="0"/>
          <w:bCs w:val="0"/>
          <w:i/>
          <w:sz w:val="20"/>
          <w:szCs w:val="20"/>
        </w:rPr>
        <w:t xml:space="preserve">, conforme previsto nos artigos 33 e 34 da Resolução CVM </w:t>
      </w:r>
      <w:r w:rsidRPr="007E14D3">
        <w:rPr>
          <w:rFonts w:ascii="Verdana" w:hAnsi="Verdana"/>
          <w:b w:val="0"/>
          <w:bCs w:val="0"/>
          <w:i/>
          <w:sz w:val="20"/>
          <w:szCs w:val="20"/>
          <w:lang w:eastAsia="en-US"/>
        </w:rPr>
        <w:t>nº</w:t>
      </w:r>
      <w:r w:rsidRPr="007E14D3">
        <w:rPr>
          <w:rFonts w:ascii="Verdana" w:hAnsi="Verdana"/>
          <w:b w:val="0"/>
          <w:bCs w:val="0"/>
          <w:i/>
          <w:sz w:val="20"/>
          <w:szCs w:val="20"/>
        </w:rPr>
        <w:t xml:space="preserve"> 60 e registrado na B3, conforme previsto no artigo 2</w:t>
      </w:r>
      <w:r w:rsidR="00547190">
        <w:rPr>
          <w:rFonts w:ascii="Verdana" w:hAnsi="Verdana"/>
          <w:b w:val="0"/>
          <w:bCs w:val="0"/>
          <w:i/>
          <w:sz w:val="20"/>
          <w:szCs w:val="20"/>
          <w:lang w:val="pt-BR"/>
        </w:rPr>
        <w:t>6</w:t>
      </w:r>
      <w:r w:rsidRPr="007E14D3">
        <w:rPr>
          <w:rFonts w:ascii="Verdana" w:hAnsi="Verdana"/>
          <w:b w:val="0"/>
          <w:bCs w:val="0"/>
          <w:i/>
          <w:sz w:val="20"/>
          <w:szCs w:val="20"/>
        </w:rPr>
        <w:t xml:space="preserve"> da Lei nº 14.430/22.</w:t>
      </w:r>
    </w:p>
    <w:p w14:paraId="2EEDD9FC" w14:textId="77777777" w:rsidR="002D5BCC" w:rsidRPr="007E14D3" w:rsidRDefault="002D5BCC" w:rsidP="00DF70E6">
      <w:pPr>
        <w:pStyle w:val="BodyText21"/>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i/>
          <w:sz w:val="20"/>
          <w:szCs w:val="20"/>
          <w:lang w:val="x-none"/>
        </w:rPr>
      </w:pPr>
    </w:p>
    <w:p w14:paraId="75D0723C" w14:textId="2174B70D" w:rsidR="002D5BCC" w:rsidRPr="007E14D3" w:rsidRDefault="008F2D04">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Conta do Patrimônio Separado</w:t>
      </w:r>
      <w:r w:rsidRPr="007E14D3">
        <w:rPr>
          <w:rFonts w:ascii="Verdana" w:hAnsi="Verdana"/>
          <w:b w:val="0"/>
          <w:bCs w:val="0"/>
          <w:i/>
          <w:sz w:val="20"/>
          <w:szCs w:val="20"/>
          <w:lang w:val="pt-BR"/>
        </w:rPr>
        <w:t>: A arrecadação dos Créditos Imobiliários ocorrerá diretamente na Conta do Patrimônio Separado, conforme o caso, para fins de pagamento dos CRI e permanecerão separados e segregados do patrimônio comum da Emissora, até que se complete o resgate da totalidade dos CR</w:t>
      </w:r>
      <w:r w:rsidR="00AA2DBA" w:rsidRPr="007E14D3">
        <w:rPr>
          <w:rFonts w:ascii="Verdana" w:hAnsi="Verdana"/>
          <w:b w:val="0"/>
          <w:bCs w:val="0"/>
          <w:i/>
          <w:sz w:val="20"/>
          <w:szCs w:val="20"/>
          <w:lang w:val="pt-BR"/>
        </w:rPr>
        <w:t>I</w:t>
      </w:r>
      <w:r w:rsidR="002D5BCC" w:rsidRPr="007E14D3">
        <w:rPr>
          <w:rFonts w:ascii="Verdana" w:hAnsi="Verdana"/>
          <w:b w:val="0"/>
          <w:bCs w:val="0"/>
          <w:i/>
          <w:sz w:val="20"/>
          <w:szCs w:val="20"/>
          <w:lang w:val="pt-BR"/>
        </w:rPr>
        <w:t>.</w:t>
      </w:r>
    </w:p>
    <w:p w14:paraId="58BB51E5" w14:textId="77777777" w:rsidR="002D5BCC" w:rsidRPr="007E14D3" w:rsidRDefault="002D5BCC" w:rsidP="00DF70E6">
      <w:pPr>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2191399F" w14:textId="5D82AD8A" w:rsidR="009A3484" w:rsidRPr="007E14D3" w:rsidRDefault="002D5BC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Isenção de Ação ou Execução</w:t>
      </w:r>
      <w:r w:rsidRPr="007E14D3">
        <w:rPr>
          <w:rFonts w:ascii="Verdana" w:hAnsi="Verdana"/>
          <w:b w:val="0"/>
          <w:bCs w:val="0"/>
          <w:i/>
          <w:sz w:val="20"/>
          <w:szCs w:val="20"/>
          <w:lang w:val="pt-BR"/>
        </w:rPr>
        <w:t xml:space="preserve">: </w:t>
      </w:r>
      <w:r w:rsidR="00A91235" w:rsidRPr="007E14D3">
        <w:rPr>
          <w:rFonts w:ascii="Verdana" w:hAnsi="Verdana"/>
          <w:b w:val="0"/>
          <w:bCs w:val="0"/>
          <w:i/>
          <w:sz w:val="20"/>
          <w:szCs w:val="20"/>
          <w:lang w:val="pt-BR"/>
        </w:rPr>
        <w:t>Na forma do artigo 27 Lei nº 14.430, os Créditos Imobiliários, as Garantias</w:t>
      </w:r>
      <w:r w:rsidR="00CD3D35" w:rsidRPr="007E14D3">
        <w:rPr>
          <w:rFonts w:ascii="Verdana" w:hAnsi="Verdana"/>
          <w:b w:val="0"/>
          <w:bCs w:val="0"/>
          <w:i/>
          <w:sz w:val="20"/>
          <w:szCs w:val="20"/>
          <w:lang w:val="pt-BR"/>
        </w:rPr>
        <w:t>,</w:t>
      </w:r>
      <w:r w:rsidR="00A91235" w:rsidRPr="007E14D3">
        <w:rPr>
          <w:rFonts w:ascii="Verdana" w:hAnsi="Verdana"/>
          <w:b w:val="0"/>
          <w:bCs w:val="0"/>
          <w:i/>
          <w:sz w:val="20"/>
          <w:szCs w:val="20"/>
          <w:lang w:val="pt-BR"/>
        </w:rPr>
        <w:t xml:space="preserve"> e os recursos porventura mantidos na Conta do Patrimônio Separado estão isentos de qualquer ação ou execução pelos credores da Emissora, inclusive de natureza fiscal, previdenciária ou trabalhista, em especial quanto às garantias e aos privilégios que lhes são atribuídos, não se prestando à constituição de Garantias ou à execução por quaisquer dos credores da Emissora, por mais privilegiados que sejam, e só responderão, exclusivamente, pelas </w:t>
      </w:r>
      <w:r w:rsidR="00A91235" w:rsidRPr="007E14D3">
        <w:rPr>
          <w:rFonts w:ascii="Verdana" w:hAnsi="Verdana"/>
          <w:b w:val="0"/>
          <w:bCs w:val="0"/>
          <w:i/>
          <w:sz w:val="20"/>
          <w:szCs w:val="20"/>
          <w:lang w:val="pt-BR"/>
        </w:rPr>
        <w:lastRenderedPageBreak/>
        <w:t>obrigações inerentes aos CR</w:t>
      </w:r>
      <w:r w:rsidR="008F2D04" w:rsidRPr="007E14D3">
        <w:rPr>
          <w:rFonts w:ascii="Verdana" w:hAnsi="Verdana"/>
          <w:b w:val="0"/>
          <w:bCs w:val="0"/>
          <w:i/>
          <w:sz w:val="20"/>
          <w:szCs w:val="20"/>
          <w:lang w:val="pt-BR"/>
        </w:rPr>
        <w:t>I.</w:t>
      </w:r>
    </w:p>
    <w:p w14:paraId="619D2F20" w14:textId="77777777" w:rsidR="00F853B6" w:rsidRPr="007E14D3" w:rsidRDefault="00F853B6" w:rsidP="00DF70E6">
      <w:pPr>
        <w:widowControl w:val="0"/>
        <w:tabs>
          <w:tab w:val="left" w:pos="284"/>
        </w:tabs>
        <w:spacing w:line="300" w:lineRule="auto"/>
        <w:contextualSpacing/>
        <w:jc w:val="both"/>
        <w:rPr>
          <w:rFonts w:ascii="Verdana" w:hAnsi="Verdana"/>
          <w:i/>
          <w:sz w:val="20"/>
          <w:szCs w:val="20"/>
        </w:rPr>
      </w:pPr>
    </w:p>
    <w:p w14:paraId="358F363B" w14:textId="06BB5D6F" w:rsidR="009A3484" w:rsidRPr="007E14D3" w:rsidRDefault="0089319B">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193" w:name="_Ref361060219"/>
      <w:r w:rsidRPr="007E14D3">
        <w:rPr>
          <w:rFonts w:ascii="Verdana" w:hAnsi="Verdana"/>
          <w:b w:val="0"/>
          <w:bCs w:val="0"/>
          <w:i/>
          <w:sz w:val="20"/>
          <w:szCs w:val="20"/>
          <w:u w:val="single"/>
          <w:lang w:val="pt-BR"/>
        </w:rPr>
        <w:t>Patrimônio</w:t>
      </w:r>
      <w:r w:rsidR="00F853B6" w:rsidRPr="007E14D3">
        <w:rPr>
          <w:rFonts w:ascii="Verdana" w:hAnsi="Verdana"/>
          <w:b w:val="0"/>
          <w:bCs w:val="0"/>
          <w:i/>
          <w:sz w:val="20"/>
          <w:szCs w:val="20"/>
          <w:u w:val="single"/>
          <w:lang w:val="pt-BR"/>
        </w:rPr>
        <w:t xml:space="preserve"> Separado</w:t>
      </w:r>
      <w:r w:rsidR="00F853B6" w:rsidRPr="007E14D3">
        <w:rPr>
          <w:rFonts w:ascii="Verdana" w:hAnsi="Verdana"/>
          <w:b w:val="0"/>
          <w:bCs w:val="0"/>
          <w:i/>
          <w:sz w:val="20"/>
          <w:szCs w:val="20"/>
          <w:lang w:val="pt-BR"/>
        </w:rPr>
        <w:t xml:space="preserve">: </w:t>
      </w:r>
      <w:r w:rsidR="004A3792" w:rsidRPr="007E14D3">
        <w:rPr>
          <w:rFonts w:ascii="Verdana" w:hAnsi="Verdana"/>
          <w:b w:val="0"/>
          <w:bCs w:val="0"/>
          <w:i/>
          <w:sz w:val="20"/>
          <w:szCs w:val="20"/>
          <w:lang w:val="pt-BR"/>
        </w:rPr>
        <w:t>Os</w:t>
      </w:r>
      <w:r w:rsidR="0031458E" w:rsidRPr="007E14D3">
        <w:rPr>
          <w:rFonts w:ascii="Verdana" w:hAnsi="Verdana"/>
          <w:b w:val="0"/>
          <w:bCs w:val="0"/>
          <w:i/>
          <w:sz w:val="20"/>
          <w:szCs w:val="20"/>
          <w:lang w:val="pt-BR"/>
        </w:rPr>
        <w:t xml:space="preserve"> Créditos Imobiliários</w:t>
      </w:r>
      <w:r w:rsidR="0066657D" w:rsidRPr="007E14D3">
        <w:rPr>
          <w:rFonts w:ascii="Verdana" w:hAnsi="Verdana"/>
          <w:b w:val="0"/>
          <w:bCs w:val="0"/>
          <w:i/>
          <w:sz w:val="20"/>
          <w:szCs w:val="20"/>
          <w:lang w:val="pt-BR"/>
        </w:rPr>
        <w:t xml:space="preserve">, </w:t>
      </w:r>
      <w:r w:rsidR="00AB4E7D" w:rsidRPr="007E14D3">
        <w:rPr>
          <w:rFonts w:ascii="Verdana" w:hAnsi="Verdana"/>
          <w:b w:val="0"/>
          <w:bCs w:val="0"/>
          <w:i/>
          <w:sz w:val="20"/>
          <w:szCs w:val="20"/>
          <w:lang w:val="pt-BR"/>
        </w:rPr>
        <w:t>representados pel</w:t>
      </w:r>
      <w:r w:rsidR="00FF6083" w:rsidRPr="007E14D3">
        <w:rPr>
          <w:rFonts w:ascii="Verdana" w:hAnsi="Verdana"/>
          <w:b w:val="0"/>
          <w:bCs w:val="0"/>
          <w:i/>
          <w:sz w:val="20"/>
          <w:szCs w:val="20"/>
          <w:lang w:val="pt-BR"/>
        </w:rPr>
        <w:t xml:space="preserve">a CCI, </w:t>
      </w:r>
      <w:r w:rsidR="00807DAC" w:rsidRPr="007E14D3">
        <w:rPr>
          <w:rFonts w:ascii="Verdana" w:hAnsi="Verdana"/>
          <w:b w:val="0"/>
          <w:bCs w:val="0"/>
          <w:i/>
          <w:sz w:val="20"/>
          <w:szCs w:val="20"/>
          <w:lang w:val="pt-BR"/>
        </w:rPr>
        <w:t>as Garantias</w:t>
      </w:r>
      <w:r w:rsidR="00CD3D35" w:rsidRPr="007E14D3">
        <w:rPr>
          <w:rFonts w:ascii="Verdana" w:hAnsi="Verdana"/>
          <w:b w:val="0"/>
          <w:bCs w:val="0"/>
          <w:i/>
          <w:sz w:val="20"/>
          <w:szCs w:val="20"/>
          <w:lang w:val="pt-BR"/>
        </w:rPr>
        <w:t>,</w:t>
      </w:r>
      <w:r w:rsidR="0031458E" w:rsidRPr="007E14D3">
        <w:rPr>
          <w:rFonts w:ascii="Verdana" w:hAnsi="Verdana"/>
          <w:b w:val="0"/>
          <w:bCs w:val="0"/>
          <w:i/>
          <w:sz w:val="20"/>
          <w:szCs w:val="20"/>
          <w:lang w:val="pt-BR"/>
        </w:rPr>
        <w:t xml:space="preserve"> </w:t>
      </w:r>
      <w:r w:rsidR="004A3792" w:rsidRPr="007E14D3">
        <w:rPr>
          <w:rFonts w:ascii="Verdana" w:hAnsi="Verdana"/>
          <w:b w:val="0"/>
          <w:bCs w:val="0"/>
          <w:i/>
          <w:sz w:val="20"/>
          <w:szCs w:val="20"/>
          <w:lang w:val="pt-BR"/>
        </w:rPr>
        <w:t xml:space="preserve">e os recursos mantidos na </w:t>
      </w:r>
      <w:r w:rsidR="00A121A3" w:rsidRPr="007E14D3">
        <w:rPr>
          <w:rFonts w:ascii="Verdana" w:hAnsi="Verdana"/>
          <w:b w:val="0"/>
          <w:bCs w:val="0"/>
          <w:i/>
          <w:sz w:val="20"/>
          <w:szCs w:val="20"/>
          <w:lang w:val="pt-BR"/>
        </w:rPr>
        <w:t xml:space="preserve">Conta </w:t>
      </w:r>
      <w:r w:rsidR="009A1041" w:rsidRPr="007E14D3">
        <w:rPr>
          <w:rFonts w:ascii="Verdana" w:hAnsi="Verdana"/>
          <w:b w:val="0"/>
          <w:bCs w:val="0"/>
          <w:i/>
          <w:sz w:val="20"/>
          <w:szCs w:val="20"/>
          <w:lang w:val="pt-BR"/>
        </w:rPr>
        <w:t>do Patrimônio Separado</w:t>
      </w:r>
      <w:r w:rsidR="00576882" w:rsidRPr="007E14D3">
        <w:rPr>
          <w:rFonts w:ascii="Verdana" w:hAnsi="Verdana"/>
          <w:b w:val="0"/>
          <w:bCs w:val="0"/>
          <w:i/>
          <w:sz w:val="20"/>
          <w:szCs w:val="20"/>
          <w:lang w:val="pt-BR"/>
        </w:rPr>
        <w:t>, os recursos mantidos nas Contas Vinculadas, quando abertas,</w:t>
      </w:r>
      <w:r w:rsidR="004A3792" w:rsidRPr="007E14D3">
        <w:rPr>
          <w:rFonts w:ascii="Verdana" w:hAnsi="Verdana"/>
          <w:b w:val="0"/>
          <w:bCs w:val="0"/>
          <w:i/>
          <w:sz w:val="20"/>
          <w:szCs w:val="20"/>
          <w:lang w:val="pt-BR"/>
        </w:rPr>
        <w:t xml:space="preserve"> permanecerão separados e segregados do patrimônio comum da Emissora até </w:t>
      </w:r>
      <w:r w:rsidR="007A4E17" w:rsidRPr="007E14D3">
        <w:rPr>
          <w:rFonts w:ascii="Verdana" w:hAnsi="Verdana"/>
          <w:b w:val="0"/>
          <w:bCs w:val="0"/>
          <w:i/>
          <w:sz w:val="20"/>
          <w:szCs w:val="20"/>
          <w:lang w:val="pt-BR"/>
        </w:rPr>
        <w:t>o vencimento e pagamento integral dos CR</w:t>
      </w:r>
      <w:r w:rsidR="008F2D04" w:rsidRPr="007E14D3">
        <w:rPr>
          <w:rFonts w:ascii="Verdana" w:hAnsi="Verdana"/>
          <w:b w:val="0"/>
          <w:bCs w:val="0"/>
          <w:i/>
          <w:sz w:val="20"/>
          <w:szCs w:val="20"/>
          <w:lang w:val="pt-BR"/>
        </w:rPr>
        <w:t>I.</w:t>
      </w:r>
    </w:p>
    <w:bookmarkEnd w:id="193"/>
    <w:p w14:paraId="54D408D8" w14:textId="77777777" w:rsidR="002D5BCC" w:rsidRPr="007E14D3" w:rsidRDefault="002D5BCC" w:rsidP="00DF70E6">
      <w:pPr>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33E44C4E" w14:textId="4B493F13" w:rsidR="009A3484" w:rsidRPr="007E14D3" w:rsidRDefault="002D5BC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Administração do Patrimônio Separado</w:t>
      </w:r>
      <w:r w:rsidRPr="007E14D3">
        <w:rPr>
          <w:rFonts w:ascii="Verdana" w:hAnsi="Verdana"/>
          <w:b w:val="0"/>
          <w:bCs w:val="0"/>
          <w:i/>
          <w:sz w:val="20"/>
          <w:szCs w:val="20"/>
          <w:lang w:val="pt-BR"/>
        </w:rPr>
        <w:t>: A Emissora administrará</w:t>
      </w:r>
      <w:r w:rsidR="00DB734C" w:rsidRPr="007E14D3">
        <w:rPr>
          <w:rFonts w:ascii="Verdana" w:hAnsi="Verdana"/>
          <w:b w:val="0"/>
          <w:bCs w:val="0"/>
          <w:i/>
          <w:sz w:val="20"/>
          <w:szCs w:val="20"/>
          <w:lang w:val="pt-BR"/>
        </w:rPr>
        <w:t>, por si ou por seus prepostos,</w:t>
      </w:r>
      <w:r w:rsidRPr="007E14D3">
        <w:rPr>
          <w:rFonts w:ascii="Verdana" w:hAnsi="Verdana"/>
          <w:b w:val="0"/>
          <w:bCs w:val="0"/>
          <w:i/>
          <w:sz w:val="20"/>
          <w:szCs w:val="20"/>
          <w:lang w:val="pt-BR"/>
        </w:rPr>
        <w:t xml:space="preserve"> ordinariamente o Patrimônio Separado, promovendo as diligências necessárias à manutenção de sua regularidade, notadamente a dos fluxos de recebimento dos Créditos Imobiliários</w:t>
      </w:r>
      <w:r w:rsidR="00D564E0" w:rsidRPr="007E14D3">
        <w:rPr>
          <w:rFonts w:ascii="Verdana" w:hAnsi="Verdana"/>
          <w:b w:val="0"/>
          <w:bCs w:val="0"/>
          <w:i/>
          <w:sz w:val="20"/>
          <w:szCs w:val="20"/>
          <w:lang w:val="pt-BR"/>
        </w:rPr>
        <w:t xml:space="preserve"> </w:t>
      </w:r>
      <w:r w:rsidRPr="007E14D3">
        <w:rPr>
          <w:rFonts w:ascii="Verdana" w:hAnsi="Verdana"/>
          <w:b w:val="0"/>
          <w:bCs w:val="0"/>
          <w:i/>
          <w:sz w:val="20"/>
          <w:szCs w:val="20"/>
          <w:lang w:val="pt-BR"/>
        </w:rPr>
        <w:t>e de pagamento da amortização do principal, juros e demais encargos acessórios dos CR</w:t>
      </w:r>
      <w:r w:rsidR="008F2D04" w:rsidRPr="007E14D3">
        <w:rPr>
          <w:rFonts w:ascii="Verdana" w:hAnsi="Verdana"/>
          <w:b w:val="0"/>
          <w:bCs w:val="0"/>
          <w:i/>
          <w:sz w:val="20"/>
          <w:szCs w:val="20"/>
          <w:lang w:val="pt-BR"/>
        </w:rPr>
        <w:t>I.</w:t>
      </w:r>
    </w:p>
    <w:p w14:paraId="4DB6C2AE" w14:textId="7D4D46EE" w:rsidR="00DB734C" w:rsidRPr="007E14D3" w:rsidRDefault="00DB734C" w:rsidP="00DF70E6">
      <w:pPr>
        <w:pStyle w:val="PargrafodaLista"/>
        <w:spacing w:line="300" w:lineRule="auto"/>
        <w:ind w:left="0"/>
        <w:contextualSpacing/>
        <w:rPr>
          <w:rFonts w:ascii="Verdana" w:hAnsi="Verdana"/>
          <w:i/>
          <w:sz w:val="20"/>
          <w:szCs w:val="20"/>
          <w:lang w:val="pt-BR"/>
        </w:rPr>
      </w:pPr>
    </w:p>
    <w:p w14:paraId="5F0AD0AD" w14:textId="1164AA0C" w:rsidR="004018AB" w:rsidRPr="007E14D3" w:rsidRDefault="00516F24">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A Emissora elaborará e publicará as demonstrações financeiras do Patrimônio Separado, bem como enviará ao Agente Fiduciário em até 3 (três) meses após o término do exercício social do Patrimônio Separado, qual seja o dia 30 de setembro de cada ano, forma do artigo 50 §4º da Resolução CVM 60</w:t>
      </w:r>
      <w:r w:rsidR="004018AB" w:rsidRPr="007E14D3">
        <w:rPr>
          <w:rFonts w:ascii="Verdana" w:hAnsi="Verdana"/>
          <w:b w:val="0"/>
          <w:bCs w:val="0"/>
          <w:i/>
          <w:sz w:val="20"/>
          <w:szCs w:val="20"/>
          <w:lang w:val="pt-BR"/>
        </w:rPr>
        <w:t>.</w:t>
      </w:r>
    </w:p>
    <w:p w14:paraId="18A72388" w14:textId="77777777" w:rsidR="004018AB" w:rsidRPr="007E14D3" w:rsidRDefault="004018AB" w:rsidP="00DF70E6">
      <w:pPr>
        <w:pStyle w:val="PargrafodaLista"/>
        <w:spacing w:line="300" w:lineRule="auto"/>
        <w:ind w:left="0"/>
        <w:contextualSpacing/>
        <w:rPr>
          <w:rFonts w:ascii="Verdana" w:hAnsi="Verdana"/>
          <w:i/>
          <w:sz w:val="20"/>
          <w:szCs w:val="20"/>
          <w:lang w:val="pt-BR"/>
        </w:rPr>
      </w:pPr>
    </w:p>
    <w:p w14:paraId="77577116" w14:textId="37212AE6" w:rsidR="00DB734C" w:rsidRPr="007E14D3" w:rsidRDefault="006A4A63">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Declarações da Emissora</w:t>
      </w:r>
      <w:r w:rsidRPr="007E14D3">
        <w:rPr>
          <w:rFonts w:ascii="Verdana" w:hAnsi="Verdana"/>
          <w:b w:val="0"/>
          <w:bCs w:val="0"/>
          <w:i/>
          <w:sz w:val="20"/>
          <w:szCs w:val="20"/>
          <w:lang w:val="pt-BR"/>
        </w:rPr>
        <w:t xml:space="preserve">: </w:t>
      </w:r>
      <w:r w:rsidR="00DB734C" w:rsidRPr="007E14D3">
        <w:rPr>
          <w:rFonts w:ascii="Verdana" w:hAnsi="Verdana"/>
          <w:b w:val="0"/>
          <w:bCs w:val="0"/>
          <w:i/>
          <w:sz w:val="20"/>
          <w:szCs w:val="20"/>
          <w:lang w:val="pt-BR"/>
        </w:rPr>
        <w:t xml:space="preserve">Para fins do </w:t>
      </w:r>
      <w:r w:rsidR="00AF7D01" w:rsidRPr="007E14D3">
        <w:rPr>
          <w:rFonts w:ascii="Verdana" w:hAnsi="Verdana"/>
          <w:b w:val="0"/>
          <w:bCs w:val="0"/>
          <w:i/>
          <w:sz w:val="20"/>
          <w:szCs w:val="20"/>
        </w:rPr>
        <w:t xml:space="preserve">Suplemento da </w:t>
      </w:r>
      <w:r w:rsidR="00AF7D01" w:rsidRPr="007E14D3">
        <w:rPr>
          <w:rFonts w:ascii="Verdana" w:hAnsi="Verdana"/>
          <w:b w:val="0"/>
          <w:bCs w:val="0"/>
          <w:i/>
          <w:sz w:val="20"/>
          <w:szCs w:val="20"/>
          <w:lang w:val="pt-BR"/>
        </w:rPr>
        <w:t>Resolução</w:t>
      </w:r>
      <w:r w:rsidR="00AF7D01" w:rsidRPr="007E14D3">
        <w:rPr>
          <w:rFonts w:ascii="Verdana" w:hAnsi="Verdana"/>
          <w:b w:val="0"/>
          <w:bCs w:val="0"/>
          <w:i/>
          <w:sz w:val="20"/>
          <w:szCs w:val="20"/>
        </w:rPr>
        <w:t xml:space="preserve"> CVM nº 60</w:t>
      </w:r>
      <w:r w:rsidR="00DB734C" w:rsidRPr="007E14D3">
        <w:rPr>
          <w:rFonts w:ascii="Verdana" w:hAnsi="Verdana"/>
          <w:b w:val="0"/>
          <w:bCs w:val="0"/>
          <w:i/>
          <w:sz w:val="20"/>
          <w:szCs w:val="20"/>
          <w:lang w:val="pt-BR"/>
        </w:rPr>
        <w:t>, a Emissora declara que:</w:t>
      </w:r>
    </w:p>
    <w:p w14:paraId="709A5E10" w14:textId="77777777" w:rsidR="0040007A" w:rsidRPr="007E14D3" w:rsidRDefault="0040007A" w:rsidP="00DF70E6">
      <w:pPr>
        <w:pStyle w:val="PargrafodaLista"/>
        <w:tabs>
          <w:tab w:val="left" w:pos="284"/>
        </w:tabs>
        <w:spacing w:line="300" w:lineRule="auto"/>
        <w:ind w:left="0"/>
        <w:contextualSpacing/>
        <w:jc w:val="both"/>
        <w:rPr>
          <w:rFonts w:ascii="Verdana" w:hAnsi="Verdana"/>
          <w:i/>
          <w:sz w:val="20"/>
          <w:szCs w:val="20"/>
          <w:lang w:val="pt-BR"/>
        </w:rPr>
      </w:pPr>
    </w:p>
    <w:p w14:paraId="6D177C6D" w14:textId="254E1380" w:rsidR="00DB734C" w:rsidRPr="007E14D3" w:rsidRDefault="000D613D" w:rsidP="00DF70E6">
      <w:pPr>
        <w:pStyle w:val="PargrafodaLista"/>
        <w:numPr>
          <w:ilvl w:val="0"/>
          <w:numId w:val="13"/>
        </w:numPr>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 xml:space="preserve">com relação à CCI, </w:t>
      </w:r>
      <w:r w:rsidR="00DB734C" w:rsidRPr="007E14D3">
        <w:rPr>
          <w:rFonts w:ascii="Verdana" w:hAnsi="Verdana"/>
          <w:i/>
          <w:sz w:val="20"/>
          <w:szCs w:val="20"/>
          <w:lang w:val="pt-BR"/>
        </w:rPr>
        <w:t>a custódia da Escritura de Emissão de CCI será realizada pela Instituição Custodiante</w:t>
      </w:r>
      <w:r w:rsidR="0040007A" w:rsidRPr="007E14D3">
        <w:rPr>
          <w:rFonts w:ascii="Verdana" w:hAnsi="Verdana"/>
          <w:i/>
          <w:sz w:val="20"/>
          <w:szCs w:val="20"/>
          <w:lang w:val="pt-BR"/>
        </w:rPr>
        <w:t>;</w:t>
      </w:r>
      <w:r w:rsidR="00FF7471" w:rsidRPr="007E14D3">
        <w:rPr>
          <w:rFonts w:ascii="Verdana" w:hAnsi="Verdana"/>
          <w:i/>
          <w:sz w:val="20"/>
          <w:szCs w:val="20"/>
          <w:lang w:val="pt-BR"/>
        </w:rPr>
        <w:t xml:space="preserve"> e</w:t>
      </w:r>
    </w:p>
    <w:p w14:paraId="72174AA8" w14:textId="7CA2A574" w:rsidR="009A3484" w:rsidRPr="007E14D3" w:rsidRDefault="008F2D04" w:rsidP="00DF70E6">
      <w:pPr>
        <w:pStyle w:val="PargrafodaLista"/>
        <w:spacing w:line="300" w:lineRule="auto"/>
        <w:contextualSpacing/>
        <w:rPr>
          <w:rFonts w:ascii="Verdana" w:hAnsi="Verdana"/>
          <w:i/>
          <w:sz w:val="20"/>
          <w:szCs w:val="20"/>
          <w:lang w:val="pt-BR"/>
        </w:rPr>
      </w:pPr>
      <w:r w:rsidRPr="007E14D3">
        <w:rPr>
          <w:rFonts w:ascii="Verdana" w:hAnsi="Verdana"/>
          <w:i/>
          <w:sz w:val="20"/>
          <w:szCs w:val="20"/>
          <w:lang w:val="pt-BR"/>
        </w:rPr>
        <w:t xml:space="preserve"> </w:t>
      </w:r>
    </w:p>
    <w:p w14:paraId="2BD31BB2" w14:textId="6A207169" w:rsidR="002A53B9" w:rsidRPr="007E14D3" w:rsidRDefault="008F2D04" w:rsidP="00DF70E6">
      <w:pPr>
        <w:pStyle w:val="PargrafodaLista"/>
        <w:numPr>
          <w:ilvl w:val="0"/>
          <w:numId w:val="13"/>
        </w:numPr>
        <w:tabs>
          <w:tab w:val="left" w:pos="709"/>
        </w:tabs>
        <w:spacing w:line="300" w:lineRule="auto"/>
        <w:ind w:left="709" w:hanging="709"/>
        <w:contextualSpacing/>
        <w:jc w:val="both"/>
        <w:rPr>
          <w:rFonts w:ascii="Verdana" w:hAnsi="Verdana"/>
          <w:i/>
          <w:sz w:val="20"/>
          <w:szCs w:val="20"/>
          <w:lang w:val="pt-BR"/>
        </w:rPr>
      </w:pPr>
      <w:r w:rsidRPr="007E14D3">
        <w:rPr>
          <w:rFonts w:ascii="Verdana" w:hAnsi="Verdana"/>
          <w:i/>
          <w:sz w:val="20"/>
          <w:szCs w:val="20"/>
          <w:lang w:val="pt-BR"/>
        </w:rPr>
        <w:t>a arrecadação, o controle e a cobrança dos Créditos Imobiliários são atividades da Emissora, da seguinte forma: à Emissora caberá: (i) o controle da evolução dos Créditos Imobiliários; (</w:t>
      </w:r>
      <w:proofErr w:type="spellStart"/>
      <w:r w:rsidRPr="007E14D3">
        <w:rPr>
          <w:rFonts w:ascii="Verdana" w:hAnsi="Verdana"/>
          <w:i/>
          <w:sz w:val="20"/>
          <w:szCs w:val="20"/>
          <w:lang w:val="pt-BR"/>
        </w:rPr>
        <w:t>ii</w:t>
      </w:r>
      <w:proofErr w:type="spellEnd"/>
      <w:r w:rsidRPr="007E14D3">
        <w:rPr>
          <w:rFonts w:ascii="Verdana" w:hAnsi="Verdana"/>
          <w:i/>
          <w:sz w:val="20"/>
          <w:szCs w:val="20"/>
          <w:lang w:val="pt-BR"/>
        </w:rPr>
        <w:t>) o controle e a guarda dos recursos que transitarão pela Conta do Patrimônio Separado; e (</w:t>
      </w:r>
      <w:proofErr w:type="spellStart"/>
      <w:r w:rsidRPr="007E14D3">
        <w:rPr>
          <w:rFonts w:ascii="Verdana" w:hAnsi="Verdana"/>
          <w:i/>
          <w:sz w:val="20"/>
          <w:szCs w:val="20"/>
          <w:lang w:val="pt-BR"/>
        </w:rPr>
        <w:t>iii</w:t>
      </w:r>
      <w:proofErr w:type="spellEnd"/>
      <w:r w:rsidRPr="007E14D3">
        <w:rPr>
          <w:rFonts w:ascii="Verdana" w:hAnsi="Verdana"/>
          <w:i/>
          <w:sz w:val="20"/>
          <w:szCs w:val="20"/>
          <w:lang w:val="pt-BR"/>
        </w:rPr>
        <w:t>) a emissão, quando cumpridas as condições estabelecidas, dos respectivos termos de liberação de garantia</w:t>
      </w:r>
      <w:r w:rsidR="0066657D" w:rsidRPr="007E14D3">
        <w:rPr>
          <w:rFonts w:ascii="Verdana" w:hAnsi="Verdana"/>
          <w:i/>
          <w:sz w:val="20"/>
          <w:szCs w:val="20"/>
          <w:lang w:val="pt-BR"/>
        </w:rPr>
        <w:t>s</w:t>
      </w:r>
      <w:r w:rsidR="002A53B9" w:rsidRPr="007E14D3">
        <w:rPr>
          <w:rFonts w:ascii="Verdana" w:hAnsi="Verdana"/>
          <w:i/>
          <w:sz w:val="20"/>
          <w:szCs w:val="20"/>
          <w:lang w:val="pt-BR"/>
        </w:rPr>
        <w:t>.</w:t>
      </w:r>
    </w:p>
    <w:p w14:paraId="349A3744" w14:textId="77777777" w:rsidR="009D124A" w:rsidRPr="007E14D3" w:rsidRDefault="009D124A" w:rsidP="00DF70E6">
      <w:pPr>
        <w:widowControl w:val="0"/>
        <w:tabs>
          <w:tab w:val="left" w:pos="284"/>
        </w:tabs>
        <w:spacing w:line="300" w:lineRule="auto"/>
        <w:contextualSpacing/>
        <w:jc w:val="both"/>
        <w:rPr>
          <w:rFonts w:ascii="Verdana" w:hAnsi="Verdana"/>
          <w:i/>
          <w:sz w:val="20"/>
          <w:szCs w:val="20"/>
        </w:rPr>
      </w:pPr>
    </w:p>
    <w:p w14:paraId="1B46F74F" w14:textId="6161986C" w:rsidR="007A4E17" w:rsidRPr="007E14D3" w:rsidRDefault="006A4A63">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Tributos</w:t>
      </w:r>
      <w:r w:rsidRPr="007E14D3">
        <w:rPr>
          <w:rFonts w:ascii="Verdana" w:hAnsi="Verdana"/>
          <w:b w:val="0"/>
          <w:bCs w:val="0"/>
          <w:i/>
          <w:sz w:val="20"/>
          <w:szCs w:val="20"/>
          <w:lang w:val="pt-BR"/>
        </w:rPr>
        <w:t xml:space="preserve">: </w:t>
      </w:r>
      <w:r w:rsidR="007A4E17" w:rsidRPr="007E14D3">
        <w:rPr>
          <w:rFonts w:ascii="Verdana" w:hAnsi="Verdana"/>
          <w:b w:val="0"/>
          <w:bCs w:val="0"/>
          <w:i/>
          <w:sz w:val="20"/>
          <w:szCs w:val="20"/>
          <w:lang w:val="pt-BR"/>
        </w:rPr>
        <w:t xml:space="preserve">Todos os tributos e/ou taxas que incidam sobre os pagamentos da remuneração da Emissora serão suportados </w:t>
      </w:r>
      <w:proofErr w:type="spellStart"/>
      <w:r w:rsidR="004551E3" w:rsidRPr="007E14D3">
        <w:rPr>
          <w:rFonts w:ascii="Verdana" w:hAnsi="Verdana"/>
          <w:b w:val="0"/>
          <w:bCs w:val="0"/>
          <w:i/>
          <w:sz w:val="20"/>
          <w:szCs w:val="20"/>
          <w:lang w:val="pt-BR"/>
        </w:rPr>
        <w:t>pel</w:t>
      </w:r>
      <w:r w:rsidR="0066657D" w:rsidRPr="007E14D3">
        <w:rPr>
          <w:rFonts w:ascii="Verdana" w:hAnsi="Verdana"/>
          <w:b w:val="0"/>
          <w:bCs w:val="0"/>
          <w:i/>
          <w:sz w:val="20"/>
          <w:szCs w:val="20"/>
          <w:lang w:val="pt-BR"/>
        </w:rPr>
        <w:t>a</w:t>
      </w:r>
      <w:proofErr w:type="spellEnd"/>
      <w:r w:rsidR="00310BAC" w:rsidRPr="007E14D3">
        <w:rPr>
          <w:rFonts w:ascii="Verdana" w:hAnsi="Verdana"/>
          <w:b w:val="0"/>
          <w:bCs w:val="0"/>
          <w:i/>
          <w:sz w:val="20"/>
          <w:szCs w:val="20"/>
          <w:lang w:val="pt-BR"/>
        </w:rPr>
        <w:t xml:space="preserve"> Devedora</w:t>
      </w:r>
      <w:r w:rsidR="007A4E17" w:rsidRPr="007E14D3">
        <w:rPr>
          <w:rFonts w:ascii="Verdana" w:hAnsi="Verdana"/>
          <w:b w:val="0"/>
          <w:bCs w:val="0"/>
          <w:i/>
          <w:sz w:val="20"/>
          <w:szCs w:val="20"/>
          <w:lang w:val="pt-BR"/>
        </w:rPr>
        <w:t xml:space="preserve">, inclusive os tributos incidentes na fonte que devam ser retidos </w:t>
      </w:r>
      <w:r w:rsidR="004551E3" w:rsidRPr="007E14D3">
        <w:rPr>
          <w:rFonts w:ascii="Verdana" w:hAnsi="Verdana"/>
          <w:b w:val="0"/>
          <w:bCs w:val="0"/>
          <w:i/>
          <w:sz w:val="20"/>
          <w:szCs w:val="20"/>
          <w:lang w:val="pt-BR"/>
        </w:rPr>
        <w:t>pel</w:t>
      </w:r>
      <w:r w:rsidR="0066657D" w:rsidRPr="007E14D3">
        <w:rPr>
          <w:rFonts w:ascii="Verdana" w:hAnsi="Verdana"/>
          <w:b w:val="0"/>
          <w:bCs w:val="0"/>
          <w:i/>
          <w:sz w:val="20"/>
          <w:szCs w:val="20"/>
          <w:lang w:val="pt-BR"/>
        </w:rPr>
        <w:t>a</w:t>
      </w:r>
      <w:r w:rsidR="004551E3" w:rsidRPr="007E14D3">
        <w:rPr>
          <w:rFonts w:ascii="Verdana" w:hAnsi="Verdana"/>
          <w:b w:val="0"/>
          <w:bCs w:val="0"/>
          <w:i/>
          <w:sz w:val="20"/>
          <w:szCs w:val="20"/>
          <w:lang w:val="pt-BR"/>
        </w:rPr>
        <w:t xml:space="preserve"> </w:t>
      </w:r>
      <w:r w:rsidR="00310BAC" w:rsidRPr="007E14D3">
        <w:rPr>
          <w:rFonts w:ascii="Verdana" w:hAnsi="Verdana"/>
          <w:b w:val="0"/>
          <w:bCs w:val="0"/>
          <w:i/>
          <w:sz w:val="20"/>
          <w:szCs w:val="20"/>
          <w:lang w:val="pt-BR"/>
        </w:rPr>
        <w:t>Devedora</w:t>
      </w:r>
      <w:r w:rsidR="00041546" w:rsidRPr="007E14D3">
        <w:rPr>
          <w:rFonts w:ascii="Verdana" w:hAnsi="Verdana"/>
          <w:b w:val="0"/>
          <w:bCs w:val="0"/>
          <w:i/>
          <w:sz w:val="20"/>
          <w:szCs w:val="20"/>
          <w:lang w:val="pt-BR"/>
        </w:rPr>
        <w:t xml:space="preserve"> </w:t>
      </w:r>
      <w:r w:rsidR="007A4E17" w:rsidRPr="007E14D3">
        <w:rPr>
          <w:rFonts w:ascii="Verdana" w:hAnsi="Verdana"/>
          <w:b w:val="0"/>
          <w:bCs w:val="0"/>
          <w:i/>
          <w:sz w:val="20"/>
          <w:szCs w:val="20"/>
          <w:lang w:val="pt-BR"/>
        </w:rPr>
        <w:t xml:space="preserve">sobre tais pagamentos, que deverão ser ajustados para que a Emissora receba o valor devido livre </w:t>
      </w:r>
      <w:r w:rsidR="000F63B6" w:rsidRPr="007E14D3">
        <w:rPr>
          <w:rFonts w:ascii="Verdana" w:hAnsi="Verdana"/>
          <w:b w:val="0"/>
          <w:bCs w:val="0"/>
          <w:i/>
          <w:sz w:val="20"/>
          <w:szCs w:val="20"/>
          <w:lang w:val="pt-BR"/>
        </w:rPr>
        <w:t xml:space="preserve">de </w:t>
      </w:r>
      <w:r w:rsidR="007A4E17" w:rsidRPr="007E14D3">
        <w:rPr>
          <w:rFonts w:ascii="Verdana" w:hAnsi="Verdana"/>
          <w:b w:val="0"/>
          <w:bCs w:val="0"/>
          <w:i/>
          <w:sz w:val="20"/>
          <w:szCs w:val="20"/>
          <w:lang w:val="pt-BR"/>
        </w:rPr>
        <w:t>quaisquer tributos incidentes na fonte (</w:t>
      </w:r>
      <w:proofErr w:type="spellStart"/>
      <w:r w:rsidR="007A4E17" w:rsidRPr="007E14D3">
        <w:rPr>
          <w:rFonts w:ascii="Verdana" w:hAnsi="Verdana"/>
          <w:b w:val="0"/>
          <w:bCs w:val="0"/>
          <w:i/>
          <w:sz w:val="20"/>
          <w:szCs w:val="20"/>
          <w:lang w:val="pt-BR"/>
        </w:rPr>
        <w:t>gross-up</w:t>
      </w:r>
      <w:proofErr w:type="spellEnd"/>
      <w:r w:rsidR="007A4E17" w:rsidRPr="007E14D3">
        <w:rPr>
          <w:rFonts w:ascii="Verdana" w:hAnsi="Verdana"/>
          <w:b w:val="0"/>
          <w:bCs w:val="0"/>
          <w:i/>
          <w:sz w:val="20"/>
          <w:szCs w:val="20"/>
          <w:lang w:val="pt-BR"/>
        </w:rPr>
        <w:t xml:space="preserve">). </w:t>
      </w:r>
    </w:p>
    <w:p w14:paraId="0C8A4FBE" w14:textId="77777777" w:rsidR="007A4E17" w:rsidRPr="007E14D3" w:rsidRDefault="007A4E17" w:rsidP="00DF70E6">
      <w:pPr>
        <w:widowControl w:val="0"/>
        <w:tabs>
          <w:tab w:val="left" w:pos="284"/>
        </w:tabs>
        <w:spacing w:line="300" w:lineRule="auto"/>
        <w:contextualSpacing/>
        <w:jc w:val="both"/>
        <w:rPr>
          <w:rFonts w:ascii="Verdana" w:hAnsi="Verdana"/>
          <w:i/>
          <w:sz w:val="20"/>
          <w:szCs w:val="20"/>
        </w:rPr>
      </w:pPr>
    </w:p>
    <w:p w14:paraId="3121EEC9" w14:textId="4704D51A" w:rsidR="007A4E17" w:rsidRPr="007E14D3" w:rsidRDefault="007A4E17">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A Taxa de Administração será devida </w:t>
      </w:r>
      <w:r w:rsidR="004551E3" w:rsidRPr="007E14D3">
        <w:rPr>
          <w:rFonts w:ascii="Verdana" w:hAnsi="Verdana"/>
          <w:b w:val="0"/>
          <w:bCs w:val="0"/>
          <w:i/>
          <w:sz w:val="20"/>
          <w:szCs w:val="20"/>
          <w:lang w:val="pt-BR"/>
        </w:rPr>
        <w:t>pel</w:t>
      </w:r>
      <w:r w:rsidR="0066657D" w:rsidRPr="007E14D3">
        <w:rPr>
          <w:rFonts w:ascii="Verdana" w:hAnsi="Verdana"/>
          <w:b w:val="0"/>
          <w:bCs w:val="0"/>
          <w:i/>
          <w:sz w:val="20"/>
          <w:szCs w:val="20"/>
          <w:lang w:val="pt-BR"/>
        </w:rPr>
        <w:t>a</w:t>
      </w:r>
      <w:r w:rsidR="00041546" w:rsidRPr="007E14D3">
        <w:rPr>
          <w:rFonts w:ascii="Verdana" w:hAnsi="Verdana"/>
          <w:b w:val="0"/>
          <w:bCs w:val="0"/>
          <w:i/>
          <w:sz w:val="20"/>
          <w:szCs w:val="20"/>
          <w:lang w:val="pt-BR"/>
        </w:rPr>
        <w:t xml:space="preserve"> </w:t>
      </w:r>
      <w:r w:rsidR="00310BAC" w:rsidRPr="007E14D3">
        <w:rPr>
          <w:rFonts w:ascii="Verdana" w:hAnsi="Verdana"/>
          <w:b w:val="0"/>
          <w:bCs w:val="0"/>
          <w:i/>
          <w:sz w:val="20"/>
          <w:szCs w:val="20"/>
          <w:lang w:val="pt-BR"/>
        </w:rPr>
        <w:t>Devedora</w:t>
      </w:r>
      <w:r w:rsidRPr="007E14D3">
        <w:rPr>
          <w:rFonts w:ascii="Verdana" w:hAnsi="Verdana"/>
          <w:b w:val="0"/>
          <w:bCs w:val="0"/>
          <w:i/>
          <w:sz w:val="20"/>
          <w:szCs w:val="20"/>
          <w:lang w:val="pt-BR"/>
        </w:rPr>
        <w:t>, com recursos do Patrimônio Separado, e paga a partir do 1º (primeiro) Dia Útil subsequente à integralização dos CRI e, a partir de então, mensalmente, até o resgate total dos CRI.</w:t>
      </w:r>
    </w:p>
    <w:p w14:paraId="7DD268C9" w14:textId="77777777" w:rsidR="007A4E17" w:rsidRPr="007E14D3" w:rsidRDefault="007A4E17" w:rsidP="00DF70E6">
      <w:pPr>
        <w:widowControl w:val="0"/>
        <w:tabs>
          <w:tab w:val="left" w:pos="284"/>
        </w:tabs>
        <w:spacing w:line="300" w:lineRule="auto"/>
        <w:contextualSpacing/>
        <w:jc w:val="both"/>
        <w:rPr>
          <w:rFonts w:ascii="Verdana" w:hAnsi="Verdana"/>
          <w:i/>
          <w:sz w:val="20"/>
          <w:szCs w:val="20"/>
        </w:rPr>
      </w:pPr>
    </w:p>
    <w:p w14:paraId="0C0AEA13" w14:textId="06B25392" w:rsidR="007A4E17" w:rsidRPr="007E14D3" w:rsidRDefault="007A4E17">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Sobre os valores em atraso devidos </w:t>
      </w:r>
      <w:r w:rsidR="004551E3" w:rsidRPr="007E14D3">
        <w:rPr>
          <w:rFonts w:ascii="Verdana" w:hAnsi="Verdana"/>
          <w:b w:val="0"/>
          <w:bCs w:val="0"/>
          <w:i/>
          <w:sz w:val="20"/>
          <w:szCs w:val="20"/>
          <w:lang w:val="pt-BR"/>
        </w:rPr>
        <w:t>pel</w:t>
      </w:r>
      <w:r w:rsidR="0066657D" w:rsidRPr="007E14D3">
        <w:rPr>
          <w:rFonts w:ascii="Verdana" w:hAnsi="Verdana"/>
          <w:b w:val="0"/>
          <w:bCs w:val="0"/>
          <w:i/>
          <w:sz w:val="20"/>
          <w:szCs w:val="20"/>
          <w:lang w:val="pt-BR"/>
        </w:rPr>
        <w:t>a</w:t>
      </w:r>
      <w:r w:rsidR="00310BAC" w:rsidRPr="007E14D3">
        <w:rPr>
          <w:rFonts w:ascii="Verdana" w:hAnsi="Verdana"/>
          <w:b w:val="0"/>
          <w:bCs w:val="0"/>
          <w:i/>
          <w:sz w:val="20"/>
          <w:szCs w:val="20"/>
          <w:lang w:val="pt-BR"/>
        </w:rPr>
        <w:t xml:space="preserve"> Devedora</w:t>
      </w:r>
      <w:r w:rsidR="004551E3" w:rsidRPr="007E14D3">
        <w:rPr>
          <w:rFonts w:ascii="Verdana" w:hAnsi="Verdana"/>
          <w:b w:val="0"/>
          <w:bCs w:val="0"/>
          <w:i/>
          <w:sz w:val="20"/>
          <w:szCs w:val="20"/>
          <w:lang w:val="pt-BR"/>
        </w:rPr>
        <w:t xml:space="preserve"> </w:t>
      </w:r>
      <w:r w:rsidRPr="007E14D3">
        <w:rPr>
          <w:rFonts w:ascii="Verdana" w:hAnsi="Verdana"/>
          <w:b w:val="0"/>
          <w:bCs w:val="0"/>
          <w:i/>
          <w:sz w:val="20"/>
          <w:szCs w:val="20"/>
          <w:lang w:val="pt-BR"/>
        </w:rPr>
        <w:t xml:space="preserve">à Emissora, incidirão multa moratória de </w:t>
      </w:r>
      <w:r w:rsidR="00BF6B7B" w:rsidRPr="007E14D3">
        <w:rPr>
          <w:rFonts w:ascii="Verdana" w:hAnsi="Verdana"/>
          <w:b w:val="0"/>
          <w:bCs w:val="0"/>
          <w:i/>
          <w:sz w:val="20"/>
          <w:szCs w:val="20"/>
          <w:lang w:val="pt-BR"/>
        </w:rPr>
        <w:t>2</w:t>
      </w:r>
      <w:r w:rsidR="006A4CE8" w:rsidRPr="007E14D3">
        <w:rPr>
          <w:rFonts w:ascii="Verdana" w:hAnsi="Verdana"/>
          <w:b w:val="0"/>
          <w:bCs w:val="0"/>
          <w:i/>
          <w:sz w:val="20"/>
          <w:szCs w:val="20"/>
          <w:lang w:val="pt-BR"/>
        </w:rPr>
        <w:t>,00</w:t>
      </w:r>
      <w:r w:rsidRPr="007E14D3">
        <w:rPr>
          <w:rFonts w:ascii="Verdana" w:hAnsi="Verdana"/>
          <w:b w:val="0"/>
          <w:bCs w:val="0"/>
          <w:i/>
          <w:sz w:val="20"/>
          <w:szCs w:val="20"/>
          <w:lang w:val="pt-BR"/>
        </w:rPr>
        <w:t>% (</w:t>
      </w:r>
      <w:r w:rsidR="00BF6B7B" w:rsidRPr="007E14D3">
        <w:rPr>
          <w:rFonts w:ascii="Verdana" w:hAnsi="Verdana"/>
          <w:b w:val="0"/>
          <w:bCs w:val="0"/>
          <w:i/>
          <w:sz w:val="20"/>
          <w:szCs w:val="20"/>
          <w:lang w:val="pt-BR"/>
        </w:rPr>
        <w:t>dois</w:t>
      </w:r>
      <w:r w:rsidR="00B522F1" w:rsidRPr="007E14D3">
        <w:rPr>
          <w:rFonts w:ascii="Verdana" w:hAnsi="Verdana"/>
          <w:b w:val="0"/>
          <w:bCs w:val="0"/>
          <w:i/>
          <w:sz w:val="20"/>
          <w:szCs w:val="20"/>
          <w:lang w:val="pt-BR"/>
        </w:rPr>
        <w:t xml:space="preserve"> </w:t>
      </w:r>
      <w:r w:rsidR="006A4CE8" w:rsidRPr="007E14D3">
        <w:rPr>
          <w:rFonts w:ascii="Verdana" w:hAnsi="Verdana"/>
          <w:b w:val="0"/>
          <w:bCs w:val="0"/>
          <w:i/>
          <w:sz w:val="20"/>
          <w:szCs w:val="20"/>
          <w:lang w:val="pt-BR"/>
        </w:rPr>
        <w:t xml:space="preserve">inteiros </w:t>
      </w:r>
      <w:r w:rsidRPr="007E14D3">
        <w:rPr>
          <w:rFonts w:ascii="Verdana" w:hAnsi="Verdana"/>
          <w:b w:val="0"/>
          <w:bCs w:val="0"/>
          <w:i/>
          <w:sz w:val="20"/>
          <w:szCs w:val="20"/>
          <w:lang w:val="pt-BR"/>
        </w:rPr>
        <w:t xml:space="preserve">por cento) sobre o valor do débito, bem como juros moratórios de </w:t>
      </w:r>
      <w:r w:rsidR="00BF6B7B" w:rsidRPr="007E14D3">
        <w:rPr>
          <w:rFonts w:ascii="Verdana" w:hAnsi="Verdana"/>
          <w:b w:val="0"/>
          <w:bCs w:val="0"/>
          <w:i/>
          <w:sz w:val="20"/>
          <w:szCs w:val="20"/>
          <w:lang w:val="pt-BR"/>
        </w:rPr>
        <w:t>1</w:t>
      </w:r>
      <w:r w:rsidR="006A4CE8" w:rsidRPr="007E14D3">
        <w:rPr>
          <w:rFonts w:ascii="Verdana" w:hAnsi="Verdana"/>
          <w:b w:val="0"/>
          <w:bCs w:val="0"/>
          <w:i/>
          <w:sz w:val="20"/>
          <w:szCs w:val="20"/>
          <w:lang w:val="pt-BR"/>
        </w:rPr>
        <w:t>,00</w:t>
      </w:r>
      <w:r w:rsidRPr="007E14D3">
        <w:rPr>
          <w:rFonts w:ascii="Verdana" w:hAnsi="Verdana"/>
          <w:b w:val="0"/>
          <w:bCs w:val="0"/>
          <w:i/>
          <w:sz w:val="20"/>
          <w:szCs w:val="20"/>
          <w:lang w:val="pt-BR"/>
        </w:rPr>
        <w:t>% (</w:t>
      </w:r>
      <w:r w:rsidR="00BF6B7B" w:rsidRPr="007E14D3">
        <w:rPr>
          <w:rFonts w:ascii="Verdana" w:hAnsi="Verdana"/>
          <w:b w:val="0"/>
          <w:bCs w:val="0"/>
          <w:i/>
          <w:sz w:val="20"/>
          <w:szCs w:val="20"/>
          <w:lang w:val="pt-BR"/>
        </w:rPr>
        <w:t>um</w:t>
      </w:r>
      <w:r w:rsidRPr="007E14D3">
        <w:rPr>
          <w:rFonts w:ascii="Verdana" w:hAnsi="Verdana"/>
          <w:b w:val="0"/>
          <w:bCs w:val="0"/>
          <w:i/>
          <w:sz w:val="20"/>
          <w:szCs w:val="20"/>
          <w:lang w:val="pt-BR"/>
        </w:rPr>
        <w:t xml:space="preserve"> </w:t>
      </w:r>
      <w:r w:rsidR="006A4CE8" w:rsidRPr="007E14D3">
        <w:rPr>
          <w:rFonts w:ascii="Verdana" w:hAnsi="Verdana"/>
          <w:b w:val="0"/>
          <w:bCs w:val="0"/>
          <w:i/>
          <w:sz w:val="20"/>
          <w:szCs w:val="20"/>
          <w:lang w:val="pt-BR"/>
        </w:rPr>
        <w:t xml:space="preserve">inteiro </w:t>
      </w:r>
      <w:r w:rsidRPr="007E14D3">
        <w:rPr>
          <w:rFonts w:ascii="Verdana" w:hAnsi="Verdana"/>
          <w:b w:val="0"/>
          <w:bCs w:val="0"/>
          <w:i/>
          <w:sz w:val="20"/>
          <w:szCs w:val="20"/>
          <w:lang w:val="pt-BR"/>
        </w:rPr>
        <w:t xml:space="preserve">por cento) ao mês, calculado pro rata </w:t>
      </w:r>
      <w:proofErr w:type="spellStart"/>
      <w:r w:rsidRPr="007E14D3">
        <w:rPr>
          <w:rFonts w:ascii="Verdana" w:hAnsi="Verdana"/>
          <w:b w:val="0"/>
          <w:bCs w:val="0"/>
          <w:i/>
          <w:sz w:val="20"/>
          <w:szCs w:val="20"/>
          <w:lang w:val="pt-BR"/>
        </w:rPr>
        <w:t>temporis</w:t>
      </w:r>
      <w:proofErr w:type="spellEnd"/>
      <w:r w:rsidR="004551E3" w:rsidRPr="007E14D3">
        <w:rPr>
          <w:rFonts w:ascii="Verdana" w:hAnsi="Verdana"/>
          <w:b w:val="0"/>
          <w:bCs w:val="0"/>
          <w:i/>
          <w:sz w:val="20"/>
          <w:szCs w:val="20"/>
          <w:lang w:val="pt-BR"/>
        </w:rPr>
        <w:t>,</w:t>
      </w:r>
      <w:r w:rsidRPr="007E14D3">
        <w:rPr>
          <w:rFonts w:ascii="Verdana" w:hAnsi="Verdana"/>
          <w:b w:val="0"/>
          <w:bCs w:val="0"/>
          <w:i/>
          <w:sz w:val="20"/>
          <w:szCs w:val="20"/>
          <w:lang w:val="pt-BR"/>
        </w:rPr>
        <w:t xml:space="preserve"> se necessári</w:t>
      </w:r>
      <w:r w:rsidR="008F2D04" w:rsidRPr="007E14D3">
        <w:rPr>
          <w:rFonts w:ascii="Verdana" w:hAnsi="Verdana"/>
          <w:b w:val="0"/>
          <w:bCs w:val="0"/>
          <w:i/>
          <w:sz w:val="20"/>
          <w:szCs w:val="20"/>
          <w:lang w:val="pt-BR"/>
        </w:rPr>
        <w:t>o.</w:t>
      </w:r>
    </w:p>
    <w:p w14:paraId="02FD323B" w14:textId="77777777" w:rsidR="001C7314" w:rsidRPr="007E14D3" w:rsidRDefault="001C7314" w:rsidP="00DF70E6">
      <w:pPr>
        <w:pStyle w:val="PargrafodaLista"/>
        <w:tabs>
          <w:tab w:val="left" w:pos="0"/>
        </w:tabs>
        <w:spacing w:line="300" w:lineRule="auto"/>
        <w:ind w:left="0"/>
        <w:contextualSpacing/>
        <w:jc w:val="both"/>
        <w:rPr>
          <w:rFonts w:ascii="Verdana" w:hAnsi="Verdana"/>
          <w:i/>
          <w:sz w:val="20"/>
          <w:szCs w:val="20"/>
          <w:lang w:val="pt-BR"/>
        </w:rPr>
      </w:pPr>
    </w:p>
    <w:p w14:paraId="1BADE53B" w14:textId="439E7E33" w:rsidR="003E3823" w:rsidRPr="007E14D3" w:rsidRDefault="003E3823">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194" w:name="_Hlk95811559"/>
      <w:r w:rsidRPr="007E14D3">
        <w:rPr>
          <w:rFonts w:ascii="Verdana" w:hAnsi="Verdana"/>
          <w:b w:val="0"/>
          <w:bCs w:val="0"/>
          <w:i/>
          <w:sz w:val="20"/>
          <w:szCs w:val="20"/>
          <w:u w:val="single"/>
          <w:lang w:val="pt-BR"/>
        </w:rPr>
        <w:t>Ordem de Prioridade de Pagamentos</w:t>
      </w:r>
      <w:r w:rsidRPr="007E14D3">
        <w:rPr>
          <w:rFonts w:ascii="Verdana" w:eastAsiaTheme="minorEastAsia" w:hAnsi="Verdana"/>
          <w:b w:val="0"/>
          <w:bCs w:val="0"/>
          <w:i/>
          <w:sz w:val="20"/>
          <w:szCs w:val="20"/>
          <w:lang w:val="pt-BR"/>
        </w:rPr>
        <w:t xml:space="preserve">: </w:t>
      </w:r>
      <w:r w:rsidR="005237CA" w:rsidRPr="007E14D3">
        <w:rPr>
          <w:rFonts w:ascii="Verdana" w:hAnsi="Verdana"/>
          <w:b w:val="0"/>
          <w:bCs w:val="0"/>
          <w:i/>
          <w:sz w:val="20"/>
          <w:szCs w:val="20"/>
          <w:lang w:val="pt-BR"/>
        </w:rPr>
        <w:t>Os recursos decorrentes do</w:t>
      </w:r>
      <w:r w:rsidR="005237CA" w:rsidRPr="007E14D3">
        <w:rPr>
          <w:rFonts w:ascii="Verdana" w:hAnsi="Verdana"/>
          <w:b w:val="0"/>
          <w:bCs w:val="0"/>
          <w:i/>
          <w:sz w:val="20"/>
          <w:szCs w:val="20"/>
        </w:rPr>
        <w:t xml:space="preserve"> pagamento das </w:t>
      </w:r>
      <w:r w:rsidR="00003BA7" w:rsidRPr="007E14D3">
        <w:rPr>
          <w:rFonts w:ascii="Verdana" w:hAnsi="Verdana"/>
          <w:b w:val="0"/>
          <w:bCs w:val="0"/>
          <w:i/>
          <w:sz w:val="20"/>
          <w:szCs w:val="20"/>
        </w:rPr>
        <w:t xml:space="preserve">Notas </w:t>
      </w:r>
      <w:r w:rsidR="00003BA7" w:rsidRPr="007E14D3">
        <w:rPr>
          <w:rFonts w:ascii="Verdana" w:hAnsi="Verdana"/>
          <w:b w:val="0"/>
          <w:bCs w:val="0"/>
          <w:i/>
          <w:sz w:val="20"/>
          <w:szCs w:val="20"/>
        </w:rPr>
        <w:lastRenderedPageBreak/>
        <w:t>Comerciais</w:t>
      </w:r>
      <w:r w:rsidR="000E7402" w:rsidRPr="007E14D3">
        <w:rPr>
          <w:rFonts w:ascii="Verdana" w:hAnsi="Verdana"/>
          <w:b w:val="0"/>
          <w:bCs w:val="0"/>
          <w:i/>
          <w:sz w:val="20"/>
          <w:szCs w:val="20"/>
          <w:lang w:val="pt-BR"/>
        </w:rPr>
        <w:t xml:space="preserve"> </w:t>
      </w:r>
      <w:r w:rsidR="006A2363" w:rsidRPr="007E14D3">
        <w:rPr>
          <w:rFonts w:ascii="Verdana" w:hAnsi="Verdana" w:cs="Calibri"/>
          <w:b w:val="0"/>
          <w:bCs w:val="0"/>
          <w:i/>
          <w:sz w:val="20"/>
          <w:szCs w:val="20"/>
          <w:lang w:val="pt-BR"/>
        </w:rPr>
        <w:t xml:space="preserve">e dos </w:t>
      </w:r>
      <w:r w:rsidR="006A2363" w:rsidRPr="007E14D3">
        <w:rPr>
          <w:rFonts w:ascii="Verdana" w:hAnsi="Verdana"/>
          <w:b w:val="0"/>
          <w:bCs w:val="0"/>
          <w:i/>
          <w:sz w:val="20"/>
          <w:szCs w:val="20"/>
          <w:lang w:val="pt-BR" w:eastAsia="pt-BR"/>
        </w:rPr>
        <w:t>Créditos Cedidos Fiduciariamente</w:t>
      </w:r>
      <w:r w:rsidR="006A2363" w:rsidRPr="007E14D3">
        <w:rPr>
          <w:rFonts w:ascii="Verdana" w:eastAsiaTheme="minorEastAsia" w:hAnsi="Verdana"/>
          <w:b w:val="0"/>
          <w:bCs w:val="0"/>
          <w:i/>
          <w:sz w:val="20"/>
          <w:szCs w:val="20"/>
          <w:lang w:val="pt-BR"/>
        </w:rPr>
        <w:t xml:space="preserve"> </w:t>
      </w:r>
      <w:r w:rsidR="009A48DB" w:rsidRPr="007E14D3">
        <w:rPr>
          <w:rFonts w:ascii="Verdana" w:eastAsiaTheme="minorEastAsia" w:hAnsi="Verdana"/>
          <w:b w:val="0"/>
          <w:bCs w:val="0"/>
          <w:i/>
          <w:sz w:val="20"/>
          <w:szCs w:val="20"/>
          <w:lang w:val="pt-BR"/>
        </w:rPr>
        <w:t xml:space="preserve">recebidos na </w:t>
      </w:r>
      <w:r w:rsidRPr="007E14D3">
        <w:rPr>
          <w:rFonts w:ascii="Verdana" w:eastAsiaTheme="minorEastAsia" w:hAnsi="Verdana"/>
          <w:b w:val="0"/>
          <w:bCs w:val="0"/>
          <w:i/>
          <w:sz w:val="20"/>
          <w:szCs w:val="20"/>
          <w:lang w:val="pt-BR"/>
        </w:rPr>
        <w:t>Conta do Patrimônio Separado</w:t>
      </w:r>
      <w:r w:rsidR="00576882" w:rsidRPr="007E14D3">
        <w:rPr>
          <w:rFonts w:ascii="Verdana" w:eastAsiaTheme="minorEastAsia" w:hAnsi="Verdana"/>
          <w:b w:val="0"/>
          <w:bCs w:val="0"/>
          <w:i/>
          <w:sz w:val="20"/>
          <w:szCs w:val="20"/>
          <w:lang w:val="pt-BR"/>
        </w:rPr>
        <w:t>, assim como os recursos</w:t>
      </w:r>
      <w:r w:rsidR="00576882" w:rsidRPr="007E14D3">
        <w:rPr>
          <w:rFonts w:ascii="Verdana" w:hAnsi="Verdana"/>
          <w:b w:val="0"/>
          <w:bCs w:val="0"/>
          <w:i/>
          <w:sz w:val="20"/>
          <w:szCs w:val="20"/>
          <w:lang w:val="pt-BR"/>
        </w:rPr>
        <w:t xml:space="preserve"> </w:t>
      </w:r>
      <w:r w:rsidR="00576882" w:rsidRPr="007E14D3">
        <w:rPr>
          <w:rFonts w:ascii="Verdana" w:eastAsiaTheme="minorEastAsia" w:hAnsi="Verdana"/>
          <w:b w:val="0"/>
          <w:bCs w:val="0"/>
          <w:i/>
          <w:sz w:val="20"/>
          <w:szCs w:val="20"/>
          <w:lang w:val="pt-BR"/>
        </w:rPr>
        <w:t>para ela transferidos das Contas Vinculadas,</w:t>
      </w:r>
      <w:r w:rsidRPr="007E14D3">
        <w:rPr>
          <w:rFonts w:ascii="Verdana" w:eastAsiaTheme="minorEastAsia" w:hAnsi="Verdana"/>
          <w:b w:val="0"/>
          <w:bCs w:val="0"/>
          <w:i/>
          <w:sz w:val="20"/>
          <w:szCs w:val="20"/>
          <w:lang w:val="pt-BR"/>
        </w:rPr>
        <w:t xml:space="preserve"> deverão obedecer à ordem de </w:t>
      </w:r>
      <w:r w:rsidRPr="007E14D3">
        <w:rPr>
          <w:rFonts w:ascii="Verdana" w:hAnsi="Verdana"/>
          <w:b w:val="0"/>
          <w:bCs w:val="0"/>
          <w:i/>
          <w:sz w:val="20"/>
          <w:szCs w:val="20"/>
          <w:lang w:val="pt-BR"/>
        </w:rPr>
        <w:t>pagamentos</w:t>
      </w:r>
      <w:r w:rsidRPr="007E14D3">
        <w:rPr>
          <w:rFonts w:ascii="Verdana" w:eastAsiaTheme="minorEastAsia" w:hAnsi="Verdana"/>
          <w:b w:val="0"/>
          <w:bCs w:val="0"/>
          <w:i/>
          <w:sz w:val="20"/>
          <w:szCs w:val="20"/>
          <w:lang w:val="pt-BR"/>
        </w:rPr>
        <w:t xml:space="preserve"> abaixo, de forma que cada item somente seja pago caso haja recursos disponíveis após o cumprimento do item anterior (“</w:t>
      </w:r>
      <w:r w:rsidRPr="007E14D3">
        <w:rPr>
          <w:rFonts w:ascii="Verdana" w:eastAsiaTheme="minorEastAsia" w:hAnsi="Verdana"/>
          <w:b w:val="0"/>
          <w:bCs w:val="0"/>
          <w:i/>
          <w:sz w:val="20"/>
          <w:szCs w:val="20"/>
          <w:u w:val="single"/>
          <w:lang w:val="pt-BR"/>
        </w:rPr>
        <w:t>Ordem de Pagamentos</w:t>
      </w:r>
      <w:r w:rsidRPr="007E14D3">
        <w:rPr>
          <w:rFonts w:ascii="Verdana" w:eastAsiaTheme="minorEastAsia" w:hAnsi="Verdana"/>
          <w:b w:val="0"/>
          <w:bCs w:val="0"/>
          <w:i/>
          <w:sz w:val="20"/>
          <w:szCs w:val="20"/>
          <w:lang w:val="pt-BR"/>
        </w:rPr>
        <w:t>”):</w:t>
      </w:r>
      <w:r w:rsidR="005C7115" w:rsidRPr="007E14D3">
        <w:rPr>
          <w:rFonts w:ascii="Verdana" w:eastAsiaTheme="minorEastAsia" w:hAnsi="Verdana"/>
          <w:b w:val="0"/>
          <w:bCs w:val="0"/>
          <w:i/>
          <w:sz w:val="20"/>
          <w:szCs w:val="20"/>
          <w:lang w:val="pt-BR"/>
        </w:rPr>
        <w:t xml:space="preserve"> </w:t>
      </w:r>
    </w:p>
    <w:p w14:paraId="14AFFD26" w14:textId="77777777" w:rsidR="0009791B" w:rsidRPr="007E14D3" w:rsidRDefault="0009791B" w:rsidP="00DF70E6">
      <w:pPr>
        <w:spacing w:line="300" w:lineRule="auto"/>
        <w:contextualSpacing/>
        <w:rPr>
          <w:rFonts w:ascii="Verdana" w:hAnsi="Verdana"/>
          <w:i/>
          <w:sz w:val="20"/>
          <w:szCs w:val="20"/>
        </w:rPr>
      </w:pPr>
      <w:bookmarkStart w:id="195" w:name="_Hlk94804233"/>
    </w:p>
    <w:p w14:paraId="095E9241" w14:textId="77777777" w:rsidR="005D6BA2" w:rsidRPr="007E14D3" w:rsidRDefault="005D6BA2">
      <w:pPr>
        <w:numPr>
          <w:ilvl w:val="0"/>
          <w:numId w:val="31"/>
        </w:numPr>
        <w:spacing w:line="300" w:lineRule="auto"/>
        <w:ind w:left="0" w:firstLine="0"/>
        <w:contextualSpacing/>
        <w:jc w:val="both"/>
        <w:rPr>
          <w:rFonts w:ascii="Verdana" w:hAnsi="Verdana"/>
          <w:i/>
          <w:sz w:val="20"/>
          <w:szCs w:val="20"/>
        </w:rPr>
      </w:pPr>
      <w:r w:rsidRPr="007E14D3">
        <w:rPr>
          <w:rFonts w:ascii="Verdana" w:eastAsiaTheme="minorEastAsia" w:hAnsi="Verdana"/>
          <w:i/>
          <w:sz w:val="20"/>
          <w:szCs w:val="20"/>
        </w:rPr>
        <w:t>Pagamento das Despesas do Patrimônio Separado</w:t>
      </w:r>
      <w:r w:rsidRPr="007E14D3">
        <w:rPr>
          <w:rFonts w:ascii="Verdana" w:hAnsi="Verdana"/>
          <w:i/>
          <w:sz w:val="20"/>
          <w:szCs w:val="20"/>
        </w:rPr>
        <w:t>;</w:t>
      </w:r>
    </w:p>
    <w:p w14:paraId="618698D8" w14:textId="77777777" w:rsidR="005D6BA2" w:rsidRPr="007E14D3" w:rsidRDefault="005D6BA2">
      <w:pPr>
        <w:numPr>
          <w:ilvl w:val="0"/>
          <w:numId w:val="31"/>
        </w:numPr>
        <w:spacing w:line="300" w:lineRule="auto"/>
        <w:ind w:left="0" w:firstLine="0"/>
        <w:contextualSpacing/>
        <w:jc w:val="both"/>
        <w:rPr>
          <w:rFonts w:ascii="Verdana" w:hAnsi="Verdana"/>
          <w:i/>
          <w:sz w:val="20"/>
          <w:szCs w:val="20"/>
        </w:rPr>
      </w:pPr>
      <w:r w:rsidRPr="007E14D3">
        <w:rPr>
          <w:rFonts w:ascii="Verdana" w:hAnsi="Verdana" w:cs="Calibri"/>
          <w:i/>
          <w:sz w:val="20"/>
          <w:szCs w:val="20"/>
        </w:rPr>
        <w:t>Remuneração em atraso dos CRI, se houver;</w:t>
      </w:r>
    </w:p>
    <w:p w14:paraId="03A28FDB" w14:textId="77777777" w:rsidR="005D6BA2" w:rsidRPr="007E14D3" w:rsidRDefault="005D6BA2">
      <w:pPr>
        <w:numPr>
          <w:ilvl w:val="0"/>
          <w:numId w:val="31"/>
        </w:numPr>
        <w:spacing w:line="300" w:lineRule="auto"/>
        <w:ind w:left="0" w:firstLine="0"/>
        <w:contextualSpacing/>
        <w:jc w:val="both"/>
        <w:rPr>
          <w:rFonts w:ascii="Verdana" w:hAnsi="Verdana"/>
          <w:i/>
          <w:sz w:val="20"/>
          <w:szCs w:val="20"/>
        </w:rPr>
      </w:pPr>
      <w:r w:rsidRPr="007E14D3">
        <w:rPr>
          <w:rFonts w:ascii="Verdana" w:hAnsi="Verdana" w:cs="Calibri"/>
          <w:i/>
          <w:sz w:val="20"/>
          <w:szCs w:val="20"/>
        </w:rPr>
        <w:t>Remuneração dos CRI;</w:t>
      </w:r>
    </w:p>
    <w:p w14:paraId="0E7581EE" w14:textId="77777777" w:rsidR="005D6BA2" w:rsidRPr="007E14D3" w:rsidRDefault="005D6BA2">
      <w:pPr>
        <w:numPr>
          <w:ilvl w:val="0"/>
          <w:numId w:val="31"/>
        </w:numPr>
        <w:spacing w:line="300" w:lineRule="auto"/>
        <w:ind w:left="0" w:firstLine="0"/>
        <w:contextualSpacing/>
        <w:jc w:val="both"/>
        <w:rPr>
          <w:rFonts w:ascii="Verdana" w:hAnsi="Verdana"/>
          <w:i/>
          <w:sz w:val="20"/>
          <w:szCs w:val="20"/>
        </w:rPr>
      </w:pPr>
      <w:r w:rsidRPr="007E14D3">
        <w:rPr>
          <w:rFonts w:ascii="Verdana" w:hAnsi="Verdana" w:cs="Calibri"/>
          <w:i/>
          <w:sz w:val="20"/>
          <w:szCs w:val="20"/>
        </w:rPr>
        <w:t>Amortização em atraso dos CRI, se houver;</w:t>
      </w:r>
    </w:p>
    <w:p w14:paraId="01B40A83" w14:textId="77777777" w:rsidR="005D6BA2" w:rsidRPr="007E14D3" w:rsidRDefault="005D6BA2">
      <w:pPr>
        <w:numPr>
          <w:ilvl w:val="0"/>
          <w:numId w:val="31"/>
        </w:numPr>
        <w:spacing w:line="300" w:lineRule="auto"/>
        <w:ind w:left="0" w:firstLine="0"/>
        <w:contextualSpacing/>
        <w:jc w:val="both"/>
        <w:rPr>
          <w:rFonts w:ascii="Verdana" w:hAnsi="Verdana"/>
          <w:i/>
          <w:sz w:val="20"/>
          <w:szCs w:val="20"/>
        </w:rPr>
      </w:pPr>
      <w:r w:rsidRPr="007E14D3">
        <w:rPr>
          <w:rFonts w:ascii="Verdana" w:hAnsi="Verdana" w:cs="Calibri"/>
          <w:i/>
          <w:sz w:val="20"/>
          <w:szCs w:val="20"/>
        </w:rPr>
        <w:t>Amortização dos CRI;</w:t>
      </w:r>
    </w:p>
    <w:p w14:paraId="5503D591" w14:textId="67A54EA6" w:rsidR="00FB62BB" w:rsidRPr="007E14D3" w:rsidRDefault="00FB62BB">
      <w:pPr>
        <w:numPr>
          <w:ilvl w:val="0"/>
          <w:numId w:val="31"/>
        </w:numPr>
        <w:spacing w:line="300" w:lineRule="auto"/>
        <w:ind w:left="0" w:firstLine="0"/>
        <w:contextualSpacing/>
        <w:jc w:val="both"/>
        <w:rPr>
          <w:rFonts w:ascii="Verdana" w:hAnsi="Verdana"/>
          <w:i/>
          <w:sz w:val="20"/>
          <w:szCs w:val="20"/>
        </w:rPr>
      </w:pPr>
      <w:r w:rsidRPr="007E14D3">
        <w:rPr>
          <w:rFonts w:ascii="Verdana" w:hAnsi="Verdana" w:cs="Calibri"/>
          <w:i/>
          <w:sz w:val="20"/>
          <w:szCs w:val="20"/>
        </w:rPr>
        <w:t>Recomposição do Fundo de Despesas</w:t>
      </w:r>
      <w:r w:rsidRPr="007E14D3">
        <w:rPr>
          <w:rFonts w:ascii="Verdana" w:eastAsiaTheme="minorEastAsia" w:hAnsi="Verdana"/>
          <w:i/>
          <w:sz w:val="20"/>
          <w:szCs w:val="20"/>
        </w:rPr>
        <w:t>, se necessário</w:t>
      </w:r>
      <w:r w:rsidRPr="007E14D3">
        <w:rPr>
          <w:rFonts w:ascii="Verdana" w:hAnsi="Verdana" w:cs="Calibri"/>
          <w:i/>
          <w:sz w:val="20"/>
          <w:szCs w:val="20"/>
        </w:rPr>
        <w:t>;</w:t>
      </w:r>
    </w:p>
    <w:p w14:paraId="51A87EF2" w14:textId="09C204F2" w:rsidR="00DF70E6" w:rsidRPr="007E14D3" w:rsidRDefault="00DF70E6">
      <w:pPr>
        <w:numPr>
          <w:ilvl w:val="0"/>
          <w:numId w:val="31"/>
        </w:numPr>
        <w:spacing w:line="300" w:lineRule="auto"/>
        <w:ind w:left="0" w:firstLine="0"/>
        <w:contextualSpacing/>
        <w:jc w:val="both"/>
        <w:rPr>
          <w:rFonts w:ascii="Verdana" w:hAnsi="Verdana"/>
          <w:i/>
          <w:sz w:val="20"/>
          <w:szCs w:val="20"/>
        </w:rPr>
      </w:pPr>
      <w:r w:rsidRPr="007E14D3">
        <w:rPr>
          <w:rFonts w:ascii="Verdana" w:hAnsi="Verdana" w:cs="Calibri"/>
          <w:i/>
          <w:sz w:val="20"/>
          <w:szCs w:val="20"/>
        </w:rPr>
        <w:t>Recomposição do Fundo de Reserva</w:t>
      </w:r>
      <w:r w:rsidRPr="007E14D3">
        <w:rPr>
          <w:rFonts w:ascii="Verdana" w:eastAsiaTheme="minorEastAsia" w:hAnsi="Verdana"/>
          <w:i/>
          <w:sz w:val="20"/>
          <w:szCs w:val="20"/>
        </w:rPr>
        <w:t>, se necessário</w:t>
      </w:r>
      <w:r w:rsidRPr="007E14D3">
        <w:rPr>
          <w:rFonts w:ascii="Verdana" w:hAnsi="Verdana" w:cs="Calibri"/>
          <w:i/>
          <w:sz w:val="20"/>
          <w:szCs w:val="20"/>
        </w:rPr>
        <w:t>;</w:t>
      </w:r>
    </w:p>
    <w:p w14:paraId="091A0D7F" w14:textId="6AF18B68" w:rsidR="00265303" w:rsidRPr="007E14D3" w:rsidRDefault="00265303">
      <w:pPr>
        <w:numPr>
          <w:ilvl w:val="0"/>
          <w:numId w:val="31"/>
        </w:numPr>
        <w:spacing w:line="300" w:lineRule="auto"/>
        <w:ind w:left="0" w:firstLine="0"/>
        <w:contextualSpacing/>
        <w:jc w:val="both"/>
        <w:rPr>
          <w:rFonts w:ascii="Verdana" w:hAnsi="Verdana"/>
          <w:i/>
          <w:sz w:val="20"/>
          <w:szCs w:val="20"/>
        </w:rPr>
      </w:pPr>
      <w:r w:rsidRPr="007E14D3">
        <w:rPr>
          <w:rFonts w:ascii="Verdana" w:hAnsi="Verdana"/>
          <w:i/>
          <w:sz w:val="20"/>
          <w:szCs w:val="20"/>
        </w:rPr>
        <w:t xml:space="preserve">Caso </w:t>
      </w:r>
      <w:r w:rsidR="000B59F3" w:rsidRPr="007E14D3">
        <w:rPr>
          <w:rFonts w:ascii="Verdana" w:hAnsi="Verdana"/>
          <w:i/>
          <w:sz w:val="20"/>
          <w:szCs w:val="20"/>
        </w:rPr>
        <w:t>esteja em curso qualquer inadimplemento, pecuniário ou não pecuniário, direcionamento da integralidade dos recursos remanescentes à amortização antecipada compulsória e/ou ao resgate antecipado compulsório das Notas Comerciais, conforme cabível, e, por conseguinte, à Amortização Extraordinária Compulsória ou ao Resgate Antecipado Total dos CRI, conforme aplicável</w:t>
      </w:r>
      <w:r w:rsidRPr="007E14D3">
        <w:rPr>
          <w:rFonts w:ascii="Verdana" w:hAnsi="Verdana"/>
          <w:i/>
          <w:sz w:val="20"/>
          <w:szCs w:val="20"/>
        </w:rPr>
        <w:t>; ou</w:t>
      </w:r>
    </w:p>
    <w:p w14:paraId="1BA71298" w14:textId="3486F47D" w:rsidR="0009791B" w:rsidRPr="007E14D3" w:rsidRDefault="000B59F3">
      <w:pPr>
        <w:numPr>
          <w:ilvl w:val="0"/>
          <w:numId w:val="31"/>
        </w:numPr>
        <w:spacing w:line="300" w:lineRule="auto"/>
        <w:ind w:left="0" w:firstLine="0"/>
        <w:contextualSpacing/>
        <w:jc w:val="both"/>
        <w:rPr>
          <w:rFonts w:ascii="Verdana" w:hAnsi="Verdana"/>
          <w:i/>
          <w:sz w:val="20"/>
          <w:szCs w:val="20"/>
        </w:rPr>
      </w:pPr>
      <w:r w:rsidRPr="007E14D3">
        <w:rPr>
          <w:rFonts w:ascii="Verdana" w:hAnsi="Verdana"/>
          <w:i/>
          <w:sz w:val="20"/>
          <w:szCs w:val="20"/>
        </w:rPr>
        <w:t>Caso não esteja em curso qualquer inadimplemento, pecuniário ou não pecuniário, direcionamento da integralidade dos recursos remanescentes à Conta de Livre Movimentação</w:t>
      </w:r>
      <w:r w:rsidR="0009791B" w:rsidRPr="007E14D3">
        <w:rPr>
          <w:rFonts w:ascii="Verdana" w:hAnsi="Verdana"/>
          <w:i/>
          <w:sz w:val="20"/>
          <w:szCs w:val="20"/>
        </w:rPr>
        <w:t>.</w:t>
      </w:r>
    </w:p>
    <w:p w14:paraId="29314CA7" w14:textId="77777777" w:rsidR="00265303" w:rsidRPr="007E14D3" w:rsidRDefault="00265303" w:rsidP="00DF70E6">
      <w:pPr>
        <w:spacing w:line="300" w:lineRule="auto"/>
        <w:contextualSpacing/>
        <w:jc w:val="both"/>
        <w:rPr>
          <w:rFonts w:ascii="Verdana" w:hAnsi="Verdana"/>
          <w:i/>
          <w:sz w:val="20"/>
          <w:szCs w:val="20"/>
        </w:rPr>
      </w:pPr>
    </w:p>
    <w:bookmarkEnd w:id="195"/>
    <w:p w14:paraId="526EB7C8" w14:textId="0717F07D" w:rsidR="001F3737" w:rsidRPr="007E14D3" w:rsidRDefault="001F3737">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Caso </w:t>
      </w:r>
      <w:r w:rsidR="0009791B" w:rsidRPr="007E14D3">
        <w:rPr>
          <w:rFonts w:ascii="Verdana" w:hAnsi="Verdana"/>
          <w:b w:val="0"/>
          <w:bCs w:val="0"/>
          <w:i/>
          <w:sz w:val="20"/>
          <w:szCs w:val="20"/>
        </w:rPr>
        <w:t xml:space="preserve">na respectiva Data de Pagamento </w:t>
      </w:r>
      <w:r w:rsidRPr="007E14D3">
        <w:rPr>
          <w:rFonts w:ascii="Verdana" w:hAnsi="Verdana"/>
          <w:b w:val="0"/>
          <w:bCs w:val="0"/>
          <w:i/>
          <w:sz w:val="20"/>
          <w:szCs w:val="20"/>
        </w:rPr>
        <w:t>não haja na Conta do Patrimônio Separado</w:t>
      </w:r>
      <w:r w:rsidR="00576882" w:rsidRPr="007E14D3">
        <w:rPr>
          <w:rFonts w:ascii="Verdana" w:hAnsi="Verdana"/>
          <w:b w:val="0"/>
          <w:bCs w:val="0"/>
          <w:i/>
          <w:sz w:val="20"/>
          <w:szCs w:val="20"/>
          <w:lang w:val="pt-BR"/>
        </w:rPr>
        <w:t xml:space="preserve"> e/ou nas Contas Vinculadas</w:t>
      </w:r>
      <w:r w:rsidRPr="007E14D3">
        <w:rPr>
          <w:rFonts w:ascii="Verdana" w:hAnsi="Verdana"/>
          <w:b w:val="0"/>
          <w:bCs w:val="0"/>
          <w:i/>
          <w:sz w:val="20"/>
          <w:szCs w:val="20"/>
        </w:rPr>
        <w:t xml:space="preserve">, quando consideradas em conjunto, recursos suficientes para o pagamento integral da parcela vincenda, a Securitizadora deverá utilizar os recursos existentes no Fundo de Reserva para o pagamento integral dos valores devidos e, caso não haja recursos suficientes no Fundo de Reserva, a </w:t>
      </w:r>
      <w:r w:rsidRPr="007E14D3">
        <w:rPr>
          <w:rFonts w:ascii="Verdana" w:hAnsi="Verdana"/>
          <w:b w:val="0"/>
          <w:bCs w:val="0"/>
          <w:i/>
          <w:sz w:val="20"/>
          <w:szCs w:val="20"/>
          <w:lang w:val="pt-BR"/>
        </w:rPr>
        <w:t>Devedora</w:t>
      </w:r>
      <w:r w:rsidRPr="007E14D3">
        <w:rPr>
          <w:rFonts w:ascii="Verdana" w:hAnsi="Verdana"/>
          <w:b w:val="0"/>
          <w:bCs w:val="0"/>
          <w:i/>
          <w:sz w:val="20"/>
          <w:szCs w:val="20"/>
        </w:rPr>
        <w:t xml:space="preserve"> deverá aportar o montante necessário na Conta do Patrimônio Separado em até 2 (dois) Dias Úteis da notificação que </w:t>
      </w:r>
      <w:r w:rsidRPr="007E14D3">
        <w:rPr>
          <w:rFonts w:ascii="Verdana" w:hAnsi="Verdana"/>
          <w:b w:val="0"/>
          <w:bCs w:val="0"/>
          <w:i/>
          <w:sz w:val="20"/>
          <w:szCs w:val="20"/>
          <w:lang w:val="pt-BR"/>
        </w:rPr>
        <w:t>lhe</w:t>
      </w:r>
      <w:r w:rsidRPr="007E14D3">
        <w:rPr>
          <w:rFonts w:ascii="Verdana" w:hAnsi="Verdana"/>
          <w:b w:val="0"/>
          <w:bCs w:val="0"/>
          <w:i/>
          <w:sz w:val="20"/>
          <w:szCs w:val="20"/>
        </w:rPr>
        <w:t xml:space="preserve"> for enviada pela Securitizadora nesse sentido, mas, em qualquer caso, de forma a cumprir com as datas de pagamento previstos no Anexo I </w:t>
      </w:r>
      <w:r w:rsidRPr="007E14D3">
        <w:rPr>
          <w:rFonts w:ascii="Verdana" w:hAnsi="Verdana"/>
          <w:b w:val="0"/>
          <w:bCs w:val="0"/>
          <w:i/>
          <w:sz w:val="20"/>
          <w:szCs w:val="20"/>
          <w:lang w:val="pt-BR"/>
        </w:rPr>
        <w:t>do Termo de Securitização</w:t>
      </w:r>
      <w:r w:rsidRPr="007E14D3">
        <w:rPr>
          <w:rFonts w:ascii="Verdana" w:hAnsi="Verdana"/>
          <w:b w:val="0"/>
          <w:bCs w:val="0"/>
          <w:i/>
          <w:sz w:val="20"/>
          <w:szCs w:val="20"/>
        </w:rPr>
        <w:t xml:space="preserve">, sob pena de configuração de hipótese de vencimento antecipado automático </w:t>
      </w:r>
      <w:r w:rsidRPr="007E14D3">
        <w:rPr>
          <w:rFonts w:ascii="Verdana" w:hAnsi="Verdana"/>
          <w:b w:val="0"/>
          <w:bCs w:val="0"/>
          <w:i/>
          <w:sz w:val="20"/>
          <w:szCs w:val="20"/>
          <w:lang w:val="pt-BR"/>
        </w:rPr>
        <w:t xml:space="preserve">das </w:t>
      </w:r>
      <w:r w:rsidR="00003BA7" w:rsidRPr="007E14D3">
        <w:rPr>
          <w:rFonts w:ascii="Verdana" w:hAnsi="Verdana"/>
          <w:b w:val="0"/>
          <w:bCs w:val="0"/>
          <w:i/>
          <w:sz w:val="20"/>
          <w:szCs w:val="20"/>
          <w:lang w:val="pt-BR"/>
        </w:rPr>
        <w:t>Notas Comerciais</w:t>
      </w:r>
      <w:r w:rsidRPr="007E14D3">
        <w:rPr>
          <w:rFonts w:ascii="Verdana" w:hAnsi="Verdana"/>
          <w:b w:val="0"/>
          <w:bCs w:val="0"/>
          <w:i/>
          <w:sz w:val="20"/>
          <w:szCs w:val="20"/>
          <w:lang w:val="pt-BR"/>
        </w:rPr>
        <w:t xml:space="preserve">, e consequentemente Resgate Antecipado Total dos CRI, </w:t>
      </w:r>
      <w:r w:rsidRPr="007E14D3">
        <w:rPr>
          <w:rFonts w:ascii="Verdana" w:hAnsi="Verdana"/>
          <w:b w:val="0"/>
          <w:bCs w:val="0"/>
          <w:i/>
          <w:sz w:val="20"/>
          <w:szCs w:val="20"/>
        </w:rPr>
        <w:t>por descumprimento de obrigação pecuniária.</w:t>
      </w:r>
    </w:p>
    <w:p w14:paraId="7C8D433A" w14:textId="77777777" w:rsidR="001F3737" w:rsidRPr="007E14D3" w:rsidRDefault="001F3737" w:rsidP="00DF70E6">
      <w:pPr>
        <w:pStyle w:val="PargrafodaLista"/>
        <w:tabs>
          <w:tab w:val="left" w:pos="709"/>
        </w:tabs>
        <w:spacing w:line="300" w:lineRule="auto"/>
        <w:ind w:left="0"/>
        <w:contextualSpacing/>
        <w:rPr>
          <w:rFonts w:ascii="Verdana" w:hAnsi="Verdana"/>
          <w:i/>
          <w:sz w:val="20"/>
          <w:szCs w:val="20"/>
        </w:rPr>
      </w:pPr>
    </w:p>
    <w:p w14:paraId="52590487" w14:textId="6A08373F" w:rsidR="001F3737" w:rsidRPr="007E14D3" w:rsidRDefault="001F3737">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Uma vez cumpridas integralmente as Obrigações Garantidas e encerrado o Patrimônio Separado, a Securitizadora deverá transferir a totalidade do saldo dos recursos</w:t>
      </w:r>
      <w:r w:rsidR="00FB62BB" w:rsidRPr="007E14D3">
        <w:rPr>
          <w:rFonts w:ascii="Verdana" w:hAnsi="Verdana"/>
          <w:b w:val="0"/>
          <w:bCs w:val="0"/>
          <w:i/>
          <w:sz w:val="20"/>
          <w:szCs w:val="20"/>
          <w:lang w:val="pt-BR"/>
        </w:rPr>
        <w:t>, do Fundo de Despesas</w:t>
      </w:r>
      <w:r w:rsidRPr="007E14D3">
        <w:rPr>
          <w:rFonts w:ascii="Verdana" w:hAnsi="Verdana"/>
          <w:b w:val="0"/>
          <w:bCs w:val="0"/>
          <w:i/>
          <w:sz w:val="20"/>
          <w:szCs w:val="20"/>
        </w:rPr>
        <w:t xml:space="preserve"> e do Fundo de Reserva existentes na Conta do Patrimônio Separado</w:t>
      </w:r>
      <w:r w:rsidR="008643A4" w:rsidRPr="007E14D3">
        <w:rPr>
          <w:rFonts w:ascii="Verdana" w:hAnsi="Verdana"/>
          <w:b w:val="0"/>
          <w:bCs w:val="0"/>
          <w:i/>
          <w:sz w:val="20"/>
          <w:szCs w:val="20"/>
          <w:lang w:val="pt-BR"/>
        </w:rPr>
        <w:t>, assim como dos recursos existentes nas Contas Vinculadas</w:t>
      </w:r>
      <w:r w:rsidRPr="007E14D3">
        <w:rPr>
          <w:rFonts w:ascii="Verdana" w:hAnsi="Verdana"/>
          <w:b w:val="0"/>
          <w:bCs w:val="0"/>
          <w:i/>
          <w:sz w:val="20"/>
          <w:szCs w:val="20"/>
        </w:rPr>
        <w:t xml:space="preserve">, para a Conta de Livre Movimentação ou outra conta a ser oportunamente indicada pela </w:t>
      </w:r>
      <w:r w:rsidRPr="007E14D3">
        <w:rPr>
          <w:rFonts w:ascii="Verdana" w:hAnsi="Verdana"/>
          <w:b w:val="0"/>
          <w:bCs w:val="0"/>
          <w:i/>
          <w:sz w:val="20"/>
          <w:szCs w:val="20"/>
          <w:lang w:val="pt-BR"/>
        </w:rPr>
        <w:t>Devedora</w:t>
      </w:r>
      <w:r w:rsidRPr="007E14D3">
        <w:rPr>
          <w:rFonts w:ascii="Verdana" w:hAnsi="Verdana"/>
          <w:b w:val="0"/>
          <w:bCs w:val="0"/>
          <w:i/>
          <w:sz w:val="20"/>
          <w:szCs w:val="20"/>
        </w:rPr>
        <w:t>, em até 5 (cinco) Dias Úteis contados da quitação das Obrigações Garantidas</w:t>
      </w:r>
      <w:r w:rsidRPr="007E14D3">
        <w:rPr>
          <w:rFonts w:ascii="Verdana" w:hAnsi="Verdana" w:cs="Arial"/>
          <w:b w:val="0"/>
          <w:bCs w:val="0"/>
          <w:i/>
          <w:sz w:val="20"/>
          <w:szCs w:val="20"/>
        </w:rPr>
        <w:t xml:space="preserve">, </w:t>
      </w:r>
      <w:r w:rsidRPr="007E14D3">
        <w:rPr>
          <w:rFonts w:ascii="Verdana" w:hAnsi="Verdana"/>
          <w:b w:val="0"/>
          <w:bCs w:val="0"/>
          <w:i/>
          <w:sz w:val="20"/>
          <w:szCs w:val="20"/>
        </w:rPr>
        <w:t>sendo certo que referidos recursos a serem restituídos abrangerão eventuais rendimentos líquidos obtidos com os Investimentos Permitidos, ressalvados os benefícios fiscais de eventuais rendimentos à Securitizadora</w:t>
      </w:r>
      <w:r w:rsidRPr="007E14D3">
        <w:rPr>
          <w:rFonts w:ascii="Verdana" w:hAnsi="Verdana" w:cs="Arial"/>
          <w:b w:val="0"/>
          <w:bCs w:val="0"/>
          <w:i/>
          <w:sz w:val="20"/>
          <w:szCs w:val="20"/>
        </w:rPr>
        <w:t>.</w:t>
      </w:r>
    </w:p>
    <w:p w14:paraId="6553F161" w14:textId="666AFFB1" w:rsidR="00D72822" w:rsidRPr="007E14D3" w:rsidRDefault="00D72822" w:rsidP="00DF70E6">
      <w:pPr>
        <w:spacing w:line="300" w:lineRule="auto"/>
        <w:contextualSpacing/>
        <w:jc w:val="both"/>
        <w:rPr>
          <w:rFonts w:ascii="Verdana" w:hAnsi="Verdana"/>
          <w:i/>
          <w:sz w:val="20"/>
          <w:szCs w:val="20"/>
        </w:rPr>
      </w:pPr>
    </w:p>
    <w:bookmarkEnd w:id="194"/>
    <w:p w14:paraId="1B93C0D0" w14:textId="36D28A60" w:rsidR="00F0222E" w:rsidRPr="007E14D3" w:rsidRDefault="00F0222E">
      <w:pPr>
        <w:pStyle w:val="Ttulo1"/>
        <w:keepNext w:val="0"/>
        <w:widowControl w:val="0"/>
        <w:numPr>
          <w:ilvl w:val="1"/>
          <w:numId w:val="33"/>
        </w:numPr>
        <w:spacing w:line="300" w:lineRule="auto"/>
        <w:ind w:left="0" w:firstLine="0"/>
        <w:contextualSpacing/>
        <w:jc w:val="both"/>
        <w:rPr>
          <w:rFonts w:ascii="Verdana" w:hAnsi="Verdana"/>
          <w:b w:val="0"/>
          <w:bCs w:val="0"/>
          <w:i/>
          <w:sz w:val="20"/>
          <w:szCs w:val="20"/>
          <w:u w:val="single"/>
        </w:rPr>
      </w:pPr>
      <w:r w:rsidRPr="007E14D3">
        <w:rPr>
          <w:rFonts w:ascii="Verdana" w:hAnsi="Verdana"/>
          <w:b w:val="0"/>
          <w:bCs w:val="0"/>
          <w:i/>
          <w:sz w:val="20"/>
          <w:szCs w:val="20"/>
          <w:u w:val="single"/>
        </w:rPr>
        <w:t>Prejuízos ou Insuficiência do Patrimônio Separado</w:t>
      </w:r>
      <w:r w:rsidRPr="007E14D3">
        <w:rPr>
          <w:rFonts w:ascii="Verdana" w:hAnsi="Verdana"/>
          <w:b w:val="0"/>
          <w:bCs w:val="0"/>
          <w:i/>
          <w:sz w:val="20"/>
          <w:szCs w:val="20"/>
        </w:rPr>
        <w:t xml:space="preserve">: A Emissora somente responderá por prejuízos ou insuficiência do Patrimônio Separado em caso de comprovado descumprimento de disposição legal ou regulamentar, negligência ou administração temerária reconhecidos por sentença condenatória transitada em </w:t>
      </w:r>
      <w:r w:rsidRPr="007E14D3">
        <w:rPr>
          <w:rFonts w:ascii="Verdana" w:eastAsiaTheme="minorEastAsia" w:hAnsi="Verdana"/>
          <w:b w:val="0"/>
          <w:bCs w:val="0"/>
          <w:i/>
          <w:sz w:val="20"/>
          <w:szCs w:val="20"/>
          <w:lang w:val="pt-BR"/>
        </w:rPr>
        <w:t>julgado</w:t>
      </w:r>
      <w:r w:rsidRPr="007E14D3">
        <w:rPr>
          <w:rFonts w:ascii="Verdana" w:hAnsi="Verdana"/>
          <w:b w:val="0"/>
          <w:bCs w:val="0"/>
          <w:i/>
          <w:sz w:val="20"/>
          <w:szCs w:val="20"/>
        </w:rPr>
        <w:t xml:space="preserve"> ou, ainda, desvio de finalidade do Patrimônio </w:t>
      </w:r>
      <w:r w:rsidRPr="007E14D3">
        <w:rPr>
          <w:rFonts w:ascii="Verdana" w:hAnsi="Verdana"/>
          <w:b w:val="0"/>
          <w:bCs w:val="0"/>
          <w:i/>
          <w:sz w:val="20"/>
          <w:szCs w:val="20"/>
        </w:rPr>
        <w:lastRenderedPageBreak/>
        <w:t>Separado.</w:t>
      </w:r>
    </w:p>
    <w:p w14:paraId="6AF423F2" w14:textId="77777777" w:rsidR="00AF7D01" w:rsidRPr="007E14D3" w:rsidRDefault="00AF7D01" w:rsidP="00DF70E6">
      <w:pPr>
        <w:tabs>
          <w:tab w:val="left" w:pos="284"/>
        </w:tabs>
        <w:spacing w:line="300" w:lineRule="auto"/>
        <w:contextualSpacing/>
        <w:jc w:val="both"/>
        <w:rPr>
          <w:rFonts w:ascii="Verdana" w:hAnsi="Verdana"/>
          <w:i/>
          <w:sz w:val="20"/>
          <w:szCs w:val="20"/>
        </w:rPr>
      </w:pPr>
    </w:p>
    <w:p w14:paraId="16F2C01B" w14:textId="27521C88" w:rsidR="00AF7D01" w:rsidRPr="007E14D3" w:rsidRDefault="00637CF3">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 </w:t>
      </w:r>
      <w:r w:rsidR="00AF7D01" w:rsidRPr="007E14D3">
        <w:rPr>
          <w:rFonts w:ascii="Verdana" w:hAnsi="Verdana"/>
          <w:b w:val="0"/>
          <w:bCs w:val="0"/>
          <w:i/>
          <w:sz w:val="20"/>
          <w:szCs w:val="20"/>
          <w:lang w:val="pt-BR"/>
        </w:rPr>
        <w:t xml:space="preserve">A insuficiência dos bens do Patrimônio Separado não dará causa à declaração de sua quebra, cabendo, nessa </w:t>
      </w:r>
      <w:r w:rsidR="00AF7D01" w:rsidRPr="007E14D3">
        <w:rPr>
          <w:rFonts w:ascii="Verdana" w:eastAsiaTheme="minorEastAsia" w:hAnsi="Verdana"/>
          <w:b w:val="0"/>
          <w:bCs w:val="0"/>
          <w:i/>
          <w:sz w:val="20"/>
          <w:szCs w:val="20"/>
          <w:lang w:val="pt-BR"/>
        </w:rPr>
        <w:t>hipótese</w:t>
      </w:r>
      <w:r w:rsidR="00AF7D01" w:rsidRPr="007E14D3">
        <w:rPr>
          <w:rFonts w:ascii="Verdana" w:hAnsi="Verdana"/>
          <w:b w:val="0"/>
          <w:bCs w:val="0"/>
          <w:i/>
          <w:sz w:val="20"/>
          <w:szCs w:val="20"/>
          <w:lang w:val="pt-BR"/>
        </w:rPr>
        <w:t xml:space="preserve">, à Emissora, ou ao Agente Fiduciário, caso a Emissora não o faça, convocar Assembleia Especial de Investidores dos CRI para deliberar sobre as normas de administração ou liquidação do Patrimônio Separado. </w:t>
      </w:r>
    </w:p>
    <w:p w14:paraId="79C0892C" w14:textId="77777777" w:rsidR="00AF7D01" w:rsidRPr="007E14D3" w:rsidRDefault="00AF7D01" w:rsidP="00DF70E6">
      <w:pPr>
        <w:pStyle w:val="PargrafodaLista"/>
        <w:spacing w:line="300" w:lineRule="auto"/>
        <w:contextualSpacing/>
        <w:rPr>
          <w:rFonts w:ascii="Verdana" w:hAnsi="Verdana"/>
          <w:i/>
          <w:sz w:val="20"/>
          <w:szCs w:val="20"/>
        </w:rPr>
      </w:pPr>
    </w:p>
    <w:p w14:paraId="6A5B541E" w14:textId="58BCDDDB" w:rsidR="00AF7D01" w:rsidRPr="007E14D3" w:rsidRDefault="00637CF3">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lang w:val="pt-BR"/>
        </w:rPr>
        <w:t xml:space="preserve"> </w:t>
      </w:r>
      <w:r w:rsidR="000B59F3" w:rsidRPr="007E14D3">
        <w:rPr>
          <w:rFonts w:ascii="Verdana" w:hAnsi="Verdana"/>
          <w:b w:val="0"/>
          <w:bCs w:val="0"/>
          <w:i/>
          <w:sz w:val="20"/>
          <w:szCs w:val="20"/>
        </w:rPr>
        <w:t>A Assembleia Especial de Investidores dos CRI especificamente convocada para deliberar sobre as normas de administração ou liquidação do Patrimônio Separado deverá ser convocada na forma prevista neste Termo de Securitização, com, no mínimo, 15 (quinze) dias de antecedência para primeira ou segunda convocação, conforme parágrafo §1º do artigo 26 da Resolução CVM nº 60, e será instalada (a) em primeira convocação, com a presença de beneficiários que representem, no mínimo, 2/3 (dois terços) do valor global dos títulos conforme inciso I, parágrafo 3º, do artigo 30 da Lei 14.430/22; ou (</w:t>
      </w:r>
      <w:proofErr w:type="spellStart"/>
      <w:r w:rsidR="000B59F3" w:rsidRPr="007E14D3">
        <w:rPr>
          <w:rFonts w:ascii="Verdana" w:hAnsi="Verdana"/>
          <w:b w:val="0"/>
          <w:bCs w:val="0"/>
          <w:i/>
          <w:sz w:val="20"/>
          <w:szCs w:val="20"/>
        </w:rPr>
        <w:t>ii</w:t>
      </w:r>
      <w:proofErr w:type="spellEnd"/>
      <w:r w:rsidR="000B59F3" w:rsidRPr="007E14D3">
        <w:rPr>
          <w:rFonts w:ascii="Verdana" w:hAnsi="Verdana"/>
          <w:b w:val="0"/>
          <w:bCs w:val="0"/>
          <w:i/>
          <w:sz w:val="20"/>
          <w:szCs w:val="20"/>
        </w:rPr>
        <w:t xml:space="preserve">) em segunda convocação, independentemente da quantidade de beneficiários conforme o artigo 30 da Lei nº 14.430/22. Na Assembleia Especial de Investidores, serão consideradas válidas as deliberações tomadas pela maioria dos presentes, em primeira ou em segunda convocação. Adicionalmente, </w:t>
      </w:r>
      <w:r w:rsidR="000B59F3" w:rsidRPr="007E14D3">
        <w:rPr>
          <w:rFonts w:ascii="Verdana" w:hAnsi="Verdana" w:cs="Tahoma"/>
          <w:b w:val="0"/>
          <w:bCs w:val="0"/>
          <w:i/>
          <w:sz w:val="20"/>
          <w:szCs w:val="20"/>
        </w:rPr>
        <w:t xml:space="preserve">a Emissora poderá promover, a qualquer tempo e sempre sob a ciência do Agente Fiduciário, o resgate da emissão mediante a dação em pagamento dos bens e direitos integrantes do Patrimônio Separado aos Titulares dos CRI nas seguintes hipóteses: I - caso a </w:t>
      </w:r>
      <w:r w:rsidR="000B59F3" w:rsidRPr="007E14D3">
        <w:rPr>
          <w:rFonts w:ascii="Verdana" w:hAnsi="Verdana"/>
          <w:b w:val="0"/>
          <w:bCs w:val="0"/>
          <w:i/>
          <w:sz w:val="20"/>
          <w:szCs w:val="20"/>
        </w:rPr>
        <w:t xml:space="preserve">Assembleia Especial de Investidores acima prevista </w:t>
      </w:r>
      <w:r w:rsidR="000B59F3" w:rsidRPr="007E14D3">
        <w:rPr>
          <w:rFonts w:ascii="Verdana" w:hAnsi="Verdana" w:cs="Tahoma"/>
          <w:b w:val="0"/>
          <w:bCs w:val="0"/>
          <w:i/>
          <w:sz w:val="20"/>
          <w:szCs w:val="20"/>
        </w:rPr>
        <w:t xml:space="preserve">não seja instalada, por qualquer motivo, em segunda convocação; e/ou II - caso referida </w:t>
      </w:r>
      <w:r w:rsidR="000B59F3" w:rsidRPr="007E14D3">
        <w:rPr>
          <w:rFonts w:ascii="Verdana" w:hAnsi="Verdana"/>
          <w:b w:val="0"/>
          <w:bCs w:val="0"/>
          <w:i/>
          <w:sz w:val="20"/>
          <w:szCs w:val="20"/>
        </w:rPr>
        <w:t xml:space="preserve">Assembleia Especial de Investidores </w:t>
      </w:r>
      <w:r w:rsidR="000B59F3" w:rsidRPr="007E14D3">
        <w:rPr>
          <w:rFonts w:ascii="Verdana" w:hAnsi="Verdana" w:cs="Tahoma"/>
          <w:b w:val="0"/>
          <w:bCs w:val="0"/>
          <w:i/>
          <w:sz w:val="20"/>
          <w:szCs w:val="20"/>
        </w:rPr>
        <w:t xml:space="preserve">seja instalada e os Titulares dos CRI não decidam a respeito das medidas a serem adotadas, </w:t>
      </w:r>
      <w:r w:rsidR="000B59F3" w:rsidRPr="007E14D3">
        <w:rPr>
          <w:rFonts w:ascii="Verdana" w:hAnsi="Verdana"/>
          <w:b w:val="0"/>
          <w:bCs w:val="0"/>
          <w:i/>
          <w:sz w:val="20"/>
          <w:szCs w:val="20"/>
        </w:rPr>
        <w:t>na forma dos § 5º e 6º do artigo 30 da Lei nº 14.430/2022</w:t>
      </w:r>
      <w:r w:rsidR="00AF7D01" w:rsidRPr="007E14D3">
        <w:rPr>
          <w:rFonts w:ascii="Verdana" w:hAnsi="Verdana"/>
          <w:b w:val="0"/>
          <w:bCs w:val="0"/>
          <w:i/>
          <w:sz w:val="20"/>
          <w:szCs w:val="20"/>
        </w:rPr>
        <w:t xml:space="preserve">. </w:t>
      </w:r>
    </w:p>
    <w:p w14:paraId="6619981B" w14:textId="77777777" w:rsidR="00C53882" w:rsidRPr="007E14D3" w:rsidRDefault="00C53882" w:rsidP="00DF70E6">
      <w:pPr>
        <w:pStyle w:val="PargrafodaLista"/>
        <w:tabs>
          <w:tab w:val="left" w:pos="284"/>
        </w:tabs>
        <w:spacing w:line="300" w:lineRule="auto"/>
        <w:ind w:left="0"/>
        <w:contextualSpacing/>
        <w:jc w:val="both"/>
        <w:rPr>
          <w:rFonts w:ascii="Verdana" w:hAnsi="Verdana"/>
          <w:i/>
          <w:sz w:val="20"/>
          <w:szCs w:val="20"/>
          <w:u w:val="single"/>
          <w:lang w:val="pt-BR"/>
        </w:rPr>
      </w:pPr>
    </w:p>
    <w:p w14:paraId="7EED322D" w14:textId="19B85A0E" w:rsidR="00CC2FA5" w:rsidRPr="007E14D3" w:rsidRDefault="00637CF3">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 xml:space="preserve"> </w:t>
      </w:r>
      <w:r w:rsidR="007348F7" w:rsidRPr="007E14D3">
        <w:rPr>
          <w:rFonts w:ascii="Verdana" w:hAnsi="Verdana"/>
          <w:b w:val="0"/>
          <w:bCs w:val="0"/>
          <w:i/>
          <w:sz w:val="20"/>
          <w:szCs w:val="20"/>
          <w:u w:val="single"/>
          <w:lang w:val="pt-BR"/>
        </w:rPr>
        <w:t xml:space="preserve">Gestão </w:t>
      </w:r>
      <w:r w:rsidR="00CF2CA0" w:rsidRPr="007E14D3">
        <w:rPr>
          <w:rFonts w:ascii="Verdana" w:hAnsi="Verdana"/>
          <w:b w:val="0"/>
          <w:bCs w:val="0"/>
          <w:i/>
          <w:sz w:val="20"/>
          <w:szCs w:val="20"/>
          <w:u w:val="single"/>
          <w:lang w:val="pt-BR"/>
        </w:rPr>
        <w:t xml:space="preserve">de Recursos da Conta </w:t>
      </w:r>
      <w:r w:rsidR="009A1041" w:rsidRPr="007E14D3">
        <w:rPr>
          <w:rFonts w:ascii="Verdana" w:hAnsi="Verdana"/>
          <w:b w:val="0"/>
          <w:bCs w:val="0"/>
          <w:i/>
          <w:sz w:val="20"/>
          <w:szCs w:val="20"/>
          <w:u w:val="single"/>
          <w:lang w:val="pt-BR"/>
        </w:rPr>
        <w:t>do Patrimônio Separado</w:t>
      </w:r>
      <w:r w:rsidR="00CF2CA0" w:rsidRPr="007E14D3">
        <w:rPr>
          <w:rFonts w:ascii="Verdana" w:hAnsi="Verdana"/>
          <w:b w:val="0"/>
          <w:bCs w:val="0"/>
          <w:i/>
          <w:sz w:val="20"/>
          <w:szCs w:val="20"/>
          <w:lang w:val="pt-BR"/>
        </w:rPr>
        <w:t xml:space="preserve">: </w:t>
      </w:r>
      <w:r w:rsidR="00CC2FA5" w:rsidRPr="007E14D3">
        <w:rPr>
          <w:rFonts w:ascii="Verdana" w:hAnsi="Verdana"/>
          <w:b w:val="0"/>
          <w:bCs w:val="0"/>
          <w:i/>
          <w:sz w:val="20"/>
          <w:szCs w:val="20"/>
          <w:lang w:val="pt-BR"/>
        </w:rPr>
        <w:t xml:space="preserve">Os recursos disponíveis na Conta </w:t>
      </w:r>
      <w:r w:rsidR="009A1041" w:rsidRPr="007E14D3">
        <w:rPr>
          <w:rFonts w:ascii="Verdana" w:hAnsi="Verdana"/>
          <w:b w:val="0"/>
          <w:bCs w:val="0"/>
          <w:i/>
          <w:sz w:val="20"/>
          <w:szCs w:val="20"/>
          <w:lang w:val="pt-BR"/>
        </w:rPr>
        <w:t>do Patrimônio Separado</w:t>
      </w:r>
      <w:r w:rsidR="00CC2FA5" w:rsidRPr="007E14D3">
        <w:rPr>
          <w:rFonts w:ascii="Verdana" w:hAnsi="Verdana"/>
          <w:b w:val="0"/>
          <w:bCs w:val="0"/>
          <w:i/>
          <w:sz w:val="20"/>
          <w:szCs w:val="20"/>
          <w:lang w:val="pt-BR"/>
        </w:rPr>
        <w:t xml:space="preserve"> oriundos dos pagamentos dos Créditos Imobiliários, representados pela CCI, serão</w:t>
      </w:r>
      <w:r w:rsidR="007348F7" w:rsidRPr="007E14D3">
        <w:rPr>
          <w:rFonts w:ascii="Verdana" w:hAnsi="Verdana"/>
          <w:b w:val="0"/>
          <w:bCs w:val="0"/>
          <w:i/>
          <w:sz w:val="20"/>
          <w:szCs w:val="20"/>
          <w:lang w:val="pt-BR"/>
        </w:rPr>
        <w:t xml:space="preserve"> geridos pela </w:t>
      </w:r>
      <w:r w:rsidR="00FE61B8" w:rsidRPr="007E14D3">
        <w:rPr>
          <w:rFonts w:ascii="Verdana" w:hAnsi="Verdana"/>
          <w:b w:val="0"/>
          <w:bCs w:val="0"/>
          <w:i/>
          <w:sz w:val="20"/>
          <w:szCs w:val="20"/>
          <w:lang w:val="pt-BR"/>
        </w:rPr>
        <w:t>Emissora</w:t>
      </w:r>
      <w:r w:rsidR="003D1FD3" w:rsidRPr="007E14D3">
        <w:rPr>
          <w:rFonts w:ascii="Verdana" w:hAnsi="Verdana"/>
          <w:b w:val="0"/>
          <w:bCs w:val="0"/>
          <w:i/>
          <w:sz w:val="20"/>
          <w:szCs w:val="20"/>
        </w:rPr>
        <w:t xml:space="preserve">, </w:t>
      </w:r>
      <w:r w:rsidR="003D1FD3" w:rsidRPr="007E14D3">
        <w:rPr>
          <w:rFonts w:ascii="Verdana" w:hAnsi="Verdana"/>
          <w:b w:val="0"/>
          <w:bCs w:val="0"/>
          <w:i/>
          <w:sz w:val="20"/>
          <w:szCs w:val="20"/>
          <w:lang w:val="pt-BR"/>
        </w:rPr>
        <w:t>podendo</w:t>
      </w:r>
      <w:r w:rsidR="003D1FD3" w:rsidRPr="007E14D3">
        <w:rPr>
          <w:rFonts w:ascii="Verdana" w:hAnsi="Verdana"/>
          <w:b w:val="0"/>
          <w:bCs w:val="0"/>
          <w:i/>
          <w:sz w:val="20"/>
          <w:szCs w:val="20"/>
        </w:rPr>
        <w:t>, a critério da Securitizadora, ser aplicados nos Investimentos Permitidos</w:t>
      </w:r>
      <w:r w:rsidR="007348F7" w:rsidRPr="007E14D3">
        <w:rPr>
          <w:rFonts w:ascii="Verdana" w:hAnsi="Verdana"/>
          <w:b w:val="0"/>
          <w:bCs w:val="0"/>
          <w:i/>
          <w:sz w:val="20"/>
          <w:szCs w:val="20"/>
          <w:lang w:val="pt-BR"/>
        </w:rPr>
        <w:t xml:space="preserve">, sendo que o resultado obtido pela eficiência e gestão </w:t>
      </w:r>
      <w:r w:rsidR="00995DAE" w:rsidRPr="007E14D3">
        <w:rPr>
          <w:rFonts w:ascii="Verdana" w:hAnsi="Verdana"/>
          <w:b w:val="0"/>
          <w:bCs w:val="0"/>
          <w:i/>
          <w:sz w:val="20"/>
          <w:szCs w:val="20"/>
          <w:lang w:val="pt-BR"/>
        </w:rPr>
        <w:t xml:space="preserve">dos </w:t>
      </w:r>
      <w:r w:rsidR="007348F7" w:rsidRPr="007E14D3">
        <w:rPr>
          <w:rFonts w:ascii="Verdana" w:hAnsi="Verdana"/>
          <w:b w:val="0"/>
          <w:bCs w:val="0"/>
          <w:i/>
          <w:sz w:val="20"/>
          <w:szCs w:val="20"/>
          <w:lang w:val="pt-BR"/>
        </w:rPr>
        <w:t xml:space="preserve">Créditos Imobiliários </w:t>
      </w:r>
      <w:r w:rsidR="00277304" w:rsidRPr="007E14D3">
        <w:rPr>
          <w:rFonts w:ascii="Verdana" w:hAnsi="Verdana"/>
          <w:b w:val="0"/>
          <w:bCs w:val="0"/>
          <w:i/>
          <w:sz w:val="20"/>
          <w:szCs w:val="20"/>
          <w:lang w:val="pt-BR"/>
        </w:rPr>
        <w:t>e</w:t>
      </w:r>
      <w:r w:rsidR="006A08C0" w:rsidRPr="007E14D3">
        <w:rPr>
          <w:rFonts w:ascii="Verdana" w:hAnsi="Verdana"/>
          <w:b w:val="0"/>
          <w:bCs w:val="0"/>
          <w:i/>
          <w:sz w:val="20"/>
          <w:szCs w:val="20"/>
          <w:lang w:val="pt-BR"/>
        </w:rPr>
        <w:t xml:space="preserve"> </w:t>
      </w:r>
      <w:r w:rsidR="00277304" w:rsidRPr="007E14D3">
        <w:rPr>
          <w:rFonts w:ascii="Verdana" w:hAnsi="Verdana"/>
          <w:b w:val="0"/>
          <w:bCs w:val="0"/>
          <w:i/>
          <w:sz w:val="20"/>
          <w:szCs w:val="20"/>
          <w:lang w:val="pt-BR"/>
        </w:rPr>
        <w:t xml:space="preserve">dos </w:t>
      </w:r>
      <w:r w:rsidR="006A08C0" w:rsidRPr="007E14D3">
        <w:rPr>
          <w:rFonts w:ascii="Verdana" w:hAnsi="Verdana"/>
          <w:b w:val="0"/>
          <w:bCs w:val="0"/>
          <w:i/>
          <w:sz w:val="20"/>
          <w:szCs w:val="20"/>
          <w:lang w:val="pt-BR"/>
        </w:rPr>
        <w:t>Créditos Cedidos Fiduciariamente</w:t>
      </w:r>
      <w:r w:rsidR="00277304" w:rsidRPr="007E14D3">
        <w:rPr>
          <w:rFonts w:ascii="Verdana" w:hAnsi="Verdana"/>
          <w:b w:val="0"/>
          <w:bCs w:val="0"/>
          <w:i/>
          <w:sz w:val="20"/>
          <w:szCs w:val="20"/>
          <w:lang w:val="pt-BR"/>
        </w:rPr>
        <w:t xml:space="preserve">, </w:t>
      </w:r>
      <w:r w:rsidR="007348F7" w:rsidRPr="007E14D3">
        <w:rPr>
          <w:rFonts w:ascii="Verdana" w:hAnsi="Verdana"/>
          <w:b w:val="0"/>
          <w:bCs w:val="0"/>
          <w:i/>
          <w:sz w:val="20"/>
          <w:szCs w:val="20"/>
          <w:lang w:val="pt-BR"/>
        </w:rPr>
        <w:t xml:space="preserve">adquiridos pela </w:t>
      </w:r>
      <w:r w:rsidR="00FE61B8" w:rsidRPr="007E14D3">
        <w:rPr>
          <w:rFonts w:ascii="Verdana" w:hAnsi="Verdana"/>
          <w:b w:val="0"/>
          <w:bCs w:val="0"/>
          <w:i/>
          <w:sz w:val="20"/>
          <w:szCs w:val="20"/>
          <w:lang w:val="pt-BR"/>
        </w:rPr>
        <w:t xml:space="preserve">Emissora </w:t>
      </w:r>
      <w:r w:rsidR="007348F7" w:rsidRPr="007E14D3">
        <w:rPr>
          <w:rFonts w:ascii="Verdana" w:hAnsi="Verdana"/>
          <w:b w:val="0"/>
          <w:bCs w:val="0"/>
          <w:i/>
          <w:sz w:val="20"/>
          <w:szCs w:val="20"/>
          <w:lang w:val="pt-BR"/>
        </w:rPr>
        <w:t xml:space="preserve">para posterior vinculação ao Patrimônio Separado, serão atribuídos a </w:t>
      </w:r>
      <w:r w:rsidR="00D15A79" w:rsidRPr="007E14D3">
        <w:rPr>
          <w:rFonts w:ascii="Verdana" w:hAnsi="Verdana"/>
          <w:b w:val="0"/>
          <w:bCs w:val="0"/>
          <w:i/>
          <w:sz w:val="20"/>
          <w:szCs w:val="20"/>
          <w:lang w:val="pt-BR"/>
        </w:rPr>
        <w:t>Emissora</w:t>
      </w:r>
      <w:r w:rsidR="007348F7" w:rsidRPr="007E14D3">
        <w:rPr>
          <w:rFonts w:ascii="Verdana" w:hAnsi="Verdana"/>
          <w:b w:val="0"/>
          <w:bCs w:val="0"/>
          <w:i/>
          <w:sz w:val="20"/>
          <w:szCs w:val="20"/>
          <w:lang w:val="pt-BR"/>
        </w:rPr>
        <w:t xml:space="preserve">. Eventuais retenções de impostos decorrentes dos rendimentos dos recursos da conta do Patrimônio Separado pertencerão com exclusividade à </w:t>
      </w:r>
      <w:r w:rsidR="00D15A79" w:rsidRPr="007E14D3">
        <w:rPr>
          <w:rFonts w:ascii="Verdana" w:hAnsi="Verdana"/>
          <w:b w:val="0"/>
          <w:bCs w:val="0"/>
          <w:i/>
          <w:sz w:val="20"/>
          <w:szCs w:val="20"/>
          <w:lang w:val="pt-BR"/>
        </w:rPr>
        <w:t>Emissora</w:t>
      </w:r>
      <w:r w:rsidR="00A82A02" w:rsidRPr="007E14D3">
        <w:rPr>
          <w:rFonts w:ascii="Verdana" w:hAnsi="Verdana"/>
          <w:b w:val="0"/>
          <w:bCs w:val="0"/>
          <w:i/>
          <w:sz w:val="20"/>
          <w:szCs w:val="20"/>
          <w:lang w:val="pt-BR"/>
        </w:rPr>
        <w:t xml:space="preserve">, na forma autorizada pelo artigo 22 da Resolução CVM </w:t>
      </w:r>
      <w:r w:rsidR="00A82A02" w:rsidRPr="007E14D3">
        <w:rPr>
          <w:rFonts w:ascii="Verdana" w:hAnsi="Verdana"/>
          <w:b w:val="0"/>
          <w:bCs w:val="0"/>
          <w:i/>
          <w:sz w:val="20"/>
          <w:szCs w:val="20"/>
          <w:lang w:val="pt-BR" w:eastAsia="en-US"/>
        </w:rPr>
        <w:t>nº</w:t>
      </w:r>
      <w:r w:rsidR="00A82A02" w:rsidRPr="007E14D3">
        <w:rPr>
          <w:rFonts w:ascii="Verdana" w:hAnsi="Verdana"/>
          <w:b w:val="0"/>
          <w:bCs w:val="0"/>
          <w:i/>
          <w:sz w:val="20"/>
          <w:szCs w:val="20"/>
          <w:lang w:val="pt-BR"/>
        </w:rPr>
        <w:t xml:space="preserve"> 60</w:t>
      </w:r>
      <w:r w:rsidR="007348F7" w:rsidRPr="007E14D3">
        <w:rPr>
          <w:rFonts w:ascii="Verdana" w:hAnsi="Verdana"/>
          <w:b w:val="0"/>
          <w:bCs w:val="0"/>
          <w:i/>
          <w:sz w:val="20"/>
          <w:szCs w:val="20"/>
          <w:lang w:val="pt-BR"/>
        </w:rPr>
        <w:t>.</w:t>
      </w:r>
    </w:p>
    <w:p w14:paraId="3EA8114C" w14:textId="77777777" w:rsidR="00CF374C" w:rsidRPr="007E14D3" w:rsidRDefault="00CF374C" w:rsidP="00DF70E6">
      <w:pPr>
        <w:pStyle w:val="PargrafodaLista"/>
        <w:tabs>
          <w:tab w:val="left" w:pos="284"/>
        </w:tabs>
        <w:spacing w:line="300" w:lineRule="auto"/>
        <w:ind w:left="0"/>
        <w:contextualSpacing/>
        <w:jc w:val="both"/>
        <w:rPr>
          <w:rFonts w:ascii="Verdana" w:hAnsi="Verdana"/>
          <w:i/>
          <w:sz w:val="20"/>
          <w:szCs w:val="20"/>
          <w:lang w:val="pt-BR"/>
        </w:rPr>
      </w:pPr>
    </w:p>
    <w:p w14:paraId="01C46C38" w14:textId="16A11615" w:rsidR="00CF374C" w:rsidRPr="007E14D3" w:rsidRDefault="003E2E42">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rPr>
        <w:t xml:space="preserve">Fica desde já certo e ajustado entre as Partes que, para todos os fins de direito, a Securitizadora, o Agente Fiduciário e os </w:t>
      </w:r>
      <w:r w:rsidRPr="007E14D3">
        <w:rPr>
          <w:rFonts w:ascii="Verdana" w:hAnsi="Verdana"/>
          <w:b w:val="0"/>
          <w:bCs w:val="0"/>
          <w:i/>
          <w:sz w:val="20"/>
          <w:szCs w:val="20"/>
          <w:lang w:val="pt-BR"/>
        </w:rPr>
        <w:t>Investidores</w:t>
      </w:r>
      <w:r w:rsidRPr="007E14D3">
        <w:rPr>
          <w:rFonts w:ascii="Verdana" w:hAnsi="Verdana"/>
          <w:b w:val="0"/>
          <w:bCs w:val="0"/>
          <w:i/>
          <w:sz w:val="20"/>
          <w:szCs w:val="20"/>
        </w:rPr>
        <w:t xml:space="preserve"> dos CRI não assumem qualquer responsabilidade perante a Devedora, por </w:t>
      </w:r>
      <w:r w:rsidRPr="007E14D3">
        <w:rPr>
          <w:rFonts w:ascii="Verdana" w:hAnsi="Verdana"/>
          <w:b w:val="0"/>
          <w:bCs w:val="0"/>
          <w:i/>
          <w:sz w:val="20"/>
          <w:szCs w:val="20"/>
          <w:lang w:val="pt-BR"/>
        </w:rPr>
        <w:t>perdas</w:t>
      </w:r>
      <w:r w:rsidRPr="007E14D3">
        <w:rPr>
          <w:rFonts w:ascii="Verdana" w:hAnsi="Verdana"/>
          <w:b w:val="0"/>
          <w:bCs w:val="0"/>
          <w:i/>
          <w:sz w:val="20"/>
          <w:szCs w:val="20"/>
        </w:rPr>
        <w:t xml:space="preserve"> financeiras resultantes de qualquer investimento nas Investimentos Permitidos, reivindicações, demandas, danos, tributos, ou despesas resultantes das aplicações em tais investimentos, inclusive, entre outros, qualquer responsabilidade por demoras (não resultante de transgressão deliberada) no investimento, reinvestimento ou liquidação dos referidos investimentos, ou quaisquer lucros cessantes inerentes a essas demoras, desde que expressamente observado o disposto no item </w:t>
      </w:r>
      <w:r w:rsidRPr="007E14D3">
        <w:rPr>
          <w:rFonts w:ascii="Verdana" w:hAnsi="Verdana"/>
          <w:b w:val="0"/>
          <w:bCs w:val="0"/>
          <w:i/>
          <w:sz w:val="20"/>
          <w:szCs w:val="20"/>
          <w:lang w:val="pt-BR"/>
        </w:rPr>
        <w:t>10.1</w:t>
      </w:r>
      <w:r w:rsidR="00724F62" w:rsidRPr="007E14D3">
        <w:rPr>
          <w:rFonts w:ascii="Verdana" w:hAnsi="Verdana"/>
          <w:b w:val="0"/>
          <w:bCs w:val="0"/>
          <w:i/>
          <w:sz w:val="20"/>
          <w:szCs w:val="20"/>
          <w:lang w:val="pt-BR"/>
        </w:rPr>
        <w:t>3</w:t>
      </w:r>
      <w:r w:rsidRPr="007E14D3">
        <w:rPr>
          <w:rFonts w:ascii="Verdana" w:hAnsi="Verdana"/>
          <w:b w:val="0"/>
          <w:bCs w:val="0"/>
          <w:i/>
          <w:sz w:val="20"/>
          <w:szCs w:val="20"/>
        </w:rPr>
        <w:t xml:space="preserve"> acima.</w:t>
      </w:r>
    </w:p>
    <w:p w14:paraId="715E50C2" w14:textId="77777777" w:rsidR="003A3856" w:rsidRPr="007E14D3" w:rsidRDefault="003A3856" w:rsidP="00DF70E6">
      <w:pPr>
        <w:pStyle w:val="PargrafodaLista"/>
        <w:tabs>
          <w:tab w:val="left" w:pos="0"/>
        </w:tabs>
        <w:spacing w:line="300" w:lineRule="auto"/>
        <w:ind w:left="0"/>
        <w:contextualSpacing/>
        <w:jc w:val="both"/>
        <w:rPr>
          <w:rFonts w:ascii="Verdana" w:hAnsi="Verdana"/>
          <w:i/>
          <w:sz w:val="20"/>
          <w:szCs w:val="20"/>
          <w:lang w:val="pt-BR"/>
        </w:rPr>
      </w:pPr>
    </w:p>
    <w:p w14:paraId="172323C3" w14:textId="2E192180" w:rsidR="003A3856" w:rsidRPr="007E14D3" w:rsidRDefault="003A3856">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A destituição e substituição da Securitizadora da administração do Patrimônio Separado </w:t>
      </w:r>
      <w:r w:rsidRPr="007E14D3">
        <w:rPr>
          <w:rFonts w:ascii="Verdana" w:hAnsi="Verdana"/>
          <w:b w:val="0"/>
          <w:bCs w:val="0"/>
          <w:i/>
          <w:sz w:val="20"/>
          <w:szCs w:val="20"/>
          <w:lang w:val="pt-BR"/>
        </w:rPr>
        <w:lastRenderedPageBreak/>
        <w:t>pode ocorrer nas seguintes situações:</w:t>
      </w:r>
    </w:p>
    <w:p w14:paraId="3A1F9C59" w14:textId="77777777" w:rsidR="003A3856" w:rsidRPr="007E14D3" w:rsidRDefault="003A3856" w:rsidP="000B59F3">
      <w:pPr>
        <w:shd w:val="clear" w:color="auto" w:fill="FFFFFF"/>
        <w:spacing w:line="300" w:lineRule="auto"/>
        <w:contextualSpacing/>
        <w:jc w:val="both"/>
        <w:rPr>
          <w:rFonts w:ascii="Verdana" w:hAnsi="Verdana"/>
          <w:i/>
          <w:sz w:val="20"/>
          <w:szCs w:val="20"/>
          <w:lang w:eastAsia="x-none"/>
        </w:rPr>
      </w:pPr>
    </w:p>
    <w:p w14:paraId="69BDD81F" w14:textId="727F1905" w:rsidR="003A3856" w:rsidRPr="007E14D3" w:rsidRDefault="003A3856">
      <w:pPr>
        <w:pStyle w:val="PargrafodaLista"/>
        <w:numPr>
          <w:ilvl w:val="0"/>
          <w:numId w:val="32"/>
        </w:numPr>
        <w:shd w:val="clear" w:color="auto" w:fill="FFFFFF"/>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insuficiência dos bens do Patrimônio Separado para liquidar os CRI em Circulação</w:t>
      </w:r>
      <w:r w:rsidR="00470344" w:rsidRPr="007E14D3">
        <w:rPr>
          <w:rFonts w:ascii="Verdana" w:hAnsi="Verdana"/>
          <w:i/>
          <w:sz w:val="20"/>
          <w:szCs w:val="20"/>
          <w:lang w:val="pt-BR"/>
        </w:rPr>
        <w:t>, caso em que deverá ser observado o rito previsto</w:t>
      </w:r>
      <w:r w:rsidR="00470344" w:rsidRPr="007E14D3">
        <w:rPr>
          <w:rFonts w:ascii="Verdana" w:hAnsi="Verdana"/>
          <w:i/>
          <w:sz w:val="20"/>
          <w:szCs w:val="20"/>
        </w:rPr>
        <w:t xml:space="preserve"> na Cláusula </w:t>
      </w:r>
      <w:r w:rsidR="00470344" w:rsidRPr="007E14D3">
        <w:rPr>
          <w:rFonts w:ascii="Verdana" w:hAnsi="Verdana"/>
          <w:i/>
          <w:sz w:val="20"/>
          <w:szCs w:val="20"/>
          <w:lang w:val="pt-BR"/>
        </w:rPr>
        <w:t>10</w:t>
      </w:r>
      <w:r w:rsidR="00470344" w:rsidRPr="007E14D3">
        <w:rPr>
          <w:rFonts w:ascii="Verdana" w:hAnsi="Verdana"/>
          <w:i/>
          <w:sz w:val="20"/>
          <w:szCs w:val="20"/>
        </w:rPr>
        <w:t>.</w:t>
      </w:r>
      <w:r w:rsidR="00470344" w:rsidRPr="007E14D3">
        <w:rPr>
          <w:rFonts w:ascii="Verdana" w:hAnsi="Verdana"/>
          <w:i/>
          <w:sz w:val="20"/>
          <w:szCs w:val="20"/>
          <w:lang w:val="pt-BR"/>
        </w:rPr>
        <w:t>11</w:t>
      </w:r>
      <w:r w:rsidR="00470344" w:rsidRPr="007E14D3">
        <w:rPr>
          <w:rFonts w:ascii="Verdana" w:hAnsi="Verdana"/>
          <w:i/>
          <w:sz w:val="20"/>
          <w:szCs w:val="20"/>
        </w:rPr>
        <w:t xml:space="preserve"> acima</w:t>
      </w:r>
      <w:r w:rsidRPr="007E14D3">
        <w:rPr>
          <w:rFonts w:ascii="Verdana" w:hAnsi="Verdana"/>
          <w:i/>
          <w:sz w:val="20"/>
          <w:szCs w:val="20"/>
          <w:lang w:val="pt-BR"/>
        </w:rPr>
        <w:t>;</w:t>
      </w:r>
    </w:p>
    <w:p w14:paraId="33191CA4" w14:textId="4B3D163E" w:rsidR="003A3856" w:rsidRPr="007E14D3" w:rsidRDefault="003A3856">
      <w:pPr>
        <w:pStyle w:val="PargrafodaLista"/>
        <w:numPr>
          <w:ilvl w:val="0"/>
          <w:numId w:val="32"/>
        </w:numPr>
        <w:shd w:val="clear" w:color="auto" w:fill="FFFFFF"/>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decretação de falência ou recuperação judicial ou extrajudicial da Securitizadora</w:t>
      </w:r>
      <w:r w:rsidR="00470344" w:rsidRPr="007E14D3">
        <w:rPr>
          <w:rFonts w:ascii="Verdana" w:hAnsi="Verdana"/>
          <w:i/>
          <w:sz w:val="20"/>
          <w:szCs w:val="20"/>
          <w:lang w:val="pt-BR"/>
        </w:rPr>
        <w:t>, caso em que deverá ser observado o rito previsto</w:t>
      </w:r>
      <w:r w:rsidR="00470344" w:rsidRPr="007E14D3">
        <w:rPr>
          <w:rFonts w:ascii="Verdana" w:hAnsi="Verdana"/>
          <w:i/>
          <w:sz w:val="20"/>
          <w:szCs w:val="20"/>
        </w:rPr>
        <w:t xml:space="preserve"> na Cláusula </w:t>
      </w:r>
      <w:r w:rsidR="00470344" w:rsidRPr="007E14D3">
        <w:rPr>
          <w:rFonts w:ascii="Verdana" w:hAnsi="Verdana"/>
          <w:i/>
          <w:sz w:val="20"/>
          <w:szCs w:val="20"/>
          <w:lang w:val="pt-BR"/>
        </w:rPr>
        <w:t>12 abaixo</w:t>
      </w:r>
      <w:r w:rsidRPr="007E14D3">
        <w:rPr>
          <w:rFonts w:ascii="Verdana" w:hAnsi="Verdana"/>
          <w:i/>
          <w:sz w:val="20"/>
          <w:szCs w:val="20"/>
          <w:lang w:val="pt-BR"/>
        </w:rPr>
        <w:t>; ou</w:t>
      </w:r>
    </w:p>
    <w:p w14:paraId="656C9153" w14:textId="762A4491" w:rsidR="003A3856" w:rsidRPr="007E14D3" w:rsidRDefault="00621C42">
      <w:pPr>
        <w:pStyle w:val="PargrafodaLista"/>
        <w:numPr>
          <w:ilvl w:val="0"/>
          <w:numId w:val="32"/>
        </w:numPr>
        <w:shd w:val="clear" w:color="auto" w:fill="FFFFFF"/>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 xml:space="preserve"> </w:t>
      </w:r>
      <w:r w:rsidR="003A3856" w:rsidRPr="007E14D3">
        <w:rPr>
          <w:rFonts w:ascii="Verdana" w:hAnsi="Verdana"/>
          <w:i/>
          <w:sz w:val="20"/>
          <w:szCs w:val="20"/>
          <w:lang w:val="pt-BR"/>
        </w:rPr>
        <w:t>em qualquer outra hipótese deliberada pela</w:t>
      </w:r>
      <w:r w:rsidR="003A3856" w:rsidRPr="007E14D3">
        <w:rPr>
          <w:rFonts w:ascii="Verdana" w:eastAsia="Arial Unicode MS" w:hAnsi="Verdana"/>
          <w:i/>
          <w:sz w:val="20"/>
          <w:szCs w:val="20"/>
          <w:lang w:val="pt-BR"/>
        </w:rPr>
        <w:t xml:space="preserve"> Assembleia </w:t>
      </w:r>
      <w:r w:rsidR="003A3856" w:rsidRPr="007E14D3">
        <w:rPr>
          <w:rFonts w:ascii="Verdana" w:hAnsi="Verdana"/>
          <w:i/>
          <w:sz w:val="20"/>
          <w:szCs w:val="20"/>
          <w:lang w:val="pt-BR"/>
        </w:rPr>
        <w:t>Especial de Investidores dos CRI, desde que sejam devidamente quitados todos os valores a ela devidos até o momento e conte com a concordância da Securitizadora</w:t>
      </w:r>
      <w:r w:rsidR="00470344" w:rsidRPr="007E14D3">
        <w:rPr>
          <w:rFonts w:ascii="Verdana" w:hAnsi="Verdana"/>
          <w:i/>
          <w:sz w:val="20"/>
          <w:szCs w:val="20"/>
          <w:lang w:val="pt-BR"/>
        </w:rPr>
        <w:t>, caso em que deverá ser observado o rito previsto</w:t>
      </w:r>
      <w:r w:rsidR="00470344" w:rsidRPr="007E14D3">
        <w:rPr>
          <w:rFonts w:ascii="Verdana" w:hAnsi="Verdana"/>
          <w:i/>
          <w:sz w:val="20"/>
          <w:szCs w:val="20"/>
        </w:rPr>
        <w:t xml:space="preserve"> na Cláusula </w:t>
      </w:r>
      <w:r w:rsidR="00470344" w:rsidRPr="007E14D3">
        <w:rPr>
          <w:rFonts w:ascii="Verdana" w:hAnsi="Verdana"/>
          <w:i/>
          <w:sz w:val="20"/>
          <w:szCs w:val="20"/>
          <w:lang w:val="pt-BR"/>
        </w:rPr>
        <w:t>12 abaixo</w:t>
      </w:r>
      <w:r w:rsidR="003A3856" w:rsidRPr="007E14D3">
        <w:rPr>
          <w:rFonts w:ascii="Verdana" w:hAnsi="Verdana"/>
          <w:i/>
          <w:sz w:val="20"/>
          <w:szCs w:val="20"/>
          <w:lang w:val="pt-BR"/>
        </w:rPr>
        <w:t>.</w:t>
      </w:r>
    </w:p>
    <w:p w14:paraId="6CAAD78A" w14:textId="77777777" w:rsidR="00F26EFD" w:rsidRPr="007E14D3" w:rsidRDefault="00F26EFD" w:rsidP="00DF70E6">
      <w:pPr>
        <w:spacing w:line="300" w:lineRule="auto"/>
        <w:contextualSpacing/>
        <w:rPr>
          <w:rFonts w:ascii="Verdana" w:hAnsi="Verdana"/>
          <w:i/>
          <w:sz w:val="20"/>
          <w:szCs w:val="20"/>
        </w:rPr>
      </w:pPr>
    </w:p>
    <w:p w14:paraId="4F78577A" w14:textId="061BB4C8" w:rsidR="002D5BCC" w:rsidRPr="007E14D3" w:rsidRDefault="002D5BCC">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196" w:name="_Toc353509485"/>
      <w:bookmarkStart w:id="197" w:name="_Toc354924184"/>
      <w:bookmarkStart w:id="198" w:name="_Toc356444678"/>
      <w:bookmarkStart w:id="199" w:name="_Toc433226573"/>
      <w:bookmarkStart w:id="200" w:name="_Toc492316021"/>
      <w:bookmarkStart w:id="201" w:name="_Toc525725869"/>
      <w:r w:rsidRPr="007E14D3">
        <w:rPr>
          <w:rFonts w:ascii="Verdana" w:hAnsi="Verdana"/>
          <w:i/>
          <w:sz w:val="20"/>
          <w:szCs w:val="20"/>
          <w:lang w:val="pt-BR"/>
        </w:rPr>
        <w:t xml:space="preserve">CLÁUSULA </w:t>
      </w:r>
      <w:r w:rsidR="00B34031" w:rsidRPr="007E14D3">
        <w:rPr>
          <w:rFonts w:ascii="Verdana" w:hAnsi="Verdana"/>
          <w:i/>
          <w:sz w:val="20"/>
          <w:szCs w:val="20"/>
          <w:lang w:val="pt-BR"/>
        </w:rPr>
        <w:t>DÉCIMA PRIMEIRA</w:t>
      </w:r>
      <w:r w:rsidR="00623F94" w:rsidRPr="007E14D3">
        <w:rPr>
          <w:rFonts w:ascii="Verdana" w:hAnsi="Verdana"/>
          <w:i/>
          <w:sz w:val="20"/>
          <w:szCs w:val="20"/>
          <w:lang w:val="pt-BR"/>
        </w:rPr>
        <w:t xml:space="preserve"> </w:t>
      </w:r>
      <w:r w:rsidR="00335A6C" w:rsidRPr="007E14D3">
        <w:rPr>
          <w:rFonts w:ascii="Verdana" w:hAnsi="Verdana"/>
          <w:i/>
          <w:sz w:val="20"/>
          <w:szCs w:val="20"/>
          <w:lang w:val="pt-BR"/>
        </w:rPr>
        <w:t>–</w:t>
      </w:r>
      <w:r w:rsidRPr="007E14D3">
        <w:rPr>
          <w:rFonts w:ascii="Verdana" w:hAnsi="Verdana"/>
          <w:i/>
          <w:sz w:val="20"/>
          <w:szCs w:val="20"/>
          <w:lang w:val="pt-BR"/>
        </w:rPr>
        <w:t xml:space="preserve"> AGENTE FIDUCIÁRIO</w:t>
      </w:r>
      <w:bookmarkEnd w:id="196"/>
      <w:bookmarkEnd w:id="197"/>
      <w:bookmarkEnd w:id="198"/>
      <w:bookmarkEnd w:id="199"/>
      <w:bookmarkEnd w:id="200"/>
      <w:bookmarkEnd w:id="201"/>
    </w:p>
    <w:p w14:paraId="56C0B045" w14:textId="77777777" w:rsidR="002D5BCC" w:rsidRPr="007E14D3" w:rsidRDefault="002D5BCC" w:rsidP="00DF70E6">
      <w:pPr>
        <w:pStyle w:val="BodyText21"/>
        <w:keepNext/>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b/>
          <w:bCs/>
          <w:i/>
          <w:sz w:val="20"/>
          <w:szCs w:val="20"/>
        </w:rPr>
      </w:pPr>
    </w:p>
    <w:p w14:paraId="393735D0" w14:textId="11AEC19F" w:rsidR="002D5BCC" w:rsidRPr="007E14D3" w:rsidRDefault="002D5BC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Agente Fiduciário</w:t>
      </w:r>
      <w:r w:rsidRPr="007E14D3">
        <w:rPr>
          <w:rFonts w:ascii="Verdana" w:hAnsi="Verdana"/>
          <w:b w:val="0"/>
          <w:bCs w:val="0"/>
          <w:i/>
          <w:sz w:val="20"/>
          <w:szCs w:val="20"/>
          <w:lang w:val="pt-BR"/>
        </w:rPr>
        <w:t>: A Emissora, neste ato, nomeia o Agente Fiduciário, que formalmente aceita a sua nomeação, para desempenhar os deveres e atribuições que lhe competem, sendo-lhe devida uma remuneração nos termos da lei e deste Termo de Securitização.</w:t>
      </w:r>
    </w:p>
    <w:p w14:paraId="161831E0" w14:textId="77777777" w:rsidR="002D5BCC" w:rsidRPr="007E14D3" w:rsidRDefault="002D5BCC" w:rsidP="00DF7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393E1287" w14:textId="4406F51E" w:rsidR="002D5BCC" w:rsidRPr="007E14D3" w:rsidRDefault="002D5BC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Declarações do Agente Fiduciário</w:t>
      </w:r>
      <w:r w:rsidRPr="007E14D3">
        <w:rPr>
          <w:rFonts w:ascii="Verdana" w:hAnsi="Verdana"/>
          <w:b w:val="0"/>
          <w:bCs w:val="0"/>
          <w:i/>
          <w:sz w:val="20"/>
          <w:szCs w:val="20"/>
          <w:lang w:val="pt-BR"/>
        </w:rPr>
        <w:t xml:space="preserve">: Atuando como representante dos </w:t>
      </w:r>
      <w:r w:rsidR="00C27383" w:rsidRPr="007E14D3">
        <w:rPr>
          <w:rFonts w:ascii="Verdana" w:hAnsi="Verdana"/>
          <w:b w:val="0"/>
          <w:bCs w:val="0"/>
          <w:i/>
          <w:sz w:val="20"/>
          <w:szCs w:val="20"/>
          <w:lang w:val="pt-BR"/>
        </w:rPr>
        <w:t>Investidores dos CRI</w:t>
      </w:r>
      <w:r w:rsidRPr="007E14D3">
        <w:rPr>
          <w:rFonts w:ascii="Verdana" w:hAnsi="Verdana"/>
          <w:b w:val="0"/>
          <w:bCs w:val="0"/>
          <w:i/>
          <w:sz w:val="20"/>
          <w:szCs w:val="20"/>
          <w:lang w:val="pt-BR"/>
        </w:rPr>
        <w:t>, o Agente Fiduciário declara:</w:t>
      </w:r>
    </w:p>
    <w:p w14:paraId="3466C02C" w14:textId="51E0390B" w:rsidR="005050EC" w:rsidRPr="007E14D3" w:rsidRDefault="005050EC" w:rsidP="00DF70E6">
      <w:pPr>
        <w:pStyle w:val="BodyText21"/>
        <w:widowControl w:val="0"/>
        <w:tabs>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i/>
          <w:sz w:val="20"/>
          <w:szCs w:val="20"/>
        </w:rPr>
      </w:pPr>
    </w:p>
    <w:p w14:paraId="0EDE3C0F" w14:textId="59F66B0B" w:rsidR="002D5BCC" w:rsidRPr="007E14D3" w:rsidRDefault="002D5BCC"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aceitar integralmente o presente Termo de Securitização, em todas as suas cláusulas e condições</w:t>
      </w:r>
      <w:r w:rsidR="00A375B1" w:rsidRPr="007E14D3">
        <w:rPr>
          <w:rFonts w:ascii="Verdana" w:hAnsi="Verdana"/>
          <w:i/>
          <w:sz w:val="20"/>
          <w:szCs w:val="20"/>
        </w:rPr>
        <w:t>, bem como a função e incumbências que lhe são atribuídas</w:t>
      </w:r>
      <w:r w:rsidRPr="007E14D3">
        <w:rPr>
          <w:rFonts w:ascii="Verdana" w:hAnsi="Verdana"/>
          <w:i/>
          <w:sz w:val="20"/>
          <w:szCs w:val="20"/>
        </w:rPr>
        <w:t>;</w:t>
      </w:r>
    </w:p>
    <w:p w14:paraId="7EB2B6AE" w14:textId="77777777" w:rsidR="00A97DBE" w:rsidRPr="007E14D3" w:rsidRDefault="00A97DBE" w:rsidP="00DF70E6">
      <w:pPr>
        <w:pStyle w:val="BodyText21"/>
        <w:widowControl w:val="0"/>
        <w:tabs>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i/>
          <w:sz w:val="20"/>
          <w:szCs w:val="20"/>
        </w:rPr>
      </w:pPr>
    </w:p>
    <w:p w14:paraId="291729FF" w14:textId="5D757B75" w:rsidR="002D5BCC" w:rsidRPr="007E14D3" w:rsidRDefault="00FE341B"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 xml:space="preserve">não se encontrar em nenhuma das situações de conflito de interesse previstas </w:t>
      </w:r>
      <w:r w:rsidR="00B427C2" w:rsidRPr="007E14D3">
        <w:rPr>
          <w:rFonts w:ascii="Verdana" w:hAnsi="Verdana"/>
          <w:i/>
          <w:sz w:val="20"/>
          <w:szCs w:val="20"/>
        </w:rPr>
        <w:t xml:space="preserve">no artigo 6º da </w:t>
      </w:r>
      <w:r w:rsidR="009D5888" w:rsidRPr="007E14D3">
        <w:rPr>
          <w:rFonts w:ascii="Verdana" w:hAnsi="Verdana"/>
          <w:i/>
          <w:sz w:val="20"/>
          <w:szCs w:val="20"/>
        </w:rPr>
        <w:t>Resolução CVM nº 17/21</w:t>
      </w:r>
      <w:r w:rsidR="00546A38" w:rsidRPr="007E14D3">
        <w:rPr>
          <w:rFonts w:ascii="Verdana" w:hAnsi="Verdana"/>
          <w:i/>
          <w:sz w:val="20"/>
          <w:szCs w:val="20"/>
        </w:rPr>
        <w:t>, conforme consta no Anexo V deste Termo de Securitização</w:t>
      </w:r>
      <w:r w:rsidR="002D5BCC" w:rsidRPr="007E14D3">
        <w:rPr>
          <w:rFonts w:ascii="Verdana" w:hAnsi="Verdana"/>
          <w:i/>
          <w:sz w:val="20"/>
          <w:szCs w:val="20"/>
        </w:rPr>
        <w:t>;</w:t>
      </w:r>
    </w:p>
    <w:p w14:paraId="78B2EDFB" w14:textId="77777777" w:rsidR="00A97DBE" w:rsidRPr="007E14D3" w:rsidRDefault="00A97DBE" w:rsidP="00DF70E6">
      <w:pPr>
        <w:pStyle w:val="BodyText21"/>
        <w:widowControl w:val="0"/>
        <w:tabs>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i/>
          <w:sz w:val="20"/>
          <w:szCs w:val="20"/>
        </w:rPr>
      </w:pPr>
    </w:p>
    <w:p w14:paraId="0360A7EE" w14:textId="62873240" w:rsidR="002D5BCC" w:rsidRPr="007E14D3" w:rsidRDefault="00FE341B"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sob as penas da lei, não ter qualquer impedimento legal para o exercício da função que lhe é atribuída, conforme o § 3º do artigo 66 da Lei 6.404/76 e Seção II</w:t>
      </w:r>
      <w:r w:rsidR="00B427C2" w:rsidRPr="007E14D3">
        <w:rPr>
          <w:rFonts w:ascii="Verdana" w:hAnsi="Verdana"/>
          <w:i/>
          <w:sz w:val="20"/>
          <w:szCs w:val="20"/>
        </w:rPr>
        <w:t xml:space="preserve"> do Capítulo II</w:t>
      </w:r>
      <w:r w:rsidRPr="007E14D3">
        <w:rPr>
          <w:rFonts w:ascii="Verdana" w:hAnsi="Verdana"/>
          <w:i/>
          <w:sz w:val="20"/>
          <w:szCs w:val="20"/>
        </w:rPr>
        <w:t xml:space="preserve"> da </w:t>
      </w:r>
      <w:r w:rsidR="009D5888" w:rsidRPr="007E14D3">
        <w:rPr>
          <w:rFonts w:ascii="Verdana" w:hAnsi="Verdana"/>
          <w:i/>
          <w:sz w:val="20"/>
          <w:szCs w:val="20"/>
        </w:rPr>
        <w:t>Resolução CVM nº 17/21</w:t>
      </w:r>
      <w:r w:rsidR="002D5BCC" w:rsidRPr="007E14D3">
        <w:rPr>
          <w:rFonts w:ascii="Verdana" w:hAnsi="Verdana"/>
          <w:i/>
          <w:sz w:val="20"/>
          <w:szCs w:val="20"/>
        </w:rPr>
        <w:t>;</w:t>
      </w:r>
    </w:p>
    <w:p w14:paraId="2E16FEBF" w14:textId="77777777" w:rsidR="003C4AC9" w:rsidRPr="007E14D3" w:rsidRDefault="003C4AC9" w:rsidP="00DF70E6">
      <w:pPr>
        <w:pStyle w:val="PargrafodaLista"/>
        <w:tabs>
          <w:tab w:val="left" w:pos="709"/>
        </w:tabs>
        <w:spacing w:line="300" w:lineRule="auto"/>
        <w:ind w:left="0"/>
        <w:contextualSpacing/>
        <w:rPr>
          <w:rFonts w:ascii="Verdana" w:hAnsi="Verdana"/>
          <w:i/>
          <w:sz w:val="20"/>
          <w:szCs w:val="20"/>
          <w:lang w:val="pt-BR"/>
        </w:rPr>
      </w:pPr>
    </w:p>
    <w:p w14:paraId="4337C273" w14:textId="5DCD4801" w:rsidR="003C4AC9" w:rsidRPr="007E14D3" w:rsidRDefault="003C4AC9"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 xml:space="preserve">prestar serviços de agente fiduciário </w:t>
      </w:r>
      <w:r w:rsidR="00442C90" w:rsidRPr="007E14D3">
        <w:rPr>
          <w:rFonts w:ascii="Verdana" w:hAnsi="Verdana"/>
          <w:i/>
          <w:sz w:val="20"/>
          <w:szCs w:val="20"/>
        </w:rPr>
        <w:t>em outras</w:t>
      </w:r>
      <w:r w:rsidRPr="007E14D3">
        <w:rPr>
          <w:rFonts w:ascii="Verdana" w:hAnsi="Verdana"/>
          <w:i/>
          <w:sz w:val="20"/>
          <w:szCs w:val="20"/>
        </w:rPr>
        <w:t xml:space="preserve"> emissões da </w:t>
      </w:r>
      <w:r w:rsidR="007D2CAD" w:rsidRPr="007E14D3">
        <w:rPr>
          <w:rFonts w:ascii="Verdana" w:hAnsi="Verdana"/>
          <w:i/>
          <w:sz w:val="20"/>
          <w:szCs w:val="20"/>
        </w:rPr>
        <w:t>Emissora</w:t>
      </w:r>
      <w:r w:rsidRPr="007E14D3">
        <w:rPr>
          <w:rFonts w:ascii="Verdana" w:hAnsi="Verdana"/>
          <w:i/>
          <w:sz w:val="20"/>
          <w:szCs w:val="20"/>
        </w:rPr>
        <w:t xml:space="preserve">, conforme consta no Anexo </w:t>
      </w:r>
      <w:r w:rsidR="00020F7D" w:rsidRPr="007E14D3">
        <w:rPr>
          <w:rFonts w:ascii="Verdana" w:hAnsi="Verdana"/>
          <w:i/>
          <w:sz w:val="20"/>
          <w:szCs w:val="20"/>
        </w:rPr>
        <w:t>V</w:t>
      </w:r>
      <w:r w:rsidR="007940C9" w:rsidRPr="007E14D3">
        <w:rPr>
          <w:rFonts w:ascii="Verdana" w:hAnsi="Verdana"/>
          <w:i/>
          <w:sz w:val="20"/>
          <w:szCs w:val="20"/>
        </w:rPr>
        <w:t>I</w:t>
      </w:r>
      <w:r w:rsidRPr="007E14D3">
        <w:rPr>
          <w:rFonts w:ascii="Verdana" w:hAnsi="Verdana"/>
          <w:i/>
          <w:sz w:val="20"/>
          <w:szCs w:val="20"/>
        </w:rPr>
        <w:t>;</w:t>
      </w:r>
    </w:p>
    <w:p w14:paraId="4D2B802E" w14:textId="77777777" w:rsidR="00A97DBE" w:rsidRPr="007E14D3" w:rsidRDefault="00A97DBE" w:rsidP="00DF70E6">
      <w:pPr>
        <w:pStyle w:val="PargrafodaLista"/>
        <w:tabs>
          <w:tab w:val="left" w:pos="709"/>
        </w:tabs>
        <w:spacing w:line="300" w:lineRule="auto"/>
        <w:ind w:left="0"/>
        <w:contextualSpacing/>
        <w:rPr>
          <w:rFonts w:ascii="Verdana" w:hAnsi="Verdana"/>
          <w:i/>
          <w:sz w:val="20"/>
          <w:szCs w:val="20"/>
          <w:lang w:val="pt-BR"/>
        </w:rPr>
      </w:pPr>
    </w:p>
    <w:p w14:paraId="44BAFE74" w14:textId="6603CC43" w:rsidR="00C86DA4" w:rsidRPr="007E14D3" w:rsidRDefault="00A375B1"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estar devidamente autorizado a celebrar este Termo de Securitização e a cumprir com suas obrigações aqui</w:t>
      </w:r>
      <w:r w:rsidR="0035237B" w:rsidRPr="007E14D3">
        <w:rPr>
          <w:rFonts w:ascii="Verdana" w:hAnsi="Verdana"/>
          <w:i/>
          <w:sz w:val="20"/>
          <w:szCs w:val="20"/>
        </w:rPr>
        <w:t xml:space="preserve"> e nos Documentos da Operação</w:t>
      </w:r>
      <w:r w:rsidRPr="007E14D3">
        <w:rPr>
          <w:rFonts w:ascii="Verdana" w:hAnsi="Verdana"/>
          <w:i/>
          <w:sz w:val="20"/>
          <w:szCs w:val="20"/>
        </w:rPr>
        <w:t xml:space="preserve"> previstas, tendo sido satisfeitos todos os requisitos legais e estatutários necessários para tanto;</w:t>
      </w:r>
      <w:r w:rsidR="000103C0" w:rsidRPr="007E14D3">
        <w:rPr>
          <w:rFonts w:ascii="Verdana" w:hAnsi="Verdana"/>
          <w:i/>
          <w:sz w:val="20"/>
          <w:szCs w:val="20"/>
        </w:rPr>
        <w:t xml:space="preserve"> </w:t>
      </w:r>
    </w:p>
    <w:p w14:paraId="54C07744" w14:textId="77777777" w:rsidR="00C86DA4" w:rsidRPr="007E14D3" w:rsidRDefault="00C86DA4" w:rsidP="00DF70E6">
      <w:pPr>
        <w:pStyle w:val="PargrafodaLista"/>
        <w:spacing w:line="300" w:lineRule="auto"/>
        <w:contextualSpacing/>
        <w:rPr>
          <w:rFonts w:ascii="Verdana" w:hAnsi="Verdana"/>
          <w:i/>
          <w:sz w:val="20"/>
          <w:szCs w:val="20"/>
          <w:lang w:val="pt-BR"/>
        </w:rPr>
      </w:pPr>
    </w:p>
    <w:p w14:paraId="000BEFEC" w14:textId="62D28079" w:rsidR="000529A4" w:rsidRPr="007E14D3" w:rsidRDefault="000529A4"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 xml:space="preserve">assegurará, nos termos do </w:t>
      </w:r>
      <w:r w:rsidR="00B427C2" w:rsidRPr="007E14D3">
        <w:rPr>
          <w:rFonts w:ascii="Verdana" w:hAnsi="Verdana"/>
          <w:i/>
          <w:sz w:val="20"/>
          <w:szCs w:val="20"/>
        </w:rPr>
        <w:t>§</w:t>
      </w:r>
      <w:r w:rsidRPr="007E14D3">
        <w:rPr>
          <w:rFonts w:ascii="Verdana" w:hAnsi="Verdana"/>
          <w:i/>
          <w:sz w:val="20"/>
          <w:szCs w:val="20"/>
        </w:rPr>
        <w:t>1° do artigo 6</w:t>
      </w:r>
      <w:r w:rsidR="00B427C2" w:rsidRPr="007E14D3">
        <w:rPr>
          <w:rFonts w:ascii="Verdana" w:hAnsi="Verdana"/>
          <w:i/>
          <w:sz w:val="20"/>
          <w:szCs w:val="20"/>
        </w:rPr>
        <w:t>º</w:t>
      </w:r>
      <w:r w:rsidRPr="007E14D3">
        <w:rPr>
          <w:rFonts w:ascii="Verdana" w:hAnsi="Verdana"/>
          <w:i/>
          <w:sz w:val="20"/>
          <w:szCs w:val="20"/>
        </w:rPr>
        <w:t xml:space="preserve"> da </w:t>
      </w:r>
      <w:r w:rsidR="00C910B4" w:rsidRPr="007E14D3">
        <w:rPr>
          <w:rFonts w:ascii="Verdana" w:hAnsi="Verdana"/>
          <w:i/>
          <w:sz w:val="20"/>
          <w:szCs w:val="20"/>
        </w:rPr>
        <w:t>Resolução CVM nº 17/21</w:t>
      </w:r>
      <w:r w:rsidRPr="007E14D3">
        <w:rPr>
          <w:rFonts w:ascii="Verdana" w:hAnsi="Verdana"/>
          <w:i/>
          <w:sz w:val="20"/>
          <w:szCs w:val="20"/>
        </w:rPr>
        <w:t xml:space="preserve">, tratamento equitativo a todos os </w:t>
      </w:r>
      <w:r w:rsidR="00C27383" w:rsidRPr="007E14D3">
        <w:rPr>
          <w:rFonts w:ascii="Verdana" w:hAnsi="Verdana"/>
          <w:i/>
          <w:sz w:val="20"/>
          <w:szCs w:val="20"/>
        </w:rPr>
        <w:t>Investidores dos CRI</w:t>
      </w:r>
      <w:r w:rsidRPr="007E14D3">
        <w:rPr>
          <w:rFonts w:ascii="Verdana" w:hAnsi="Verdana"/>
          <w:i/>
          <w:sz w:val="20"/>
          <w:szCs w:val="20"/>
        </w:rPr>
        <w:t xml:space="preserve"> em relação a outros titulares de certificados de recebíveis imobiliários das emissões realizadas pela Emissora, sociedade coligada, controlada, </w:t>
      </w:r>
      <w:r w:rsidR="00277304" w:rsidRPr="007E14D3">
        <w:rPr>
          <w:rFonts w:ascii="Verdana" w:hAnsi="Verdana"/>
          <w:i/>
          <w:sz w:val="20"/>
          <w:szCs w:val="20"/>
        </w:rPr>
        <w:t xml:space="preserve">controladora </w:t>
      </w:r>
      <w:r w:rsidRPr="007E14D3">
        <w:rPr>
          <w:rFonts w:ascii="Verdana" w:hAnsi="Verdana"/>
          <w:i/>
          <w:sz w:val="20"/>
          <w:szCs w:val="20"/>
        </w:rPr>
        <w:t>ou integrante do mesmo grupo da Emissora;</w:t>
      </w:r>
    </w:p>
    <w:p w14:paraId="1B94C38B" w14:textId="77777777" w:rsidR="007E1CD8" w:rsidRPr="007E14D3" w:rsidRDefault="007E1CD8" w:rsidP="00DF70E6">
      <w:pPr>
        <w:pStyle w:val="PargrafodaLista"/>
        <w:spacing w:line="300" w:lineRule="auto"/>
        <w:contextualSpacing/>
        <w:rPr>
          <w:rFonts w:ascii="Verdana" w:hAnsi="Verdana"/>
          <w:i/>
          <w:sz w:val="20"/>
          <w:szCs w:val="20"/>
        </w:rPr>
      </w:pPr>
    </w:p>
    <w:p w14:paraId="42CE5789" w14:textId="24080A77" w:rsidR="00E12E3C" w:rsidRPr="007E14D3" w:rsidRDefault="000529A4"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 xml:space="preserve">não possui qualquer relação com a </w:t>
      </w:r>
      <w:r w:rsidR="00DE0B58" w:rsidRPr="007E14D3">
        <w:rPr>
          <w:rFonts w:ascii="Verdana" w:hAnsi="Verdana"/>
          <w:i/>
          <w:sz w:val="20"/>
          <w:szCs w:val="20"/>
        </w:rPr>
        <w:t>Emissora</w:t>
      </w:r>
      <w:r w:rsidR="00F7114D" w:rsidRPr="007E14D3">
        <w:rPr>
          <w:rFonts w:ascii="Verdana" w:hAnsi="Verdana"/>
          <w:i/>
          <w:sz w:val="20"/>
          <w:szCs w:val="20"/>
        </w:rPr>
        <w:t xml:space="preserve"> </w:t>
      </w:r>
      <w:r w:rsidR="00277304" w:rsidRPr="007E14D3">
        <w:rPr>
          <w:rFonts w:ascii="Verdana" w:hAnsi="Verdana"/>
          <w:i/>
          <w:sz w:val="20"/>
          <w:szCs w:val="20"/>
        </w:rPr>
        <w:t xml:space="preserve">e/ou a </w:t>
      </w:r>
      <w:r w:rsidR="00310BAC" w:rsidRPr="007E14D3">
        <w:rPr>
          <w:rFonts w:ascii="Verdana" w:hAnsi="Verdana"/>
          <w:i/>
          <w:sz w:val="20"/>
          <w:szCs w:val="20"/>
        </w:rPr>
        <w:t>Devedora</w:t>
      </w:r>
      <w:r w:rsidR="00277304" w:rsidRPr="007E14D3">
        <w:rPr>
          <w:rFonts w:ascii="Verdana" w:hAnsi="Verdana"/>
          <w:i/>
          <w:sz w:val="20"/>
          <w:szCs w:val="20"/>
        </w:rPr>
        <w:t xml:space="preserve"> e/ou o</w:t>
      </w:r>
      <w:r w:rsidR="00CF3EE3" w:rsidRPr="007E14D3">
        <w:rPr>
          <w:rFonts w:ascii="Verdana" w:hAnsi="Verdana"/>
          <w:i/>
          <w:sz w:val="20"/>
          <w:szCs w:val="20"/>
        </w:rPr>
        <w:t>s</w:t>
      </w:r>
      <w:r w:rsidR="00277304" w:rsidRPr="007E14D3">
        <w:rPr>
          <w:rFonts w:ascii="Verdana" w:hAnsi="Verdana"/>
          <w:i/>
          <w:sz w:val="20"/>
          <w:szCs w:val="20"/>
        </w:rPr>
        <w:t xml:space="preserve"> </w:t>
      </w:r>
      <w:r w:rsidR="00A97116" w:rsidRPr="007E14D3">
        <w:rPr>
          <w:rFonts w:ascii="Verdana" w:hAnsi="Verdana"/>
          <w:bCs/>
          <w:i/>
          <w:sz w:val="20"/>
          <w:szCs w:val="20"/>
        </w:rPr>
        <w:t>Fiador</w:t>
      </w:r>
      <w:r w:rsidR="00CF3EE3" w:rsidRPr="007E14D3">
        <w:rPr>
          <w:rFonts w:ascii="Verdana" w:hAnsi="Verdana"/>
          <w:bCs/>
          <w:i/>
          <w:sz w:val="20"/>
          <w:szCs w:val="20"/>
        </w:rPr>
        <w:t>es</w:t>
      </w:r>
      <w:r w:rsidR="00A40308" w:rsidRPr="007E14D3">
        <w:rPr>
          <w:rFonts w:ascii="Verdana" w:hAnsi="Verdana"/>
          <w:i/>
          <w:sz w:val="20"/>
          <w:szCs w:val="20"/>
        </w:rPr>
        <w:t xml:space="preserve"> </w:t>
      </w:r>
      <w:r w:rsidRPr="007E14D3">
        <w:rPr>
          <w:rFonts w:ascii="Verdana" w:hAnsi="Verdana"/>
          <w:i/>
          <w:sz w:val="20"/>
          <w:szCs w:val="20"/>
        </w:rPr>
        <w:t>que o impeça de exercer suas funções de forma diligente;</w:t>
      </w:r>
      <w:r w:rsidR="002A6C25" w:rsidRPr="007E14D3">
        <w:rPr>
          <w:rFonts w:ascii="Verdana" w:hAnsi="Verdana"/>
          <w:i/>
          <w:sz w:val="20"/>
          <w:szCs w:val="20"/>
        </w:rPr>
        <w:t xml:space="preserve"> </w:t>
      </w:r>
      <w:r w:rsidR="000B59F3" w:rsidRPr="007E14D3">
        <w:rPr>
          <w:rFonts w:ascii="Verdana" w:hAnsi="Verdana"/>
          <w:i/>
          <w:sz w:val="20"/>
          <w:szCs w:val="20"/>
        </w:rPr>
        <w:t>e</w:t>
      </w:r>
    </w:p>
    <w:p w14:paraId="2A86C47B" w14:textId="77777777" w:rsidR="00D87DAA" w:rsidRPr="007E14D3" w:rsidRDefault="00D87DAA" w:rsidP="00DF70E6">
      <w:pPr>
        <w:pStyle w:val="PargrafodaLista"/>
        <w:spacing w:line="300" w:lineRule="auto"/>
        <w:contextualSpacing/>
        <w:rPr>
          <w:rFonts w:ascii="Verdana" w:hAnsi="Verdana"/>
          <w:i/>
          <w:sz w:val="20"/>
          <w:szCs w:val="20"/>
        </w:rPr>
      </w:pPr>
    </w:p>
    <w:p w14:paraId="38FF059A" w14:textId="149D9126" w:rsidR="00D87DAA" w:rsidRPr="007E14D3" w:rsidRDefault="00D87DAA" w:rsidP="00DF70E6">
      <w:pPr>
        <w:pStyle w:val="BodyText21"/>
        <w:widowControl w:val="0"/>
        <w:numPr>
          <w:ilvl w:val="0"/>
          <w:numId w:val="4"/>
        </w:numPr>
        <w:tabs>
          <w:tab w:val="clear" w:pos="1070"/>
          <w:tab w:val="left" w:pos="709"/>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rPr>
          <w:rFonts w:ascii="Verdana" w:hAnsi="Verdana"/>
          <w:i/>
          <w:sz w:val="20"/>
          <w:szCs w:val="20"/>
        </w:rPr>
      </w:pPr>
      <w:r w:rsidRPr="007E14D3">
        <w:rPr>
          <w:rFonts w:ascii="Verdana" w:hAnsi="Verdana"/>
          <w:i/>
          <w:sz w:val="20"/>
          <w:szCs w:val="20"/>
        </w:rPr>
        <w:t>possui</w:t>
      </w:r>
      <w:r w:rsidR="002E070F" w:rsidRPr="007E14D3">
        <w:rPr>
          <w:rFonts w:ascii="Verdana" w:hAnsi="Verdana"/>
          <w:i/>
          <w:sz w:val="20"/>
          <w:szCs w:val="20"/>
        </w:rPr>
        <w:t>r</w:t>
      </w:r>
      <w:r w:rsidRPr="007E14D3">
        <w:rPr>
          <w:rFonts w:ascii="Verdana" w:hAnsi="Verdana"/>
          <w:i/>
          <w:sz w:val="20"/>
          <w:szCs w:val="20"/>
        </w:rPr>
        <w:t xml:space="preserve"> recursos humanos, tecnológicos e estrutura adequados e suficientes para prestar os serviços contratados, bem como regras, procedimentos e controles internos adequados à Operação de Securitização, assegurando à Emissora a possibilidade de verificar a veracidade e manutenção esta declaração, nos termos do artigo 36 da Resolução </w:t>
      </w:r>
      <w:r w:rsidRPr="007E14D3">
        <w:rPr>
          <w:rFonts w:ascii="Verdana" w:hAnsi="Verdana"/>
          <w:i/>
          <w:sz w:val="20"/>
          <w:szCs w:val="20"/>
          <w:lang w:eastAsia="en-US"/>
        </w:rPr>
        <w:t>nº</w:t>
      </w:r>
      <w:r w:rsidRPr="007E14D3">
        <w:rPr>
          <w:rFonts w:ascii="Verdana" w:hAnsi="Verdana"/>
          <w:i/>
          <w:sz w:val="20"/>
          <w:szCs w:val="20"/>
        </w:rPr>
        <w:t xml:space="preserve"> CVM 60.</w:t>
      </w:r>
    </w:p>
    <w:p w14:paraId="12D9C48B" w14:textId="77777777" w:rsidR="002D5BCC" w:rsidRPr="007E14D3" w:rsidRDefault="002D5BCC" w:rsidP="00DF70E6">
      <w:pPr>
        <w:pStyle w:val="BodyText21"/>
        <w:widowControl w:val="0"/>
        <w:tabs>
          <w:tab w:val="left" w:pos="709"/>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i/>
          <w:sz w:val="20"/>
          <w:szCs w:val="20"/>
        </w:rPr>
      </w:pPr>
    </w:p>
    <w:p w14:paraId="4755BFCB" w14:textId="73E65336" w:rsidR="00FE341B" w:rsidRPr="007E14D3" w:rsidRDefault="002D5BC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202" w:name="_Ref361060086"/>
      <w:r w:rsidRPr="007E14D3">
        <w:rPr>
          <w:rFonts w:ascii="Verdana" w:hAnsi="Verdana"/>
          <w:b w:val="0"/>
          <w:bCs w:val="0"/>
          <w:i/>
          <w:sz w:val="20"/>
          <w:szCs w:val="20"/>
          <w:u w:val="single"/>
          <w:lang w:val="pt-BR"/>
        </w:rPr>
        <w:t>Incumbências do Agente Fiduciário</w:t>
      </w:r>
      <w:r w:rsidRPr="007E14D3">
        <w:rPr>
          <w:rFonts w:ascii="Verdana" w:hAnsi="Verdana"/>
          <w:b w:val="0"/>
          <w:bCs w:val="0"/>
          <w:i/>
          <w:sz w:val="20"/>
          <w:szCs w:val="20"/>
          <w:lang w:val="pt-BR"/>
        </w:rPr>
        <w:t xml:space="preserve">: </w:t>
      </w:r>
      <w:r w:rsidR="00FE341B" w:rsidRPr="007E14D3">
        <w:rPr>
          <w:rFonts w:ascii="Verdana" w:hAnsi="Verdana"/>
          <w:b w:val="0"/>
          <w:bCs w:val="0"/>
          <w:i/>
          <w:sz w:val="20"/>
          <w:szCs w:val="20"/>
          <w:lang w:val="pt-BR"/>
        </w:rPr>
        <w:t>Incumbe ao Agente Fiduciário ora nomeado, principalmente:</w:t>
      </w:r>
    </w:p>
    <w:p w14:paraId="3FABAA89" w14:textId="77777777" w:rsidR="00FE341B" w:rsidRPr="007E14D3" w:rsidRDefault="00FE341B" w:rsidP="00DF70E6">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37BA10CD" w14:textId="1B9CE383" w:rsidR="00FE341B" w:rsidRPr="007E14D3" w:rsidRDefault="00A27DA1"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e</w:t>
      </w:r>
      <w:r w:rsidR="00FE341B" w:rsidRPr="007E14D3">
        <w:rPr>
          <w:rFonts w:ascii="Verdana" w:hAnsi="Verdana"/>
          <w:i/>
          <w:lang w:val="pt-BR"/>
        </w:rPr>
        <w:t xml:space="preserve">xercer suas atividades com boa fé, transparência e lealdade para com os </w:t>
      </w:r>
      <w:r w:rsidR="00C27383" w:rsidRPr="007E14D3">
        <w:rPr>
          <w:rFonts w:ascii="Verdana" w:hAnsi="Verdana"/>
          <w:i/>
          <w:lang w:val="pt-BR"/>
        </w:rPr>
        <w:t>Investidores dos CRI</w:t>
      </w:r>
      <w:r w:rsidR="00FE341B" w:rsidRPr="007E14D3">
        <w:rPr>
          <w:rFonts w:ascii="Verdana" w:hAnsi="Verdana"/>
          <w:i/>
          <w:lang w:val="pt-BR"/>
        </w:rPr>
        <w:t>;</w:t>
      </w:r>
    </w:p>
    <w:p w14:paraId="782369CD" w14:textId="77777777" w:rsidR="00FE341B" w:rsidRPr="007E14D3" w:rsidRDefault="00FE341B" w:rsidP="00DF70E6">
      <w:pPr>
        <w:pStyle w:val="Recuodecorpodetexto"/>
        <w:widowControl w:val="0"/>
        <w:tabs>
          <w:tab w:val="clear" w:pos="720"/>
        </w:tabs>
        <w:spacing w:line="300" w:lineRule="auto"/>
        <w:contextualSpacing/>
        <w:rPr>
          <w:rFonts w:ascii="Verdana" w:hAnsi="Verdana"/>
          <w:i/>
          <w:lang w:val="pt-BR"/>
        </w:rPr>
      </w:pPr>
    </w:p>
    <w:p w14:paraId="019EDBCE" w14:textId="7A015A66"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zelar pela proteção dos direitos e interesses dos </w:t>
      </w:r>
      <w:r w:rsidR="00C27383" w:rsidRPr="007E14D3">
        <w:rPr>
          <w:rFonts w:ascii="Verdana" w:hAnsi="Verdana"/>
          <w:i/>
          <w:lang w:val="pt-BR"/>
        </w:rPr>
        <w:t>Investidores dos CRI</w:t>
      </w:r>
      <w:r w:rsidRPr="007E14D3">
        <w:rPr>
          <w:rFonts w:ascii="Verdana" w:hAnsi="Verdana"/>
          <w:i/>
          <w:lang w:val="pt-BR"/>
        </w:rPr>
        <w:t>, empregando no exercício da função o cuidado e a diligência que todo homem ativo e probo emprega na administração dos próprios bens, acompanhando a atuação da Emissora na administração do Patrimônio Separad</w:t>
      </w:r>
      <w:r w:rsidR="00984BE5" w:rsidRPr="007E14D3">
        <w:rPr>
          <w:rFonts w:ascii="Verdana" w:hAnsi="Verdana"/>
          <w:i/>
          <w:lang w:val="pt-BR"/>
        </w:rPr>
        <w:t>o;</w:t>
      </w:r>
    </w:p>
    <w:p w14:paraId="46632AE7" w14:textId="77777777" w:rsidR="00FE341B" w:rsidRPr="007E14D3" w:rsidRDefault="00FE341B" w:rsidP="00DF70E6">
      <w:pPr>
        <w:pStyle w:val="Recuodecorpodetexto"/>
        <w:widowControl w:val="0"/>
        <w:tabs>
          <w:tab w:val="clear" w:pos="720"/>
        </w:tabs>
        <w:spacing w:line="300" w:lineRule="auto"/>
        <w:ind w:left="709" w:hanging="709"/>
        <w:contextualSpacing/>
        <w:rPr>
          <w:rFonts w:ascii="Verdana" w:hAnsi="Verdana"/>
          <w:i/>
          <w:lang w:val="pt-BR"/>
        </w:rPr>
      </w:pPr>
    </w:p>
    <w:p w14:paraId="539D698E" w14:textId="71BB1C82" w:rsidR="009A3484"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verificar a regularidade da constituição da</w:t>
      </w:r>
      <w:r w:rsidR="009C211D" w:rsidRPr="007E14D3">
        <w:rPr>
          <w:rFonts w:ascii="Verdana" w:hAnsi="Verdana"/>
          <w:i/>
          <w:lang w:val="pt-BR"/>
        </w:rPr>
        <w:t>s Garantias da Operação</w:t>
      </w:r>
      <w:r w:rsidRPr="007E14D3">
        <w:rPr>
          <w:rFonts w:ascii="Verdana" w:hAnsi="Verdana"/>
          <w:i/>
          <w:lang w:val="pt-BR"/>
        </w:rPr>
        <w:t>, bem como o valor dos bens dados em garantia, quando ocorrerem, observando a manutenção de sua suficiência e exequibilidad</w:t>
      </w:r>
      <w:r w:rsidR="00984BE5" w:rsidRPr="007E14D3">
        <w:rPr>
          <w:rFonts w:ascii="Verdana" w:hAnsi="Verdana"/>
          <w:i/>
          <w:lang w:val="pt-BR"/>
        </w:rPr>
        <w:t>e;</w:t>
      </w:r>
    </w:p>
    <w:p w14:paraId="5726C227" w14:textId="77777777" w:rsidR="00FE341B" w:rsidRPr="007E14D3" w:rsidRDefault="00FE341B" w:rsidP="00DF70E6">
      <w:pPr>
        <w:pStyle w:val="Recuodecorpodetexto"/>
        <w:widowControl w:val="0"/>
        <w:tabs>
          <w:tab w:val="clear" w:pos="720"/>
          <w:tab w:val="clear" w:pos="1440"/>
        </w:tabs>
        <w:spacing w:line="300" w:lineRule="auto"/>
        <w:ind w:left="709"/>
        <w:contextualSpacing/>
        <w:rPr>
          <w:rFonts w:ascii="Verdana" w:hAnsi="Verdana"/>
          <w:i/>
          <w:lang w:val="pt-BR"/>
        </w:rPr>
      </w:pPr>
    </w:p>
    <w:p w14:paraId="04F34855" w14:textId="60DE59DF"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examinar proposta de substituição de bens dados em </w:t>
      </w:r>
      <w:r w:rsidR="009652FD" w:rsidRPr="007E14D3">
        <w:rPr>
          <w:rFonts w:ascii="Verdana" w:hAnsi="Verdana"/>
          <w:i/>
          <w:lang w:val="pt-BR"/>
        </w:rPr>
        <w:t>garantia</w:t>
      </w:r>
      <w:r w:rsidRPr="007E14D3">
        <w:rPr>
          <w:rFonts w:ascii="Verdana" w:hAnsi="Verdana"/>
          <w:i/>
          <w:lang w:val="pt-BR"/>
        </w:rPr>
        <w:t>, manifestando sua opinião a respeito do assunto de forma justificada;</w:t>
      </w:r>
    </w:p>
    <w:p w14:paraId="042AA984" w14:textId="77777777" w:rsidR="00FE341B" w:rsidRPr="007E14D3" w:rsidRDefault="00FE341B" w:rsidP="00DF70E6">
      <w:pPr>
        <w:pStyle w:val="Recuodecorpodetexto"/>
        <w:widowControl w:val="0"/>
        <w:tabs>
          <w:tab w:val="num" w:pos="720"/>
        </w:tabs>
        <w:spacing w:line="300" w:lineRule="auto"/>
        <w:contextualSpacing/>
        <w:rPr>
          <w:rFonts w:ascii="Verdana" w:hAnsi="Verdana"/>
          <w:i/>
          <w:lang w:val="pt-BR"/>
        </w:rPr>
      </w:pPr>
    </w:p>
    <w:p w14:paraId="73B5EF1D" w14:textId="668FE9E4"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intimar</w:t>
      </w:r>
      <w:r w:rsidR="00A11FFF" w:rsidRPr="007E14D3">
        <w:rPr>
          <w:rFonts w:ascii="Verdana" w:hAnsi="Verdana"/>
          <w:i/>
          <w:lang w:val="pt-BR"/>
        </w:rPr>
        <w:t xml:space="preserve">, conforme o caso, </w:t>
      </w:r>
      <w:r w:rsidR="00B471F6" w:rsidRPr="007E14D3">
        <w:rPr>
          <w:rFonts w:ascii="Verdana" w:hAnsi="Verdana"/>
          <w:i/>
          <w:lang w:val="pt-BR"/>
        </w:rPr>
        <w:t>a Emissora</w:t>
      </w:r>
      <w:r w:rsidR="007348F7" w:rsidRPr="007E14D3">
        <w:rPr>
          <w:rFonts w:ascii="Verdana" w:hAnsi="Verdana"/>
          <w:i/>
          <w:lang w:val="pt-BR"/>
        </w:rPr>
        <w:t xml:space="preserve"> e</w:t>
      </w:r>
      <w:r w:rsidR="00B471F6" w:rsidRPr="007E14D3">
        <w:rPr>
          <w:rFonts w:ascii="Verdana" w:hAnsi="Verdana"/>
          <w:i/>
          <w:lang w:val="pt-BR"/>
        </w:rPr>
        <w:t xml:space="preserve"> a</w:t>
      </w:r>
      <w:r w:rsidR="00277304" w:rsidRPr="007E14D3">
        <w:rPr>
          <w:rFonts w:ascii="Verdana" w:hAnsi="Verdana"/>
          <w:i/>
          <w:lang w:val="pt-BR"/>
        </w:rPr>
        <w:t xml:space="preserve"> </w:t>
      </w:r>
      <w:r w:rsidR="00310BAC" w:rsidRPr="007E14D3">
        <w:rPr>
          <w:rFonts w:ascii="Verdana" w:hAnsi="Verdana"/>
          <w:i/>
          <w:lang w:val="pt-BR"/>
        </w:rPr>
        <w:t>Devedora</w:t>
      </w:r>
      <w:r w:rsidR="00B471F6" w:rsidRPr="007E14D3">
        <w:rPr>
          <w:rFonts w:ascii="Verdana" w:hAnsi="Verdana"/>
          <w:i/>
          <w:lang w:val="pt-BR"/>
        </w:rPr>
        <w:t>,</w:t>
      </w:r>
      <w:r w:rsidR="00564E9C" w:rsidRPr="007E14D3">
        <w:rPr>
          <w:rFonts w:ascii="Verdana" w:hAnsi="Verdana"/>
          <w:i/>
          <w:lang w:val="pt-BR"/>
        </w:rPr>
        <w:t xml:space="preserve"> </w:t>
      </w:r>
      <w:r w:rsidRPr="007E14D3">
        <w:rPr>
          <w:rFonts w:ascii="Verdana" w:hAnsi="Verdana"/>
          <w:i/>
          <w:lang w:val="pt-BR"/>
        </w:rPr>
        <w:t xml:space="preserve">a reforçar a </w:t>
      </w:r>
      <w:r w:rsidR="009652FD" w:rsidRPr="007E14D3">
        <w:rPr>
          <w:rFonts w:ascii="Verdana" w:hAnsi="Verdana"/>
          <w:i/>
          <w:lang w:val="pt-BR"/>
        </w:rPr>
        <w:t xml:space="preserve">garantia </w:t>
      </w:r>
      <w:r w:rsidRPr="007E14D3">
        <w:rPr>
          <w:rFonts w:ascii="Verdana" w:hAnsi="Verdana"/>
          <w:i/>
          <w:lang w:val="pt-BR"/>
        </w:rPr>
        <w:t xml:space="preserve">dada, na hipótese de sua deterioração ou depreciação; </w:t>
      </w:r>
    </w:p>
    <w:p w14:paraId="25A31449" w14:textId="77777777" w:rsidR="00F64BAF" w:rsidRPr="007E14D3" w:rsidRDefault="00F64BAF" w:rsidP="00DF70E6">
      <w:pPr>
        <w:spacing w:line="300" w:lineRule="auto"/>
        <w:contextualSpacing/>
        <w:rPr>
          <w:rFonts w:ascii="Verdana" w:hAnsi="Verdana"/>
          <w:i/>
          <w:sz w:val="20"/>
          <w:szCs w:val="20"/>
        </w:rPr>
      </w:pPr>
    </w:p>
    <w:p w14:paraId="7C4E0BF5" w14:textId="7BD61F3D"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manter atualizada a relação dos </w:t>
      </w:r>
      <w:r w:rsidR="00C27383" w:rsidRPr="007E14D3">
        <w:rPr>
          <w:rFonts w:ascii="Verdana" w:hAnsi="Verdana"/>
          <w:i/>
          <w:lang w:val="pt-BR"/>
        </w:rPr>
        <w:t>Investidores dos CRI</w:t>
      </w:r>
      <w:r w:rsidRPr="007E14D3">
        <w:rPr>
          <w:rFonts w:ascii="Verdana" w:hAnsi="Verdana"/>
          <w:i/>
          <w:lang w:val="pt-BR"/>
        </w:rPr>
        <w:t xml:space="preserve"> mediante gestão junto à Emissora</w:t>
      </w:r>
      <w:r w:rsidR="00B471F6" w:rsidRPr="007E14D3">
        <w:rPr>
          <w:rFonts w:ascii="Verdana" w:hAnsi="Verdana"/>
          <w:i/>
          <w:lang w:val="pt-BR"/>
        </w:rPr>
        <w:t>, com base nas informações cedidas pela B3</w:t>
      </w:r>
      <w:r w:rsidR="00AD11E0" w:rsidRPr="007E14D3">
        <w:rPr>
          <w:rFonts w:ascii="Verdana" w:hAnsi="Verdana"/>
          <w:i/>
          <w:lang w:val="pt-BR"/>
        </w:rPr>
        <w:t xml:space="preserve"> e pelo </w:t>
      </w:r>
      <w:proofErr w:type="spellStart"/>
      <w:r w:rsidR="00AD11E0" w:rsidRPr="007E14D3">
        <w:rPr>
          <w:rFonts w:ascii="Verdana" w:hAnsi="Verdana"/>
          <w:i/>
          <w:lang w:val="pt-BR"/>
        </w:rPr>
        <w:t>Escriturador</w:t>
      </w:r>
      <w:proofErr w:type="spellEnd"/>
      <w:r w:rsidRPr="007E14D3">
        <w:rPr>
          <w:rFonts w:ascii="Verdana" w:hAnsi="Verdana"/>
          <w:i/>
          <w:lang w:val="pt-BR"/>
        </w:rPr>
        <w:t>;</w:t>
      </w:r>
    </w:p>
    <w:p w14:paraId="592DB53B" w14:textId="77777777" w:rsidR="00FE341B" w:rsidRPr="007E14D3" w:rsidRDefault="00FE341B" w:rsidP="00DF70E6">
      <w:pPr>
        <w:pStyle w:val="Recuodecorpodetexto"/>
        <w:widowControl w:val="0"/>
        <w:tabs>
          <w:tab w:val="clear" w:pos="720"/>
        </w:tabs>
        <w:spacing w:line="300" w:lineRule="auto"/>
        <w:ind w:left="709" w:hanging="709"/>
        <w:contextualSpacing/>
        <w:rPr>
          <w:rFonts w:ascii="Verdana" w:hAnsi="Verdana"/>
          <w:i/>
          <w:lang w:val="pt-BR"/>
        </w:rPr>
      </w:pPr>
    </w:p>
    <w:p w14:paraId="498E82C2" w14:textId="16708D48"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exercer, na hipótese de insolvência da Emissora, com relação às obrigações assumidas nesta operação, a administração do Patrimônio Separado; </w:t>
      </w:r>
    </w:p>
    <w:p w14:paraId="7B3B1CA6" w14:textId="77777777" w:rsidR="00F64BAF" w:rsidRPr="007E14D3" w:rsidRDefault="00F64BAF" w:rsidP="00DF70E6">
      <w:pPr>
        <w:pStyle w:val="Recuodecorpodetexto"/>
        <w:widowControl w:val="0"/>
        <w:tabs>
          <w:tab w:val="clear" w:pos="720"/>
          <w:tab w:val="clear" w:pos="1440"/>
        </w:tabs>
        <w:spacing w:line="300" w:lineRule="auto"/>
        <w:contextualSpacing/>
        <w:rPr>
          <w:rFonts w:ascii="Verdana" w:hAnsi="Verdana"/>
          <w:i/>
          <w:lang w:val="pt-BR"/>
        </w:rPr>
      </w:pPr>
    </w:p>
    <w:p w14:paraId="25C6F3C8" w14:textId="615D3DD0"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promover a liquidação do Patrimônio Separado, conforme previsto na Cláusula </w:t>
      </w:r>
      <w:r w:rsidR="00F577B1" w:rsidRPr="007E14D3">
        <w:rPr>
          <w:rFonts w:ascii="Verdana" w:hAnsi="Verdana"/>
          <w:i/>
          <w:lang w:val="pt-BR"/>
        </w:rPr>
        <w:t>Décima Segunda</w:t>
      </w:r>
      <w:r w:rsidR="001822FB" w:rsidRPr="007E14D3">
        <w:rPr>
          <w:rFonts w:ascii="Verdana" w:hAnsi="Verdana"/>
          <w:i/>
          <w:lang w:val="pt-BR"/>
        </w:rPr>
        <w:t xml:space="preserve"> deste Termo de Securitização</w:t>
      </w:r>
      <w:r w:rsidRPr="007E14D3">
        <w:rPr>
          <w:rFonts w:ascii="Verdana" w:hAnsi="Verdana"/>
          <w:i/>
          <w:lang w:val="pt-BR"/>
        </w:rPr>
        <w:t>;</w:t>
      </w:r>
    </w:p>
    <w:p w14:paraId="5C8313A6"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2B95B8E6" w14:textId="49A3AB63"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renunciar à função de Agente Fiduciário na hipótese de superveniência de conflito de interesses ou de qualquer outra modalidade de inaptidão e realizar a imediata convocação da assembleia que deliberará sobre sua substituição;</w:t>
      </w:r>
    </w:p>
    <w:p w14:paraId="29E3111E"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07148345" w14:textId="48EBF8D1"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conservar em boa guarda toda a documentação relativa ao exercício de suas funções;</w:t>
      </w:r>
    </w:p>
    <w:p w14:paraId="57008B51" w14:textId="77777777" w:rsidR="005050EC" w:rsidRPr="007E14D3" w:rsidRDefault="005050EC" w:rsidP="00DF70E6">
      <w:pPr>
        <w:pStyle w:val="Recuodecorpodetexto"/>
        <w:widowControl w:val="0"/>
        <w:tabs>
          <w:tab w:val="clear" w:pos="720"/>
          <w:tab w:val="clear" w:pos="1440"/>
        </w:tabs>
        <w:spacing w:line="300" w:lineRule="auto"/>
        <w:contextualSpacing/>
        <w:rPr>
          <w:rFonts w:ascii="Verdana" w:hAnsi="Verdana"/>
          <w:i/>
          <w:lang w:val="pt-BR"/>
        </w:rPr>
      </w:pPr>
    </w:p>
    <w:p w14:paraId="1D48C5D3" w14:textId="759EAE81"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adotar as medidas judiciais ou extrajudiciais necessárias à defesa dos interesses dos </w:t>
      </w:r>
      <w:r w:rsidR="00C27383" w:rsidRPr="007E14D3">
        <w:rPr>
          <w:rFonts w:ascii="Verdana" w:hAnsi="Verdana"/>
          <w:i/>
          <w:lang w:val="pt-BR"/>
        </w:rPr>
        <w:t>Investidores dos CRI</w:t>
      </w:r>
      <w:r w:rsidRPr="007E14D3">
        <w:rPr>
          <w:rFonts w:ascii="Verdana" w:hAnsi="Verdana"/>
          <w:i/>
          <w:lang w:val="pt-BR"/>
        </w:rPr>
        <w:t xml:space="preserve">, bem como inclusão dos Créditos Imobiliários afetados ao Patrimônio </w:t>
      </w:r>
      <w:r w:rsidRPr="007E14D3">
        <w:rPr>
          <w:rFonts w:ascii="Verdana" w:hAnsi="Verdana"/>
          <w:i/>
          <w:lang w:val="pt-BR"/>
        </w:rPr>
        <w:lastRenderedPageBreak/>
        <w:t>Separado, caso a Emissora não o faça nas hipóteses de substituição ou liquidação do Patrimônio Separa</w:t>
      </w:r>
      <w:r w:rsidR="00984BE5" w:rsidRPr="007E14D3">
        <w:rPr>
          <w:rFonts w:ascii="Verdana" w:hAnsi="Verdana"/>
          <w:i/>
          <w:lang w:val="pt-BR"/>
        </w:rPr>
        <w:t>d</w:t>
      </w:r>
      <w:r w:rsidRPr="007E14D3">
        <w:rPr>
          <w:rFonts w:ascii="Verdana" w:hAnsi="Verdana"/>
          <w:i/>
          <w:lang w:val="pt-BR"/>
        </w:rPr>
        <w:t>o;</w:t>
      </w:r>
    </w:p>
    <w:p w14:paraId="0BD9F111"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4301E29B" w14:textId="1525552A" w:rsidR="00FE341B" w:rsidRPr="007E14D3" w:rsidRDefault="00F64BAF"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informar </w:t>
      </w:r>
      <w:r w:rsidR="00FE341B" w:rsidRPr="007E14D3">
        <w:rPr>
          <w:rFonts w:ascii="Verdana" w:hAnsi="Verdana"/>
          <w:i/>
          <w:lang w:val="pt-BR"/>
        </w:rPr>
        <w:t xml:space="preserve">os </w:t>
      </w:r>
      <w:r w:rsidR="00C27383" w:rsidRPr="007E14D3">
        <w:rPr>
          <w:rFonts w:ascii="Verdana" w:hAnsi="Verdana"/>
          <w:i/>
          <w:lang w:val="pt-BR"/>
        </w:rPr>
        <w:t>Investidores dos CRI</w:t>
      </w:r>
      <w:r w:rsidR="00FE341B" w:rsidRPr="007E14D3">
        <w:rPr>
          <w:rFonts w:ascii="Verdana" w:hAnsi="Verdana"/>
          <w:i/>
          <w:lang w:val="pt-BR"/>
        </w:rPr>
        <w:t>, a partir da ciência de eventual inadimplemento, pela Emissora, de quaisquer obrigações financeiras assumidas neste Termo de Securitização, incluindo as obrigações relativas a garantias e a cláusulas contratuais destinadas</w:t>
      </w:r>
      <w:r w:rsidR="000529A4" w:rsidRPr="007E14D3">
        <w:rPr>
          <w:rFonts w:ascii="Verdana" w:hAnsi="Verdana"/>
          <w:i/>
          <w:lang w:val="pt-BR"/>
        </w:rPr>
        <w:t xml:space="preserve"> a prote</w:t>
      </w:r>
      <w:r w:rsidR="005D7BE3" w:rsidRPr="007E14D3">
        <w:rPr>
          <w:rFonts w:ascii="Verdana" w:hAnsi="Verdana"/>
          <w:i/>
          <w:lang w:val="pt-BR"/>
        </w:rPr>
        <w:t xml:space="preserve">ger o interesse dos </w:t>
      </w:r>
      <w:r w:rsidR="00C27383" w:rsidRPr="007E14D3">
        <w:rPr>
          <w:rFonts w:ascii="Verdana" w:hAnsi="Verdana"/>
          <w:i/>
          <w:lang w:val="pt-BR"/>
        </w:rPr>
        <w:t>Investidores dos CRI</w:t>
      </w:r>
      <w:r w:rsidR="000529A4" w:rsidRPr="007E14D3">
        <w:rPr>
          <w:rFonts w:ascii="Verdana" w:hAnsi="Verdana"/>
          <w:i/>
          <w:lang w:val="pt-BR"/>
        </w:rPr>
        <w:t xml:space="preserve"> e que estabeleçam condições</w:t>
      </w:r>
      <w:r w:rsidR="00FE341B" w:rsidRPr="007E14D3">
        <w:rPr>
          <w:rFonts w:ascii="Verdana" w:hAnsi="Verdana"/>
          <w:i/>
          <w:lang w:val="pt-BR"/>
        </w:rPr>
        <w:t xml:space="preserve"> que não devem ser descumpridas pela Emissora, indicando as consequências para os </w:t>
      </w:r>
      <w:r w:rsidR="00C27383" w:rsidRPr="007E14D3">
        <w:rPr>
          <w:rFonts w:ascii="Verdana" w:hAnsi="Verdana"/>
          <w:i/>
          <w:lang w:val="pt-BR"/>
        </w:rPr>
        <w:t>Investidores dos CR</w:t>
      </w:r>
      <w:r w:rsidR="00984BE5" w:rsidRPr="007E14D3">
        <w:rPr>
          <w:rFonts w:ascii="Verdana" w:hAnsi="Verdana"/>
          <w:i/>
          <w:lang w:val="pt-BR"/>
        </w:rPr>
        <w:t>I;</w:t>
      </w:r>
    </w:p>
    <w:p w14:paraId="3A5F2E73"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7085B8F5" w14:textId="5440FB88"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acompanhar a atuação da Emissora na administração do Patrimônio Separado</w:t>
      </w:r>
      <w:r w:rsidR="00442C90" w:rsidRPr="007E14D3">
        <w:rPr>
          <w:rFonts w:ascii="Verdana" w:hAnsi="Verdana"/>
          <w:i/>
          <w:lang w:val="pt-BR"/>
        </w:rPr>
        <w:t xml:space="preserve">, mediante </w:t>
      </w:r>
      <w:r w:rsidR="00EB0268" w:rsidRPr="007E14D3">
        <w:rPr>
          <w:rFonts w:ascii="Verdana" w:hAnsi="Verdana"/>
          <w:i/>
          <w:lang w:val="pt-BR"/>
        </w:rPr>
        <w:t>informações divulgadas por ela sobre o assunto</w:t>
      </w:r>
      <w:r w:rsidR="00442C90" w:rsidRPr="007E14D3">
        <w:rPr>
          <w:rFonts w:ascii="Verdana" w:hAnsi="Verdana"/>
          <w:i/>
          <w:lang w:val="pt-BR"/>
        </w:rPr>
        <w:t>,</w:t>
      </w:r>
      <w:r w:rsidRPr="007E14D3">
        <w:rPr>
          <w:rFonts w:ascii="Verdana" w:hAnsi="Verdana"/>
          <w:i/>
          <w:lang w:val="pt-BR"/>
        </w:rPr>
        <w:t xml:space="preserve"> e solicitar, quando considerar necessário, auditoria </w:t>
      </w:r>
      <w:r w:rsidR="003D2520" w:rsidRPr="007E14D3">
        <w:rPr>
          <w:rFonts w:ascii="Verdana" w:hAnsi="Verdana"/>
          <w:i/>
          <w:lang w:val="pt-BR"/>
        </w:rPr>
        <w:t xml:space="preserve">externa </w:t>
      </w:r>
      <w:r w:rsidRPr="007E14D3">
        <w:rPr>
          <w:rFonts w:ascii="Verdana" w:hAnsi="Verdana"/>
          <w:i/>
          <w:lang w:val="pt-BR"/>
        </w:rPr>
        <w:t>na Emissora ou no Patrimônio Separad</w:t>
      </w:r>
      <w:r w:rsidR="00984BE5" w:rsidRPr="007E14D3">
        <w:rPr>
          <w:rFonts w:ascii="Verdana" w:hAnsi="Verdana"/>
          <w:i/>
          <w:lang w:val="pt-BR"/>
        </w:rPr>
        <w:t>o;</w:t>
      </w:r>
    </w:p>
    <w:p w14:paraId="55157E45"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44997E41" w14:textId="3ADE0685" w:rsidR="009A3484"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disponibilizar</w:t>
      </w:r>
      <w:r w:rsidR="005D7BE3" w:rsidRPr="007E14D3">
        <w:rPr>
          <w:rFonts w:ascii="Verdana" w:hAnsi="Verdana"/>
          <w:i/>
          <w:lang w:val="pt-BR"/>
        </w:rPr>
        <w:t xml:space="preserve"> aos </w:t>
      </w:r>
      <w:r w:rsidR="00C27383" w:rsidRPr="007E14D3">
        <w:rPr>
          <w:rFonts w:ascii="Verdana" w:hAnsi="Verdana"/>
          <w:i/>
          <w:lang w:val="pt-BR"/>
        </w:rPr>
        <w:t>Investidores dos CRI</w:t>
      </w:r>
      <w:r w:rsidRPr="007E14D3">
        <w:rPr>
          <w:rFonts w:ascii="Verdana" w:hAnsi="Verdana"/>
          <w:i/>
          <w:lang w:val="pt-BR"/>
        </w:rPr>
        <w:t xml:space="preserve"> e aos participantes do mercado, o cálculo do Valor Nominal Unitário</w:t>
      </w:r>
      <w:r w:rsidR="00BE005C" w:rsidRPr="007E14D3">
        <w:rPr>
          <w:rFonts w:ascii="Verdana" w:hAnsi="Verdana"/>
          <w:i/>
          <w:lang w:val="pt-BR"/>
        </w:rPr>
        <w:t xml:space="preserve"> </w:t>
      </w:r>
      <w:r w:rsidRPr="007E14D3">
        <w:rPr>
          <w:rFonts w:ascii="Verdana" w:hAnsi="Verdana"/>
          <w:i/>
          <w:lang w:val="pt-BR"/>
        </w:rPr>
        <w:t>dos CRI, através de seu website</w:t>
      </w:r>
      <w:r w:rsidR="00984BE5" w:rsidRPr="007E14D3">
        <w:rPr>
          <w:rFonts w:ascii="Verdana" w:hAnsi="Verdana"/>
          <w:i/>
          <w:lang w:val="pt-BR"/>
        </w:rPr>
        <w:t>;</w:t>
      </w:r>
    </w:p>
    <w:p w14:paraId="15E08312"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4F8D4FE4" w14:textId="1D305FEC" w:rsidR="009A3484"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acompanhar a prestação das informações periódicas pela Emissora, alertando os </w:t>
      </w:r>
      <w:r w:rsidR="00C27383" w:rsidRPr="007E14D3">
        <w:rPr>
          <w:rFonts w:ascii="Verdana" w:hAnsi="Verdana"/>
          <w:i/>
          <w:lang w:val="pt-BR"/>
        </w:rPr>
        <w:t>Investidores dos CRI</w:t>
      </w:r>
      <w:r w:rsidR="00F0222E" w:rsidRPr="007E14D3">
        <w:rPr>
          <w:rFonts w:ascii="Verdana" w:hAnsi="Verdana"/>
          <w:i/>
          <w:lang w:val="pt-BR"/>
        </w:rPr>
        <w:t xml:space="preserve"> no relatório anual de que trata o art. 15 da Resolução CVM 17</w:t>
      </w:r>
      <w:r w:rsidRPr="007E14D3">
        <w:rPr>
          <w:rFonts w:ascii="Verdana" w:hAnsi="Verdana"/>
          <w:i/>
          <w:lang w:val="pt-BR"/>
        </w:rPr>
        <w:t xml:space="preserve"> acerca de eventuais inconsistências ou omissões de que tenha conheciment</w:t>
      </w:r>
      <w:r w:rsidR="00984BE5" w:rsidRPr="007E14D3">
        <w:rPr>
          <w:rFonts w:ascii="Verdana" w:hAnsi="Verdana"/>
          <w:i/>
          <w:lang w:val="pt-BR"/>
        </w:rPr>
        <w:t>o;</w:t>
      </w:r>
    </w:p>
    <w:p w14:paraId="65FABAC6"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7B3EB438" w14:textId="00E2129D" w:rsidR="009A3484" w:rsidRPr="007E14D3" w:rsidRDefault="00410FD3"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bookmarkStart w:id="203" w:name="_Hlk115961157"/>
      <w:bookmarkStart w:id="204" w:name="_Hlk118721138"/>
      <w:r w:rsidRPr="007E14D3">
        <w:rPr>
          <w:rFonts w:ascii="Verdana" w:hAnsi="Verdana"/>
          <w:i/>
          <w:lang w:val="pt-BR"/>
        </w:rPr>
        <w:t xml:space="preserve">fornecer </w:t>
      </w:r>
      <w:bookmarkEnd w:id="203"/>
      <w:r w:rsidRPr="007E14D3">
        <w:rPr>
          <w:rFonts w:ascii="Verdana" w:hAnsi="Verdana"/>
          <w:i/>
          <w:lang w:val="pt-BR"/>
        </w:rPr>
        <w:t xml:space="preserve">à Securitizadora na forma do §1º do artigo 32 da Lei 14.430, </w:t>
      </w:r>
      <w:bookmarkStart w:id="205" w:name="_Hlk100682215"/>
      <w:bookmarkStart w:id="206" w:name="_Hlk100151457"/>
      <w:r w:rsidRPr="007E14D3">
        <w:rPr>
          <w:rFonts w:ascii="Verdana" w:hAnsi="Verdana"/>
          <w:i/>
          <w:lang w:val="pt-BR"/>
        </w:rPr>
        <w:t>no prazo de 3 (três) Dias Úteis, contados da data do evento do resgate dos CRI na B3 pela Securitizadora</w:t>
      </w:r>
      <w:bookmarkEnd w:id="205"/>
      <w:r w:rsidRPr="007E14D3">
        <w:rPr>
          <w:rFonts w:ascii="Verdana" w:hAnsi="Verdana"/>
          <w:i/>
          <w:lang w:val="pt-BR"/>
        </w:rPr>
        <w:t xml:space="preserve">, o termo de quitação dos CRI, que servirá para baixa do registro do Regime Fiduciário junto à entidade de que trata o caput do art. 18 da </w:t>
      </w:r>
      <w:bookmarkEnd w:id="206"/>
      <w:r w:rsidRPr="007E14D3">
        <w:rPr>
          <w:rFonts w:ascii="Verdana" w:hAnsi="Verdana"/>
          <w:i/>
          <w:lang w:val="pt-BR"/>
        </w:rPr>
        <w:t>Lei 14.430</w:t>
      </w:r>
      <w:bookmarkEnd w:id="204"/>
      <w:r w:rsidR="00984BE5" w:rsidRPr="007E14D3">
        <w:rPr>
          <w:rFonts w:ascii="Verdana" w:hAnsi="Verdana"/>
          <w:i/>
          <w:lang w:val="pt-BR"/>
        </w:rPr>
        <w:t>;</w:t>
      </w:r>
    </w:p>
    <w:p w14:paraId="41E6B46C"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2F94B2BE" w14:textId="54D272E5" w:rsidR="009A3484"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convocar, quando necessário, a </w:t>
      </w:r>
      <w:r w:rsidR="00C27383" w:rsidRPr="007E14D3">
        <w:rPr>
          <w:rFonts w:ascii="Verdana" w:hAnsi="Verdana"/>
          <w:i/>
          <w:lang w:val="pt-BR"/>
        </w:rPr>
        <w:t>Assembleia Especial de Investidores dos CRI</w:t>
      </w:r>
      <w:r w:rsidRPr="007E14D3">
        <w:rPr>
          <w:rFonts w:ascii="Verdana" w:hAnsi="Verdana"/>
          <w:i/>
          <w:lang w:val="pt-BR"/>
        </w:rPr>
        <w:t>, conforme prevista no Termo de Securitização,</w:t>
      </w:r>
      <w:r w:rsidR="00C0549D" w:rsidRPr="007E14D3">
        <w:rPr>
          <w:rFonts w:ascii="Verdana" w:hAnsi="Verdana"/>
          <w:i/>
          <w:lang w:val="pt-BR"/>
        </w:rPr>
        <w:t xml:space="preserve"> na forma do art. 10 da Resolução CVM nº 17/21,</w:t>
      </w:r>
      <w:r w:rsidRPr="007E14D3">
        <w:rPr>
          <w:rFonts w:ascii="Verdana" w:hAnsi="Verdana"/>
          <w:i/>
          <w:lang w:val="pt-BR"/>
        </w:rPr>
        <w:t xml:space="preserve"> respeitadas outras regras relacionadas às assembleias gerais constantes da Lei n.º 6.404/76</w:t>
      </w:r>
      <w:r w:rsidR="00984BE5" w:rsidRPr="007E14D3">
        <w:rPr>
          <w:rFonts w:ascii="Verdana" w:hAnsi="Verdana"/>
          <w:i/>
          <w:lang w:val="pt-BR"/>
        </w:rPr>
        <w:t>;</w:t>
      </w:r>
    </w:p>
    <w:p w14:paraId="1EE85B5F"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53061BE9" w14:textId="0A75ED32" w:rsidR="00FE341B"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comparecer à </w:t>
      </w:r>
      <w:r w:rsidR="00C27383" w:rsidRPr="007E14D3">
        <w:rPr>
          <w:rFonts w:ascii="Verdana" w:hAnsi="Verdana"/>
          <w:i/>
          <w:lang w:val="pt-BR"/>
        </w:rPr>
        <w:t>Assembleia Especial de Investidores dos CRI</w:t>
      </w:r>
      <w:r w:rsidRPr="007E14D3">
        <w:rPr>
          <w:rFonts w:ascii="Verdana" w:hAnsi="Verdana"/>
          <w:i/>
          <w:lang w:val="pt-BR"/>
        </w:rPr>
        <w:t xml:space="preserve"> a fim de prestar informações que lhe forem solicitadas</w:t>
      </w:r>
      <w:r w:rsidR="00984BE5" w:rsidRPr="007E14D3">
        <w:rPr>
          <w:rFonts w:ascii="Verdana" w:hAnsi="Verdana"/>
          <w:i/>
          <w:lang w:val="pt-BR"/>
        </w:rPr>
        <w:t>;</w:t>
      </w:r>
    </w:p>
    <w:p w14:paraId="2C698FAA"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0C1F009E" w14:textId="77777777" w:rsidR="009A3484"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fiscalizar o cumprimento das cláusulas constantes no Termo de Securitização, especialmente daquelas impositivas de obrigações de fazer e de não fazer;</w:t>
      </w:r>
    </w:p>
    <w:p w14:paraId="2418CCD0" w14:textId="77777777" w:rsidR="00FE341B" w:rsidRPr="007E14D3" w:rsidRDefault="00FE341B" w:rsidP="00DF70E6">
      <w:pPr>
        <w:pStyle w:val="Recuodecorpodetexto"/>
        <w:widowControl w:val="0"/>
        <w:tabs>
          <w:tab w:val="clear" w:pos="720"/>
          <w:tab w:val="clear" w:pos="1440"/>
        </w:tabs>
        <w:spacing w:line="300" w:lineRule="auto"/>
        <w:contextualSpacing/>
        <w:rPr>
          <w:rFonts w:ascii="Verdana" w:hAnsi="Verdana"/>
          <w:i/>
          <w:lang w:val="pt-BR"/>
        </w:rPr>
      </w:pPr>
    </w:p>
    <w:p w14:paraId="442D4C5C" w14:textId="26E67950" w:rsidR="009A3484" w:rsidRPr="007E14D3" w:rsidRDefault="00FE341B"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 xml:space="preserve">divulgar em sua página na rede mundial de computadores, em até 4 (quatro) meses após o fim do exercício social da Emissora, relatório anual descrevendo os fatos relevantes ocorridos durante o </w:t>
      </w:r>
      <w:r w:rsidR="00D965D6" w:rsidRPr="007E14D3">
        <w:rPr>
          <w:rFonts w:ascii="Verdana" w:hAnsi="Verdana"/>
          <w:i/>
          <w:lang w:val="pt-BR"/>
        </w:rPr>
        <w:t xml:space="preserve">respectivo </w:t>
      </w:r>
      <w:r w:rsidRPr="007E14D3">
        <w:rPr>
          <w:rFonts w:ascii="Verdana" w:hAnsi="Verdana"/>
          <w:i/>
          <w:lang w:val="pt-BR"/>
        </w:rPr>
        <w:t xml:space="preserve">exercício relativos a presente Emissão, conforme o conteúdo mínimo </w:t>
      </w:r>
      <w:r w:rsidR="00D965D6" w:rsidRPr="007E14D3">
        <w:rPr>
          <w:rFonts w:ascii="Verdana" w:hAnsi="Verdana"/>
          <w:i/>
          <w:lang w:val="pt-BR"/>
        </w:rPr>
        <w:t xml:space="preserve">o previsto no </w:t>
      </w:r>
      <w:r w:rsidR="00F0222E" w:rsidRPr="007E14D3">
        <w:rPr>
          <w:rFonts w:ascii="Verdana" w:hAnsi="Verdana"/>
          <w:i/>
          <w:lang w:val="pt-BR"/>
        </w:rPr>
        <w:t xml:space="preserve">artigo </w:t>
      </w:r>
      <w:r w:rsidR="00D965D6" w:rsidRPr="007E14D3">
        <w:rPr>
          <w:rFonts w:ascii="Verdana" w:hAnsi="Verdana"/>
          <w:i/>
          <w:lang w:val="pt-BR"/>
        </w:rPr>
        <w:t xml:space="preserve">15 da </w:t>
      </w:r>
      <w:r w:rsidR="00C910B4" w:rsidRPr="007E14D3">
        <w:rPr>
          <w:rFonts w:ascii="Verdana" w:hAnsi="Verdana"/>
          <w:i/>
          <w:lang w:val="pt-BR"/>
        </w:rPr>
        <w:t>Resolução CVM nº 17/2</w:t>
      </w:r>
      <w:r w:rsidR="00984BE5" w:rsidRPr="007E14D3">
        <w:rPr>
          <w:rFonts w:ascii="Verdana" w:hAnsi="Verdana"/>
          <w:i/>
          <w:lang w:val="pt-BR"/>
        </w:rPr>
        <w:t>1;</w:t>
      </w:r>
      <w:r w:rsidR="005050EC" w:rsidRPr="007E14D3">
        <w:rPr>
          <w:rFonts w:ascii="Verdana" w:hAnsi="Verdana"/>
          <w:i/>
          <w:lang w:val="pt-BR"/>
        </w:rPr>
        <w:t xml:space="preserve"> </w:t>
      </w:r>
      <w:r w:rsidR="00984BE5" w:rsidRPr="007E14D3">
        <w:rPr>
          <w:rFonts w:ascii="Verdana" w:hAnsi="Verdana"/>
          <w:i/>
          <w:lang w:val="pt-BR"/>
        </w:rPr>
        <w:t>e</w:t>
      </w:r>
    </w:p>
    <w:p w14:paraId="07C6DE10" w14:textId="77777777" w:rsidR="001C7314" w:rsidRPr="007E14D3" w:rsidRDefault="001C7314" w:rsidP="00DF70E6">
      <w:pPr>
        <w:pStyle w:val="Recuodecorpodetexto"/>
        <w:widowControl w:val="0"/>
        <w:tabs>
          <w:tab w:val="clear" w:pos="720"/>
          <w:tab w:val="clear" w:pos="1440"/>
        </w:tabs>
        <w:spacing w:line="300" w:lineRule="auto"/>
        <w:contextualSpacing/>
        <w:rPr>
          <w:rFonts w:ascii="Verdana" w:hAnsi="Verdana"/>
          <w:i/>
          <w:lang w:val="pt-BR"/>
        </w:rPr>
      </w:pPr>
    </w:p>
    <w:p w14:paraId="1E6BB591" w14:textId="3A47D8A8" w:rsidR="001C7314" w:rsidRPr="007E14D3" w:rsidRDefault="001C7314" w:rsidP="00DF70E6">
      <w:pPr>
        <w:pStyle w:val="Recuodecorpodetexto"/>
        <w:widowControl w:val="0"/>
        <w:numPr>
          <w:ilvl w:val="0"/>
          <w:numId w:val="6"/>
        </w:numPr>
        <w:tabs>
          <w:tab w:val="clear" w:pos="720"/>
          <w:tab w:val="clear" w:pos="1440"/>
          <w:tab w:val="left" w:pos="709"/>
        </w:tabs>
        <w:spacing w:line="300" w:lineRule="auto"/>
        <w:ind w:left="0" w:firstLine="0"/>
        <w:contextualSpacing/>
        <w:rPr>
          <w:rFonts w:ascii="Verdana" w:hAnsi="Verdana"/>
          <w:i/>
          <w:lang w:val="pt-BR"/>
        </w:rPr>
      </w:pPr>
      <w:r w:rsidRPr="007E14D3">
        <w:rPr>
          <w:rFonts w:ascii="Verdana" w:hAnsi="Verdana"/>
          <w:i/>
          <w:lang w:val="pt-BR"/>
        </w:rPr>
        <w:t>em atendimento ao Ofício-Circular C</w:t>
      </w:r>
      <w:r w:rsidR="00E70990" w:rsidRPr="007E14D3">
        <w:rPr>
          <w:rFonts w:ascii="Verdana" w:hAnsi="Verdana"/>
          <w:i/>
          <w:lang w:val="pt-BR"/>
        </w:rPr>
        <w:t>VM/</w:t>
      </w:r>
      <w:r w:rsidRPr="007E14D3">
        <w:rPr>
          <w:rFonts w:ascii="Verdana" w:hAnsi="Verdana"/>
          <w:i/>
          <w:lang w:val="pt-BR"/>
        </w:rPr>
        <w:t xml:space="preserve">SRE Nº </w:t>
      </w:r>
      <w:r w:rsidR="00442C90" w:rsidRPr="007E14D3">
        <w:rPr>
          <w:rFonts w:ascii="Verdana" w:hAnsi="Verdana"/>
          <w:i/>
          <w:lang w:val="pt-BR"/>
        </w:rPr>
        <w:t>01</w:t>
      </w:r>
      <w:r w:rsidRPr="007E14D3">
        <w:rPr>
          <w:rFonts w:ascii="Verdana" w:hAnsi="Verdana"/>
          <w:i/>
          <w:lang w:val="pt-BR"/>
        </w:rPr>
        <w:t>/</w:t>
      </w:r>
      <w:r w:rsidR="00442C90" w:rsidRPr="007E14D3">
        <w:rPr>
          <w:rFonts w:ascii="Verdana" w:hAnsi="Verdana"/>
          <w:i/>
          <w:lang w:val="pt-BR"/>
        </w:rPr>
        <w:t>2</w:t>
      </w:r>
      <w:r w:rsidR="00942FED" w:rsidRPr="007E14D3">
        <w:rPr>
          <w:rFonts w:ascii="Verdana" w:hAnsi="Verdana"/>
          <w:i/>
          <w:lang w:val="pt-BR"/>
        </w:rPr>
        <w:t>1</w:t>
      </w:r>
      <w:r w:rsidRPr="007E14D3">
        <w:rPr>
          <w:rFonts w:ascii="Verdana" w:hAnsi="Verdana"/>
          <w:i/>
          <w:lang w:val="pt-BR"/>
        </w:rPr>
        <w:t xml:space="preserve">, o Agente Fiduciário poderá, às expensas da Devedora, contratar terceiro especializado para avaliar ou reavaliar, ou ainda revisar o valor das garantias prestadas, conforme o caso, bem como solicitar quaisquer informações e comprovações que entender necessárias, na forma prevista no referido Ofício, </w:t>
      </w:r>
      <w:r w:rsidR="00442C90" w:rsidRPr="007E14D3">
        <w:rPr>
          <w:rFonts w:ascii="Verdana" w:hAnsi="Verdana"/>
          <w:i/>
          <w:lang w:val="pt-BR"/>
        </w:rPr>
        <w:t xml:space="preserve">sendo certo que </w:t>
      </w:r>
      <w:r w:rsidRPr="007E14D3">
        <w:rPr>
          <w:rFonts w:ascii="Verdana" w:hAnsi="Verdana"/>
          <w:i/>
          <w:lang w:val="pt-BR"/>
        </w:rPr>
        <w:lastRenderedPageBreak/>
        <w:t>custos de eventual reavaliação das garantias será considerada uma despesa da Emissão.</w:t>
      </w:r>
    </w:p>
    <w:p w14:paraId="5851B31D" w14:textId="77777777" w:rsidR="00FE341B" w:rsidRPr="007E14D3" w:rsidRDefault="00FE341B" w:rsidP="00DF70E6">
      <w:pPr>
        <w:spacing w:line="300" w:lineRule="auto"/>
        <w:contextualSpacing/>
        <w:rPr>
          <w:rFonts w:ascii="Verdana" w:hAnsi="Verdana"/>
          <w:i/>
          <w:sz w:val="20"/>
          <w:szCs w:val="20"/>
        </w:rPr>
      </w:pPr>
    </w:p>
    <w:p w14:paraId="51513A93" w14:textId="34D29DB3" w:rsidR="00FE341B" w:rsidRPr="007E14D3" w:rsidRDefault="00FE341B">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No caso de inadimplemento de quaisquer condições no âmbito da emissão dos CRI, o Agente Fiduciário deve usar de toda e qualquer medida prevista em lei ou neste Termo de Securitização para proteger direitos</w:t>
      </w:r>
      <w:r w:rsidR="00F7114D" w:rsidRPr="007E14D3">
        <w:rPr>
          <w:rFonts w:ascii="Verdana" w:hAnsi="Verdana"/>
          <w:b w:val="0"/>
          <w:bCs w:val="0"/>
          <w:i/>
          <w:sz w:val="20"/>
          <w:szCs w:val="20"/>
          <w:lang w:val="pt-BR"/>
        </w:rPr>
        <w:t xml:space="preserve"> ou defender os interesses dos </w:t>
      </w:r>
      <w:r w:rsidR="00C27383" w:rsidRPr="007E14D3">
        <w:rPr>
          <w:rFonts w:ascii="Verdana" w:hAnsi="Verdana"/>
          <w:b w:val="0"/>
          <w:bCs w:val="0"/>
          <w:i/>
          <w:sz w:val="20"/>
          <w:szCs w:val="20"/>
          <w:lang w:val="pt-BR"/>
        </w:rPr>
        <w:t>Investidores dos CRI</w:t>
      </w:r>
      <w:r w:rsidRPr="007E14D3">
        <w:rPr>
          <w:rFonts w:ascii="Verdana" w:hAnsi="Verdana"/>
          <w:b w:val="0"/>
          <w:bCs w:val="0"/>
          <w:i/>
          <w:sz w:val="20"/>
          <w:szCs w:val="20"/>
          <w:lang w:val="pt-BR"/>
        </w:rPr>
        <w:t>.</w:t>
      </w:r>
    </w:p>
    <w:p w14:paraId="7305AFD7" w14:textId="77777777" w:rsidR="00A822F5" w:rsidRPr="007E14D3" w:rsidRDefault="00A822F5" w:rsidP="00DF70E6">
      <w:pPr>
        <w:pStyle w:val="PargrafodaLista"/>
        <w:tabs>
          <w:tab w:val="left" w:pos="0"/>
        </w:tabs>
        <w:spacing w:line="300" w:lineRule="auto"/>
        <w:ind w:left="0"/>
        <w:contextualSpacing/>
        <w:jc w:val="both"/>
        <w:rPr>
          <w:rFonts w:ascii="Verdana" w:hAnsi="Verdana"/>
          <w:i/>
          <w:sz w:val="20"/>
          <w:szCs w:val="20"/>
          <w:lang w:val="pt-BR"/>
        </w:rPr>
      </w:pPr>
      <w:bookmarkStart w:id="207" w:name="_Ref361059830"/>
      <w:bookmarkStart w:id="208" w:name="_Ref450041483"/>
      <w:bookmarkStart w:id="209" w:name="_Hlk24982589"/>
      <w:bookmarkEnd w:id="202"/>
    </w:p>
    <w:p w14:paraId="77C63A51" w14:textId="2FAA4BB5" w:rsidR="006173F1" w:rsidRPr="007E14D3" w:rsidRDefault="00D87DAA">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lang w:val="pt-BR"/>
        </w:rPr>
        <w:t>Remuneração do Agente Fiduciário</w:t>
      </w:r>
      <w:r w:rsidRPr="007E14D3">
        <w:rPr>
          <w:rFonts w:ascii="Verdana" w:hAnsi="Verdana"/>
          <w:b w:val="0"/>
          <w:bCs w:val="0"/>
          <w:i/>
          <w:sz w:val="20"/>
          <w:szCs w:val="20"/>
          <w:lang w:val="pt-BR"/>
        </w:rPr>
        <w:t xml:space="preserve">: </w:t>
      </w:r>
      <w:bookmarkStart w:id="210" w:name="_Hlk156932631"/>
      <w:bookmarkEnd w:id="207"/>
      <w:bookmarkEnd w:id="208"/>
      <w:bookmarkEnd w:id="209"/>
      <w:r w:rsidR="006173F1" w:rsidRPr="007E14D3">
        <w:rPr>
          <w:rFonts w:ascii="Verdana" w:hAnsi="Verdana"/>
          <w:b w:val="0"/>
          <w:bCs w:val="0"/>
          <w:i/>
          <w:sz w:val="20"/>
          <w:szCs w:val="20"/>
        </w:rPr>
        <w:t>Serão devidos ao Agente Fiduciário honorários pelo desempenho dos deveres e atribuições que lhe competem, nos termos deste instrumento e da legislação em vigor, correspondentes a</w:t>
      </w:r>
      <w:r w:rsidR="006173F1" w:rsidRPr="007E14D3">
        <w:rPr>
          <w:rFonts w:ascii="Verdana" w:hAnsi="Verdana"/>
          <w:b w:val="0"/>
          <w:bCs w:val="0"/>
          <w:i/>
          <w:sz w:val="20"/>
          <w:szCs w:val="20"/>
          <w:lang w:val="pt-BR"/>
        </w:rPr>
        <w:t xml:space="preserve"> (a) </w:t>
      </w:r>
      <w:r w:rsidR="006173F1" w:rsidRPr="007E14D3">
        <w:rPr>
          <w:rFonts w:ascii="Verdana" w:hAnsi="Verdana"/>
          <w:b w:val="0"/>
          <w:bCs w:val="0"/>
          <w:i/>
          <w:sz w:val="20"/>
          <w:szCs w:val="20"/>
        </w:rPr>
        <w:t>uma parcela de implantação no valor de R$ 32.000,00 (trinta e dois mil reais), devida até o 5º (quinto) dia útil contado da primeira data de integralização dos CRI ou em 30 (trinta) Dias contados da data de assinatura do presente instrumento, o que ocorrer primeiro</w:t>
      </w:r>
      <w:r w:rsidR="006173F1" w:rsidRPr="007E14D3">
        <w:rPr>
          <w:rFonts w:ascii="Verdana" w:hAnsi="Verdana"/>
          <w:b w:val="0"/>
          <w:bCs w:val="0"/>
          <w:i/>
          <w:sz w:val="20"/>
          <w:szCs w:val="20"/>
          <w:lang w:val="pt-BR"/>
        </w:rPr>
        <w:t xml:space="preserve">, (b) </w:t>
      </w:r>
      <w:r w:rsidR="006173F1" w:rsidRPr="007E14D3">
        <w:rPr>
          <w:rFonts w:ascii="Verdana" w:hAnsi="Verdana"/>
          <w:b w:val="0"/>
          <w:bCs w:val="0"/>
          <w:i/>
          <w:sz w:val="20"/>
          <w:szCs w:val="20"/>
        </w:rPr>
        <w:t>parcelas anuais no valor de R$ 20.000,00 (vinte mil reais), sendo a primeira parcela devida no mesmo dia do vencimento da parcela (i) acima do ano subsequente e as demais no mesmo dia dos anos subsequentes</w:t>
      </w:r>
      <w:r w:rsidR="006173F1" w:rsidRPr="007E14D3">
        <w:rPr>
          <w:rFonts w:ascii="Verdana" w:hAnsi="Verdana"/>
          <w:b w:val="0"/>
          <w:bCs w:val="0"/>
          <w:i/>
          <w:sz w:val="20"/>
          <w:szCs w:val="20"/>
          <w:lang w:val="pt-BR"/>
        </w:rPr>
        <w:t xml:space="preserve"> e (c) a</w:t>
      </w:r>
      <w:proofErr w:type="spellStart"/>
      <w:r w:rsidR="006173F1" w:rsidRPr="007E14D3">
        <w:rPr>
          <w:rFonts w:ascii="Verdana" w:hAnsi="Verdana"/>
          <w:b w:val="0"/>
          <w:bCs w:val="0"/>
          <w:i/>
          <w:sz w:val="20"/>
          <w:szCs w:val="20"/>
        </w:rPr>
        <w:t>dicionalmente</w:t>
      </w:r>
      <w:proofErr w:type="spellEnd"/>
      <w:r w:rsidR="006173F1" w:rsidRPr="007E14D3">
        <w:rPr>
          <w:rFonts w:ascii="Verdana" w:hAnsi="Verdana"/>
          <w:b w:val="0"/>
          <w:bCs w:val="0"/>
          <w:i/>
          <w:sz w:val="20"/>
          <w:szCs w:val="20"/>
        </w:rPr>
        <w:t>, serão devidas ao Agente Fiduciário, por cada evento de verificação semestral da Destinação dos Recursos o valor de R$ 1.200,00 (um mil e duzentos reais), sendo devido devidas até o 5º (quinto) dia útil contado da verificação até a comprovação integral dos recursos</w:t>
      </w:r>
      <w:r w:rsidR="006173F1" w:rsidRPr="007E14D3">
        <w:rPr>
          <w:rFonts w:ascii="Verdana" w:hAnsi="Verdana"/>
          <w:b w:val="0"/>
          <w:bCs w:val="0"/>
          <w:i/>
          <w:sz w:val="20"/>
          <w:szCs w:val="20"/>
          <w:lang w:val="pt-BR"/>
        </w:rPr>
        <w:t>.</w:t>
      </w:r>
      <w:bookmarkEnd w:id="210"/>
    </w:p>
    <w:p w14:paraId="7FAED836"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bookmarkStart w:id="211" w:name="_Hlk156932647"/>
    </w:p>
    <w:p w14:paraId="71A98E9E" w14:textId="0126A96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Caso a operação seja desmontada, o valor da parcela (</w:t>
      </w:r>
      <w:r w:rsidRPr="007E14D3">
        <w:rPr>
          <w:rFonts w:ascii="Verdana" w:hAnsi="Verdana"/>
          <w:bCs/>
          <w:i/>
          <w:sz w:val="20"/>
          <w:szCs w:val="20"/>
          <w:lang w:val="pt-BR"/>
        </w:rPr>
        <w:t>a</w:t>
      </w:r>
      <w:r w:rsidRPr="007E14D3">
        <w:rPr>
          <w:rFonts w:ascii="Verdana" w:hAnsi="Verdana"/>
          <w:bCs/>
          <w:i/>
          <w:sz w:val="20"/>
          <w:szCs w:val="20"/>
        </w:rPr>
        <w:t>)</w:t>
      </w:r>
      <w:r w:rsidRPr="007E14D3">
        <w:rPr>
          <w:rFonts w:ascii="Verdana" w:hAnsi="Verdana"/>
          <w:bCs/>
          <w:i/>
          <w:sz w:val="20"/>
          <w:szCs w:val="20"/>
          <w:lang w:val="pt-BR"/>
        </w:rPr>
        <w:t xml:space="preserve"> acima</w:t>
      </w:r>
      <w:r w:rsidRPr="007E14D3">
        <w:rPr>
          <w:rFonts w:ascii="Verdana" w:hAnsi="Verdana"/>
          <w:bCs/>
          <w:i/>
          <w:sz w:val="20"/>
          <w:szCs w:val="20"/>
        </w:rPr>
        <w:t xml:space="preserve"> será devido pel</w:t>
      </w:r>
      <w:r w:rsidRPr="007E14D3">
        <w:rPr>
          <w:rFonts w:ascii="Verdana" w:hAnsi="Verdana"/>
          <w:bCs/>
          <w:i/>
          <w:sz w:val="20"/>
          <w:szCs w:val="20"/>
          <w:lang w:val="pt-BR"/>
        </w:rPr>
        <w:t>a</w:t>
      </w:r>
      <w:r w:rsidRPr="007E14D3">
        <w:rPr>
          <w:rFonts w:ascii="Verdana" w:hAnsi="Verdana"/>
          <w:bCs/>
          <w:i/>
          <w:sz w:val="20"/>
          <w:szCs w:val="20"/>
        </w:rPr>
        <w:t xml:space="preserve"> Emissor</w:t>
      </w:r>
      <w:r w:rsidRPr="007E14D3">
        <w:rPr>
          <w:rFonts w:ascii="Verdana" w:hAnsi="Verdana"/>
          <w:bCs/>
          <w:i/>
          <w:sz w:val="20"/>
          <w:szCs w:val="20"/>
          <w:lang w:val="pt-BR"/>
        </w:rPr>
        <w:t xml:space="preserve">a </w:t>
      </w:r>
      <w:r w:rsidRPr="007E14D3">
        <w:rPr>
          <w:rFonts w:ascii="Verdana" w:hAnsi="Verdana"/>
          <w:bCs/>
          <w:i/>
          <w:sz w:val="20"/>
          <w:szCs w:val="20"/>
        </w:rPr>
        <w:t>e/ou Devedora a título de “</w:t>
      </w:r>
      <w:proofErr w:type="spellStart"/>
      <w:r w:rsidRPr="007E14D3">
        <w:rPr>
          <w:rFonts w:ascii="Verdana" w:hAnsi="Verdana"/>
          <w:bCs/>
          <w:i/>
          <w:sz w:val="20"/>
          <w:szCs w:val="20"/>
        </w:rPr>
        <w:t>abort</w:t>
      </w:r>
      <w:proofErr w:type="spellEnd"/>
      <w:r w:rsidRPr="007E14D3">
        <w:rPr>
          <w:rFonts w:ascii="Verdana" w:hAnsi="Verdana"/>
          <w:bCs/>
          <w:i/>
          <w:sz w:val="20"/>
          <w:szCs w:val="20"/>
        </w:rPr>
        <w:t> </w:t>
      </w:r>
      <w:proofErr w:type="spellStart"/>
      <w:r w:rsidRPr="007E14D3">
        <w:rPr>
          <w:rFonts w:ascii="Verdana" w:hAnsi="Verdana"/>
          <w:bCs/>
          <w:i/>
          <w:sz w:val="20"/>
          <w:szCs w:val="20"/>
        </w:rPr>
        <w:t>fee</w:t>
      </w:r>
      <w:proofErr w:type="spellEnd"/>
      <w:r w:rsidRPr="007E14D3">
        <w:rPr>
          <w:rFonts w:ascii="Verdana" w:hAnsi="Verdana"/>
          <w:bCs/>
          <w:i/>
          <w:sz w:val="20"/>
          <w:szCs w:val="20"/>
        </w:rPr>
        <w:t xml:space="preserve">” até o 5° (quinto) dia útil contado da comunicação do cancelamento da operação.  </w:t>
      </w:r>
    </w:p>
    <w:p w14:paraId="10D13F1C"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p>
    <w:p w14:paraId="466EC474" w14:textId="2A6B96F6"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Em caso de inadimplemento, pela </w:t>
      </w:r>
      <w:r w:rsidRPr="007E14D3">
        <w:rPr>
          <w:rFonts w:ascii="Verdana" w:hAnsi="Verdana"/>
          <w:bCs/>
          <w:i/>
          <w:sz w:val="20"/>
          <w:szCs w:val="20"/>
          <w:lang w:val="pt-BR"/>
        </w:rPr>
        <w:t xml:space="preserve">Emissora e/ou pela </w:t>
      </w:r>
      <w:r w:rsidRPr="007E14D3">
        <w:rPr>
          <w:rFonts w:ascii="Verdana" w:hAnsi="Verdana"/>
          <w:bCs/>
          <w:i/>
          <w:sz w:val="20"/>
          <w:szCs w:val="20"/>
        </w:rPr>
        <w:t>Devedora, ou de reestruturação das condições da operação, será devida ao Agente Fiduciário uma remuneração adicional equivalente a R$ 650,00 (seiscentos e cinquenta reais) por hora-homem de trabalho dedicado às atividades relacionadas à Emissão, incluindo, mas não se limitando, (i) a execução das garantias, (</w:t>
      </w:r>
      <w:proofErr w:type="spellStart"/>
      <w:r w:rsidRPr="007E14D3">
        <w:rPr>
          <w:rFonts w:ascii="Verdana" w:hAnsi="Verdana"/>
          <w:bCs/>
          <w:i/>
          <w:sz w:val="20"/>
          <w:szCs w:val="20"/>
        </w:rPr>
        <w:t>ii</w:t>
      </w:r>
      <w:proofErr w:type="spellEnd"/>
      <w:r w:rsidRPr="007E14D3">
        <w:rPr>
          <w:rFonts w:ascii="Verdana" w:hAnsi="Verdana"/>
          <w:bCs/>
          <w:i/>
          <w:sz w:val="20"/>
          <w:szCs w:val="20"/>
        </w:rPr>
        <w:t>) ao comparecimento em reuniões formais ou conferências telefônicas com a Emissora, os Titulares ou demais partes da Emissão, inclusive respectivas assembleias; (</w:t>
      </w:r>
      <w:proofErr w:type="spellStart"/>
      <w:r w:rsidRPr="007E14D3">
        <w:rPr>
          <w:rFonts w:ascii="Verdana" w:hAnsi="Verdana"/>
          <w:bCs/>
          <w:i/>
          <w:sz w:val="20"/>
          <w:szCs w:val="20"/>
        </w:rPr>
        <w:t>iii</w:t>
      </w:r>
      <w:proofErr w:type="spellEnd"/>
      <w:r w:rsidRPr="007E14D3">
        <w:rPr>
          <w:rFonts w:ascii="Verdana" w:hAnsi="Verdana"/>
          <w:bCs/>
          <w:i/>
          <w:sz w:val="20"/>
          <w:szCs w:val="20"/>
        </w:rPr>
        <w:t>) a análise e/ou confecção de eventuais pedidos de simulação de cálculo de resgate antecipado e outras simulações; (</w:t>
      </w:r>
      <w:proofErr w:type="spellStart"/>
      <w:r w:rsidRPr="007E14D3">
        <w:rPr>
          <w:rFonts w:ascii="Verdana" w:hAnsi="Verdana"/>
          <w:bCs/>
          <w:i/>
          <w:sz w:val="20"/>
          <w:szCs w:val="20"/>
        </w:rPr>
        <w:t>iv</w:t>
      </w:r>
      <w:proofErr w:type="spellEnd"/>
      <w:r w:rsidRPr="007E14D3">
        <w:rPr>
          <w:rFonts w:ascii="Verdana" w:hAnsi="Verdana"/>
          <w:bCs/>
          <w:i/>
          <w:sz w:val="20"/>
          <w:szCs w:val="20"/>
        </w:rPr>
        <w:t xml:space="preserve">) a análise e/ou confecção de eventuais aditamentos aos Documentos da Operação, atas de assembleia e/ou quaisquer documentos necessários ao disposto no item seguinte; e (v) implementação das consequentes decisões tomadas em tais eventos, remuneração </w:t>
      </w:r>
      <w:proofErr w:type="spellStart"/>
      <w:r w:rsidRPr="007E14D3">
        <w:rPr>
          <w:rFonts w:ascii="Verdana" w:hAnsi="Verdana"/>
          <w:bCs/>
          <w:i/>
          <w:sz w:val="20"/>
          <w:szCs w:val="20"/>
        </w:rPr>
        <w:t>esta</w:t>
      </w:r>
      <w:proofErr w:type="spellEnd"/>
      <w:r w:rsidRPr="007E14D3">
        <w:rPr>
          <w:rFonts w:ascii="Verdana" w:hAnsi="Verdana"/>
          <w:bCs/>
          <w:i/>
          <w:sz w:val="20"/>
          <w:szCs w:val="20"/>
        </w:rPr>
        <w:t xml:space="preserve"> a ser paga no prazo de 10 (dez) dias após a emissão do respectivo “Relatório de Horas”.    </w:t>
      </w:r>
    </w:p>
    <w:p w14:paraId="22736139"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p>
    <w:p w14:paraId="3F657B55"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As parcelas citadas acima, devidas a título de remuneração do Agente Fiduciário, serão reajustadas anualmente pela variação acumulada do IPCA/IBGE, ou na falta deste, ou ainda na impossibilidade de sua utilização, pelo índice que vier a substituí-lo, a partir da data do primeiro pagamento até as datas de pagamento seguintes.   </w:t>
      </w:r>
    </w:p>
    <w:p w14:paraId="33394B7D"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p>
    <w:p w14:paraId="3811CB8F"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Nas operações de securitização em que a constituição do lastro se der pela correta destinação dada aos recursos pela Devedora, em razão das obrigações impostas ao Agente Fiduciário dos CRI pelo Ofício Circular CVM nº 1/2021 SRE, permanecem exigíveis as obrigações da Devedora e do Agente Fiduciário com relação à comprovação e verificação da destinação dos </w:t>
      </w:r>
      <w:r w:rsidRPr="007E14D3">
        <w:rPr>
          <w:rFonts w:ascii="Verdana" w:hAnsi="Verdana"/>
          <w:bCs/>
          <w:i/>
          <w:sz w:val="20"/>
          <w:szCs w:val="20"/>
        </w:rPr>
        <w:lastRenderedPageBreak/>
        <w:t xml:space="preserve">recursos até o vencimento original dos CRI ou até que a destinação da totalidade dos recursos decorrentes da emissão seja efetivada e comprovada. Desta forma fica contratado e desde já ajustado que a Devedora assumirá a integral responsabilidade financeira pelos honorários do Agente Fiduciário até a integral comprovação da destinação dos recursos.   </w:t>
      </w:r>
    </w:p>
    <w:p w14:paraId="1DBAFBED"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r w:rsidRPr="007E14D3">
        <w:rPr>
          <w:rFonts w:ascii="Verdana" w:hAnsi="Verdana"/>
          <w:bCs/>
          <w:i/>
          <w:sz w:val="20"/>
          <w:szCs w:val="20"/>
        </w:rPr>
        <w:t xml:space="preserve"> </w:t>
      </w:r>
    </w:p>
    <w:p w14:paraId="295F77CF"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A remuneração recorrente do Agente Fiduciário será devida até a liquidação integral dos valores mobiliários ou até o cumprimento de todas as obrigações exigidas ao Agente Fiduciário no âmbito da Emissão. Em nenhuma hipótese será cabível pagamento pro rata </w:t>
      </w:r>
      <w:proofErr w:type="spellStart"/>
      <w:r w:rsidRPr="007E14D3">
        <w:rPr>
          <w:rFonts w:ascii="Verdana" w:hAnsi="Verdana"/>
          <w:bCs/>
          <w:i/>
          <w:sz w:val="20"/>
          <w:szCs w:val="20"/>
        </w:rPr>
        <w:t>temporis</w:t>
      </w:r>
      <w:proofErr w:type="spellEnd"/>
      <w:r w:rsidRPr="007E14D3">
        <w:rPr>
          <w:rFonts w:ascii="Verdana" w:hAnsi="Verdana"/>
          <w:bCs/>
          <w:i/>
          <w:sz w:val="20"/>
          <w:szCs w:val="20"/>
        </w:rPr>
        <w:t xml:space="preserve"> ou devolução, mesmo que parcial da remuneração do Agente Fiduciário.   </w:t>
      </w:r>
    </w:p>
    <w:p w14:paraId="4E840954"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p>
    <w:p w14:paraId="3A66C025"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As parcelas citadas na cláusula 9.2.1. e 9.2.2.  acima, serão acrescidas de ISS (Imposto Sobre Serviços de Qualquer Natureza), PIS (Contribuição ao Programa de Integração Social), COFINS (Contribuição para o Financiamento da Seguridade Social), CSLL (Contribuição sobre o Lucro Líquido), IRRF (Imposto de Renda Retido na Fonte) e quaisquer outros impostos que venham a incidir sobre a remuneração do Agente Fiduciário nas alíquotas vigentes nas datas de cada pagamento.   </w:t>
      </w:r>
    </w:p>
    <w:p w14:paraId="12E6231C"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p>
    <w:p w14:paraId="21DDB095" w14:textId="023102BD"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As parcelas citadas acima poderão ser faturadas por qualquer empresa do grupo econômico, incluindo, mas não se limitando, a Vórtx Serviços Fiduciários Ltda., inscrita no CNPJ nº 17.595.680/0001-36.    </w:t>
      </w:r>
    </w:p>
    <w:p w14:paraId="50CBFB93"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p>
    <w:p w14:paraId="3C7F2020"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Em caso de mora no pagamento de qualquer quantia devida, sobre os débitos em atraso incidirão multa contratual de 10% (dez por cento) sobre o valor do débito, bem como juros moratórios de 1% (um por cento) ao mês, ficando o valor do débito em atraso sujeito a atualização monetária pelo IPCA acumulado, incidente desde a data da inadimplência até a data do efetivo pagamento, calculado pro rata die.   </w:t>
      </w:r>
    </w:p>
    <w:p w14:paraId="740050C6" w14:textId="77777777" w:rsidR="006173F1" w:rsidRPr="007E14D3" w:rsidRDefault="006173F1" w:rsidP="006173F1">
      <w:pPr>
        <w:widowControl w:val="0"/>
        <w:tabs>
          <w:tab w:val="left" w:pos="709"/>
        </w:tabs>
        <w:spacing w:line="300" w:lineRule="auto"/>
        <w:contextualSpacing/>
        <w:rPr>
          <w:rFonts w:ascii="Verdana" w:hAnsi="Verdana"/>
          <w:bCs/>
          <w:i/>
          <w:sz w:val="20"/>
          <w:szCs w:val="20"/>
        </w:rPr>
      </w:pPr>
    </w:p>
    <w:p w14:paraId="4B27C460"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Adicionalmente, a Devedora e/ou a Emissora antecipará ao Agente Fiduciário todas as despesas necessárias para prestar os serviços descritos neste instrumento, proteger os direitos e interesses dos investidores ou para realizar seus créditos. Quando houver negativa para custeio de tais despesas pela Devedora, os investidores deverão antecipar todos os custos a serem despendidos pelo Agente Fiduciário, na proporção de seus créditos, e posteriormente, ressarcidas pela Emissora e ou pela Devedora. As despesas a serem antecipadas deverão ser previamente aprovados pelos investidores e pela Devedora. São exemplos de despesas que poderão ser realizadas pelo Agente Fiduciário: (i) publicação de relatórios, avisos, editais e notificações, despesas cartorárias, conforme previsto neste instrumento e na legislação aplicável, e outras que vierem a ser exigidas por regulamentos aplicáveis; (</w:t>
      </w:r>
      <w:proofErr w:type="spellStart"/>
      <w:r w:rsidRPr="007E14D3">
        <w:rPr>
          <w:rFonts w:ascii="Verdana" w:hAnsi="Verdana"/>
          <w:bCs/>
          <w:i/>
          <w:sz w:val="20"/>
          <w:szCs w:val="20"/>
        </w:rPr>
        <w:t>ii</w:t>
      </w:r>
      <w:proofErr w:type="spellEnd"/>
      <w:r w:rsidRPr="007E14D3">
        <w:rPr>
          <w:rFonts w:ascii="Verdana" w:hAnsi="Verdana"/>
          <w:bCs/>
          <w:i/>
          <w:sz w:val="20"/>
          <w:szCs w:val="20"/>
        </w:rPr>
        <w:t>) despesas com conferências e contatos telefônicos; (</w:t>
      </w:r>
      <w:proofErr w:type="spellStart"/>
      <w:r w:rsidRPr="007E14D3">
        <w:rPr>
          <w:rFonts w:ascii="Verdana" w:hAnsi="Verdana"/>
          <w:bCs/>
          <w:i/>
          <w:sz w:val="20"/>
          <w:szCs w:val="20"/>
        </w:rPr>
        <w:t>iii</w:t>
      </w:r>
      <w:proofErr w:type="spellEnd"/>
      <w:r w:rsidRPr="007E14D3">
        <w:rPr>
          <w:rFonts w:ascii="Verdana" w:hAnsi="Verdana"/>
          <w:bCs/>
          <w:i/>
          <w:sz w:val="20"/>
          <w:szCs w:val="20"/>
        </w:rPr>
        <w:t>) obtenção de certidões, fotocópias, digitalizações, envio de documentos; (</w:t>
      </w:r>
      <w:proofErr w:type="spellStart"/>
      <w:r w:rsidRPr="007E14D3">
        <w:rPr>
          <w:rFonts w:ascii="Verdana" w:hAnsi="Verdana"/>
          <w:bCs/>
          <w:i/>
          <w:sz w:val="20"/>
          <w:szCs w:val="20"/>
        </w:rPr>
        <w:t>iv</w:t>
      </w:r>
      <w:proofErr w:type="spellEnd"/>
      <w:r w:rsidRPr="007E14D3">
        <w:rPr>
          <w:rFonts w:ascii="Verdana" w:hAnsi="Verdana"/>
          <w:bCs/>
          <w:i/>
          <w:sz w:val="20"/>
          <w:szCs w:val="20"/>
        </w:rPr>
        <w:t>) locomoções entre estados da federação, alimentação, transportes e respectivas hospedagens, quando necessárias ao desempenho das funções e devidamente comprovadas; (v) se aplicável, todas as despesas necessárias para realizar vistoria nas obras ou </w:t>
      </w:r>
      <w:proofErr w:type="spellStart"/>
      <w:r w:rsidRPr="007E14D3">
        <w:rPr>
          <w:rFonts w:ascii="Verdana" w:hAnsi="Verdana"/>
          <w:bCs/>
          <w:i/>
          <w:sz w:val="20"/>
          <w:szCs w:val="20"/>
        </w:rPr>
        <w:t>empreendimentos</w:t>
      </w:r>
      <w:proofErr w:type="spellEnd"/>
      <w:r w:rsidRPr="007E14D3">
        <w:rPr>
          <w:rFonts w:ascii="Verdana" w:hAnsi="Verdana"/>
          <w:bCs/>
          <w:i/>
          <w:sz w:val="20"/>
          <w:szCs w:val="20"/>
        </w:rPr>
        <w:t> financiados com recursos da integralização (vi) conferência, validação ou utilização de sistemas para checagem, monitoramento ou obtenção de opinião técnica ou legal de documentação ou informação prestada pela Cessionária para cumprimento das suas obrigações; (</w:t>
      </w:r>
      <w:proofErr w:type="spellStart"/>
      <w:r w:rsidRPr="007E14D3">
        <w:rPr>
          <w:rFonts w:ascii="Verdana" w:hAnsi="Verdana"/>
          <w:bCs/>
          <w:i/>
          <w:sz w:val="20"/>
          <w:szCs w:val="20"/>
        </w:rPr>
        <w:t>vii</w:t>
      </w:r>
      <w:proofErr w:type="spellEnd"/>
      <w:r w:rsidRPr="007E14D3">
        <w:rPr>
          <w:rFonts w:ascii="Verdana" w:hAnsi="Verdana"/>
          <w:bCs/>
          <w:i/>
          <w:sz w:val="20"/>
          <w:szCs w:val="20"/>
        </w:rPr>
        <w:t xml:space="preserve">) revalidação </w:t>
      </w:r>
      <w:r w:rsidRPr="007E14D3">
        <w:rPr>
          <w:rFonts w:ascii="Verdana" w:hAnsi="Verdana"/>
          <w:bCs/>
          <w:i/>
          <w:sz w:val="20"/>
          <w:szCs w:val="20"/>
        </w:rPr>
        <w:lastRenderedPageBreak/>
        <w:t>de laudos de avaliação, se o caso, nos termos do Ofício Circular CVM nº 1/2021 SRE; (</w:t>
      </w:r>
      <w:proofErr w:type="spellStart"/>
      <w:r w:rsidRPr="007E14D3">
        <w:rPr>
          <w:rFonts w:ascii="Verdana" w:hAnsi="Verdana"/>
          <w:bCs/>
          <w:i/>
          <w:sz w:val="20"/>
          <w:szCs w:val="20"/>
        </w:rPr>
        <w:t>viii</w:t>
      </w:r>
      <w:proofErr w:type="spellEnd"/>
      <w:r w:rsidRPr="007E14D3">
        <w:rPr>
          <w:rFonts w:ascii="Verdana" w:hAnsi="Verdana"/>
          <w:bCs/>
          <w:i/>
          <w:sz w:val="20"/>
          <w:szCs w:val="20"/>
        </w:rPr>
        <w:t>) gastos com honorários advocatícios de terceiros, depósitos, custas e taxas judiciárias nas ações propostas pelo Agente Fiduciário ou decorrentes de ações contra ele propostas no exercício de sua função, decorrentes de culpa exclusiva e comprovada da Emissora e ou Devedora, ou ainda que comprovadamente lhe causem prejuízos ou riscos financeiros, enquanto representante da comunhão dos investidores (</w:t>
      </w:r>
      <w:proofErr w:type="spellStart"/>
      <w:r w:rsidRPr="007E14D3">
        <w:rPr>
          <w:rFonts w:ascii="Verdana" w:hAnsi="Verdana"/>
          <w:bCs/>
          <w:i/>
          <w:sz w:val="20"/>
          <w:szCs w:val="20"/>
        </w:rPr>
        <w:t>ix</w:t>
      </w:r>
      <w:proofErr w:type="spellEnd"/>
      <w:r w:rsidRPr="007E14D3">
        <w:rPr>
          <w:rFonts w:ascii="Verdana" w:hAnsi="Verdana"/>
          <w:bCs/>
          <w:i/>
          <w:sz w:val="20"/>
          <w:szCs w:val="20"/>
        </w:rPr>
        <w:t xml:space="preserve">) as eventuais despesas, depósitos e custas judiciais decorrentes da sucumbência em ações judiciais serão igualmente suportadas pelos investidores bem como sua remuneração; (x) custos e despesas relacionadas à B3/CETIP.   </w:t>
      </w:r>
    </w:p>
    <w:p w14:paraId="4FA567DF" w14:textId="77777777" w:rsidR="006173F1" w:rsidRPr="007E14D3" w:rsidRDefault="006173F1" w:rsidP="006173F1">
      <w:pPr>
        <w:pStyle w:val="PargrafodaLista"/>
        <w:tabs>
          <w:tab w:val="left" w:pos="709"/>
        </w:tabs>
        <w:spacing w:line="300" w:lineRule="auto"/>
        <w:ind w:left="0"/>
        <w:contextualSpacing/>
        <w:rPr>
          <w:rFonts w:ascii="Verdana" w:hAnsi="Verdana"/>
          <w:bCs/>
          <w:i/>
          <w:sz w:val="20"/>
          <w:szCs w:val="20"/>
        </w:rPr>
      </w:pPr>
    </w:p>
    <w:p w14:paraId="178EBD6A"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Caso seja necessário o ressarcimento de despesas ao Agente Fiduciário este deverá ser efetuado em até 05 (cinco) dias úteis após a realização da respectiva prestação de contas à Emissora e/ou à Devedora e envio de cópia dos respectivos comprovantes de pagamento.    </w:t>
      </w:r>
    </w:p>
    <w:p w14:paraId="5A055875" w14:textId="77777777" w:rsidR="006173F1" w:rsidRPr="007E14D3" w:rsidRDefault="006173F1" w:rsidP="006173F1">
      <w:pPr>
        <w:widowControl w:val="0"/>
        <w:tabs>
          <w:tab w:val="left" w:pos="709"/>
        </w:tabs>
        <w:spacing w:line="300" w:lineRule="auto"/>
        <w:contextualSpacing/>
        <w:rPr>
          <w:rFonts w:ascii="Verdana" w:hAnsi="Verdana"/>
          <w:bCs/>
          <w:i/>
          <w:sz w:val="20"/>
          <w:szCs w:val="20"/>
        </w:rPr>
      </w:pPr>
      <w:r w:rsidRPr="007E14D3">
        <w:rPr>
          <w:rFonts w:ascii="Verdana" w:hAnsi="Verdana"/>
          <w:bCs/>
          <w:i/>
          <w:sz w:val="20"/>
          <w:szCs w:val="20"/>
        </w:rPr>
        <w:t xml:space="preserve"> </w:t>
      </w:r>
    </w:p>
    <w:p w14:paraId="259F2BA7" w14:textId="77777777" w:rsidR="006173F1"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O crédito do Agente Fiduciário por despesas incorridas para proteger direitos e interesses ou realizar créditos dos investidores que não tenha sido saldado na forma prevista nas cláusulas acima será acrescido à dívida da Devedora, tendo preferência na ordem de pagamento. O Agente Fiduciário poderá se utilizar de recursos eventualmente existentes nas contas garantias para saldar as despesas e honorários inadimplentes, devendo realizar a respectiva notificação aos investidores e emissores com antecedência ao que fizer e realizando a respectiva prestação de contas obrigatoriamente.  </w:t>
      </w:r>
    </w:p>
    <w:p w14:paraId="665A6162" w14:textId="77777777" w:rsidR="006173F1" w:rsidRPr="007E14D3" w:rsidRDefault="006173F1" w:rsidP="006173F1">
      <w:pPr>
        <w:pStyle w:val="PargrafodaLista"/>
        <w:ind w:left="0"/>
        <w:rPr>
          <w:rFonts w:ascii="Verdana" w:hAnsi="Verdana"/>
          <w:bCs/>
          <w:i/>
          <w:sz w:val="20"/>
          <w:szCs w:val="20"/>
        </w:rPr>
      </w:pPr>
    </w:p>
    <w:p w14:paraId="3EAB5473" w14:textId="07781A8C" w:rsidR="002D5256" w:rsidRPr="007E14D3" w:rsidRDefault="006173F1">
      <w:pPr>
        <w:pStyle w:val="PargrafodaLista"/>
        <w:numPr>
          <w:ilvl w:val="2"/>
          <w:numId w:val="33"/>
        </w:numPr>
        <w:tabs>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O Agente Fiduciário não antecipará recursos para pagamento de despesas decorrentes da Emissão, sendo certo que tais recursos serão sempre devidos e antecipados pela Emissora, pela Devedora ou pelos investidores, conforme o caso. </w:t>
      </w:r>
    </w:p>
    <w:bookmarkEnd w:id="211"/>
    <w:p w14:paraId="650CDEE8" w14:textId="77777777" w:rsidR="006173F1" w:rsidRPr="007E14D3" w:rsidRDefault="006173F1" w:rsidP="006173F1">
      <w:pPr>
        <w:tabs>
          <w:tab w:val="left" w:pos="709"/>
        </w:tabs>
        <w:spacing w:line="300" w:lineRule="auto"/>
        <w:contextualSpacing/>
        <w:jc w:val="both"/>
        <w:rPr>
          <w:rFonts w:ascii="Verdana" w:hAnsi="Verdana"/>
          <w:bCs/>
          <w:i/>
          <w:sz w:val="20"/>
          <w:szCs w:val="20"/>
        </w:rPr>
      </w:pPr>
    </w:p>
    <w:p w14:paraId="50B2BC5F" w14:textId="799F175F" w:rsidR="002D5BCC" w:rsidRPr="007E14D3" w:rsidRDefault="00E70990">
      <w:pPr>
        <w:pStyle w:val="Ttulo1"/>
        <w:keepNext w:val="0"/>
        <w:widowControl w:val="0"/>
        <w:numPr>
          <w:ilvl w:val="1"/>
          <w:numId w:val="33"/>
        </w:numPr>
        <w:spacing w:line="300" w:lineRule="auto"/>
        <w:ind w:left="0" w:firstLine="0"/>
        <w:contextualSpacing/>
        <w:jc w:val="both"/>
        <w:rPr>
          <w:rFonts w:ascii="Verdana" w:hAnsi="Verdana" w:cs="Arial"/>
          <w:b w:val="0"/>
          <w:bCs w:val="0"/>
          <w:i/>
          <w:sz w:val="20"/>
          <w:szCs w:val="20"/>
          <w:lang w:val="pt-BR"/>
        </w:rPr>
      </w:pPr>
      <w:bookmarkStart w:id="212" w:name="_Ref450042601"/>
      <w:r w:rsidRPr="007E14D3">
        <w:rPr>
          <w:rFonts w:ascii="Verdana" w:hAnsi="Verdana"/>
          <w:b w:val="0"/>
          <w:bCs w:val="0"/>
          <w:i/>
          <w:sz w:val="20"/>
          <w:szCs w:val="20"/>
          <w:lang w:val="pt-BR"/>
        </w:rPr>
        <w:t xml:space="preserve"> </w:t>
      </w:r>
      <w:r w:rsidR="002D5BCC" w:rsidRPr="007E14D3">
        <w:rPr>
          <w:rFonts w:ascii="Verdana" w:hAnsi="Verdana"/>
          <w:b w:val="0"/>
          <w:bCs w:val="0"/>
          <w:i/>
          <w:sz w:val="20"/>
          <w:szCs w:val="20"/>
          <w:u w:val="single"/>
          <w:lang w:val="pt-BR"/>
        </w:rPr>
        <w:t>Substituição do Agente Fiduciário</w:t>
      </w:r>
      <w:r w:rsidR="002D5BCC" w:rsidRPr="007E14D3">
        <w:rPr>
          <w:rFonts w:ascii="Verdana" w:hAnsi="Verdana"/>
          <w:b w:val="0"/>
          <w:bCs w:val="0"/>
          <w:i/>
          <w:sz w:val="20"/>
          <w:szCs w:val="20"/>
          <w:lang w:val="pt-BR"/>
        </w:rPr>
        <w:t xml:space="preserve">: </w:t>
      </w:r>
      <w:r w:rsidR="00744319" w:rsidRPr="007E14D3">
        <w:rPr>
          <w:rFonts w:ascii="Verdana" w:hAnsi="Verdana"/>
          <w:b w:val="0"/>
          <w:bCs w:val="0"/>
          <w:i/>
          <w:sz w:val="20"/>
          <w:szCs w:val="20"/>
          <w:lang w:val="pt-BR"/>
        </w:rPr>
        <w:t>O Agente Fiduciário poderá ser substituído nas hipóteses de impedimento, renúncia, intervenção, liquidação</w:t>
      </w:r>
      <w:r w:rsidR="006F51D3" w:rsidRPr="007E14D3">
        <w:rPr>
          <w:rFonts w:ascii="Verdana" w:hAnsi="Verdana"/>
          <w:b w:val="0"/>
          <w:bCs w:val="0"/>
          <w:i/>
          <w:sz w:val="20"/>
          <w:szCs w:val="20"/>
          <w:lang w:val="pt-BR"/>
        </w:rPr>
        <w:t xml:space="preserve"> extrajudicial</w:t>
      </w:r>
      <w:r w:rsidR="00744319" w:rsidRPr="007E14D3">
        <w:rPr>
          <w:rFonts w:ascii="Verdana" w:hAnsi="Verdana"/>
          <w:b w:val="0"/>
          <w:bCs w:val="0"/>
          <w:i/>
          <w:sz w:val="20"/>
          <w:szCs w:val="20"/>
          <w:lang w:val="pt-BR"/>
        </w:rPr>
        <w:t xml:space="preserve"> ou qualquer outro caso de vacância, no prazo de 30 (trinta) dias, mediante deliberação, pelos </w:t>
      </w:r>
      <w:r w:rsidR="00C27383" w:rsidRPr="007E14D3">
        <w:rPr>
          <w:rFonts w:ascii="Verdana" w:hAnsi="Verdana"/>
          <w:b w:val="0"/>
          <w:bCs w:val="0"/>
          <w:i/>
          <w:sz w:val="20"/>
          <w:szCs w:val="20"/>
          <w:lang w:val="pt-BR"/>
        </w:rPr>
        <w:t>Investidores dos CRI</w:t>
      </w:r>
      <w:r w:rsidR="00744319" w:rsidRPr="007E14D3">
        <w:rPr>
          <w:rFonts w:ascii="Verdana" w:hAnsi="Verdana"/>
          <w:b w:val="0"/>
          <w:bCs w:val="0"/>
          <w:i/>
          <w:sz w:val="20"/>
          <w:szCs w:val="20"/>
          <w:lang w:val="pt-BR"/>
        </w:rPr>
        <w:t xml:space="preserve">, no âmbito de uma </w:t>
      </w:r>
      <w:r w:rsidR="00C27383" w:rsidRPr="007E14D3">
        <w:rPr>
          <w:rFonts w:ascii="Verdana" w:hAnsi="Verdana"/>
          <w:b w:val="0"/>
          <w:bCs w:val="0"/>
          <w:i/>
          <w:sz w:val="20"/>
          <w:szCs w:val="20"/>
          <w:lang w:val="pt-BR"/>
        </w:rPr>
        <w:t>Assembleia Especial de Investidores dos CRI</w:t>
      </w:r>
      <w:r w:rsidR="00744319" w:rsidRPr="007E14D3">
        <w:rPr>
          <w:rFonts w:ascii="Verdana" w:hAnsi="Verdana"/>
          <w:b w:val="0"/>
          <w:bCs w:val="0"/>
          <w:i/>
          <w:sz w:val="20"/>
          <w:szCs w:val="20"/>
          <w:lang w:val="pt-BR"/>
        </w:rPr>
        <w:t xml:space="preserve"> </w:t>
      </w:r>
      <w:r w:rsidR="006F51D3" w:rsidRPr="007E14D3">
        <w:rPr>
          <w:rFonts w:ascii="Verdana" w:hAnsi="Verdana"/>
          <w:b w:val="0"/>
          <w:bCs w:val="0"/>
          <w:i/>
          <w:sz w:val="20"/>
          <w:szCs w:val="20"/>
          <w:lang w:val="pt-BR"/>
        </w:rPr>
        <w:t xml:space="preserve">convocada </w:t>
      </w:r>
      <w:r w:rsidR="00744319" w:rsidRPr="007E14D3">
        <w:rPr>
          <w:rFonts w:ascii="Verdana" w:hAnsi="Verdana"/>
          <w:b w:val="0"/>
          <w:bCs w:val="0"/>
          <w:i/>
          <w:sz w:val="20"/>
          <w:szCs w:val="20"/>
          <w:lang w:val="pt-BR"/>
        </w:rPr>
        <w:t xml:space="preserve">para este fim, sendo eleito novo agente fiduciário caso os </w:t>
      </w:r>
      <w:r w:rsidR="00C27383" w:rsidRPr="007E14D3">
        <w:rPr>
          <w:rFonts w:ascii="Verdana" w:hAnsi="Verdana"/>
          <w:b w:val="0"/>
          <w:bCs w:val="0"/>
          <w:i/>
          <w:sz w:val="20"/>
          <w:szCs w:val="20"/>
          <w:lang w:val="pt-BR"/>
        </w:rPr>
        <w:t>Investidores dos CRI</w:t>
      </w:r>
      <w:r w:rsidR="00744319" w:rsidRPr="007E14D3">
        <w:rPr>
          <w:rFonts w:ascii="Verdana" w:hAnsi="Verdana"/>
          <w:b w:val="0"/>
          <w:bCs w:val="0"/>
          <w:i/>
          <w:sz w:val="20"/>
          <w:szCs w:val="20"/>
          <w:lang w:val="pt-BR"/>
        </w:rPr>
        <w:t xml:space="preserve"> optem por prosseguir com a referida substituição.</w:t>
      </w:r>
      <w:r w:rsidR="00744319" w:rsidRPr="007E14D3">
        <w:rPr>
          <w:rFonts w:ascii="Verdana" w:hAnsi="Verdana" w:cs="Arial"/>
          <w:b w:val="0"/>
          <w:bCs w:val="0"/>
          <w:i/>
          <w:sz w:val="20"/>
          <w:szCs w:val="20"/>
          <w:lang w:val="pt-BR"/>
        </w:rPr>
        <w:t xml:space="preserve"> O Agente Fiduciário se manterá nas suas funções até que seja substituído pelo novo Agente Fiduciário.</w:t>
      </w:r>
      <w:bookmarkEnd w:id="212"/>
    </w:p>
    <w:p w14:paraId="73F16B57" w14:textId="77777777" w:rsidR="002D5BCC" w:rsidRPr="007E14D3" w:rsidRDefault="002D5BCC" w:rsidP="00DF70E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0FAFD8DA" w14:textId="59929CFC" w:rsidR="002D5BCC" w:rsidRPr="007E14D3" w:rsidRDefault="002D5BC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213" w:name="_Ref361060100"/>
      <w:r w:rsidRPr="007E14D3">
        <w:rPr>
          <w:rFonts w:ascii="Verdana" w:hAnsi="Verdana"/>
          <w:b w:val="0"/>
          <w:bCs w:val="0"/>
          <w:i/>
          <w:sz w:val="20"/>
          <w:szCs w:val="20"/>
          <w:u w:val="single"/>
          <w:lang w:val="pt-BR"/>
        </w:rPr>
        <w:t>Destituição do Agente Fiduciário</w:t>
      </w:r>
      <w:r w:rsidRPr="007E14D3">
        <w:rPr>
          <w:rFonts w:ascii="Verdana" w:hAnsi="Verdana"/>
          <w:b w:val="0"/>
          <w:bCs w:val="0"/>
          <w:i/>
          <w:sz w:val="20"/>
          <w:szCs w:val="20"/>
          <w:lang w:val="pt-BR"/>
        </w:rPr>
        <w:t>: O Agente Fiduciário poderá ser destituído:</w:t>
      </w:r>
      <w:bookmarkEnd w:id="213"/>
    </w:p>
    <w:p w14:paraId="681EDA91" w14:textId="77777777" w:rsidR="002D5BCC" w:rsidRPr="007E14D3" w:rsidRDefault="002D5BCC" w:rsidP="00DF70E6">
      <w:pPr>
        <w:pStyle w:val="Cabealho"/>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hanging="294"/>
        <w:contextualSpacing/>
        <w:jc w:val="both"/>
        <w:rPr>
          <w:rFonts w:ascii="Verdana" w:hAnsi="Verdana"/>
          <w:i/>
          <w:sz w:val="20"/>
          <w:szCs w:val="20"/>
          <w:lang w:val="pt-BR"/>
        </w:rPr>
      </w:pPr>
    </w:p>
    <w:p w14:paraId="02B3CF6F" w14:textId="77777777" w:rsidR="002D5BCC" w:rsidRPr="007E14D3" w:rsidRDefault="002D5BCC" w:rsidP="00DF70E6">
      <w:pPr>
        <w:pStyle w:val="Cabealho"/>
        <w:widowControl w:val="0"/>
        <w:numPr>
          <w:ilvl w:val="0"/>
          <w:numId w:val="5"/>
        </w:numPr>
        <w:tabs>
          <w:tab w:val="clear" w:pos="720"/>
          <w:tab w:val="left" w:pos="567"/>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pela CVM, nos termos da legislação em vigor;</w:t>
      </w:r>
    </w:p>
    <w:p w14:paraId="4729983C" w14:textId="77777777" w:rsidR="003568D4" w:rsidRPr="007E14D3" w:rsidRDefault="003568D4" w:rsidP="00DF70E6">
      <w:pPr>
        <w:pStyle w:val="Cabealho"/>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lang w:val="pt-BR"/>
        </w:rPr>
      </w:pPr>
    </w:p>
    <w:p w14:paraId="21C21782" w14:textId="5A3B26DC" w:rsidR="002D5BCC" w:rsidRPr="007E14D3" w:rsidRDefault="002D5BCC" w:rsidP="00DF70E6">
      <w:pPr>
        <w:pStyle w:val="Cabealho"/>
        <w:widowControl w:val="0"/>
        <w:numPr>
          <w:ilvl w:val="0"/>
          <w:numId w:val="5"/>
        </w:numPr>
        <w:tabs>
          <w:tab w:val="clear" w:pos="720"/>
          <w:tab w:val="left" w:pos="567"/>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 xml:space="preserve">por deliberação em </w:t>
      </w:r>
      <w:r w:rsidR="00C27383" w:rsidRPr="007E14D3">
        <w:rPr>
          <w:rFonts w:ascii="Verdana" w:hAnsi="Verdana"/>
          <w:i/>
          <w:sz w:val="20"/>
          <w:szCs w:val="20"/>
          <w:lang w:val="pt-BR"/>
        </w:rPr>
        <w:t>Assembleia Especial de Investidores dos CRI</w:t>
      </w:r>
      <w:r w:rsidRPr="007E14D3">
        <w:rPr>
          <w:rFonts w:ascii="Verdana" w:hAnsi="Verdana"/>
          <w:i/>
          <w:sz w:val="20"/>
          <w:szCs w:val="20"/>
          <w:lang w:val="pt-BR"/>
        </w:rPr>
        <w:t xml:space="preserve">, independentemente da ocorrência de qualquer fato que imponha ou justifique sua destituição, requerendo-se, para tanto, o voto de 2/3 (dois terços) dos </w:t>
      </w:r>
      <w:r w:rsidR="00C27383" w:rsidRPr="007E14D3">
        <w:rPr>
          <w:rFonts w:ascii="Verdana" w:hAnsi="Verdana"/>
          <w:i/>
          <w:sz w:val="20"/>
          <w:szCs w:val="20"/>
          <w:lang w:val="pt-BR"/>
        </w:rPr>
        <w:t>Investidores dos CRI</w:t>
      </w:r>
      <w:r w:rsidRPr="007E14D3">
        <w:rPr>
          <w:rFonts w:ascii="Verdana" w:hAnsi="Verdana"/>
          <w:i/>
          <w:sz w:val="20"/>
          <w:szCs w:val="20"/>
          <w:lang w:val="pt-BR"/>
        </w:rPr>
        <w:t>; ou</w:t>
      </w:r>
    </w:p>
    <w:p w14:paraId="2E0C9B50" w14:textId="77777777" w:rsidR="003568D4" w:rsidRPr="007E14D3" w:rsidRDefault="003568D4" w:rsidP="00DF70E6">
      <w:pPr>
        <w:pStyle w:val="PargrafodaLista"/>
        <w:spacing w:line="300" w:lineRule="auto"/>
        <w:ind w:left="0"/>
        <w:contextualSpacing/>
        <w:rPr>
          <w:rFonts w:ascii="Verdana" w:hAnsi="Verdana"/>
          <w:i/>
          <w:sz w:val="20"/>
          <w:szCs w:val="20"/>
          <w:lang w:val="pt-BR"/>
        </w:rPr>
      </w:pPr>
    </w:p>
    <w:p w14:paraId="34AF11AC" w14:textId="08F281A0" w:rsidR="002D5BCC" w:rsidRPr="007E14D3" w:rsidRDefault="002D5BCC" w:rsidP="00DF70E6">
      <w:pPr>
        <w:pStyle w:val="Cabealho"/>
        <w:widowControl w:val="0"/>
        <w:numPr>
          <w:ilvl w:val="0"/>
          <w:numId w:val="5"/>
        </w:numPr>
        <w:tabs>
          <w:tab w:val="clear" w:pos="720"/>
          <w:tab w:val="left" w:pos="567"/>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ind w:left="0" w:firstLine="0"/>
        <w:contextualSpacing/>
        <w:jc w:val="both"/>
        <w:rPr>
          <w:rFonts w:ascii="Verdana" w:hAnsi="Verdana"/>
          <w:i/>
          <w:sz w:val="20"/>
          <w:szCs w:val="20"/>
          <w:lang w:val="pt-BR"/>
        </w:rPr>
      </w:pPr>
      <w:r w:rsidRPr="007E14D3">
        <w:rPr>
          <w:rFonts w:ascii="Verdana" w:hAnsi="Verdana"/>
          <w:i/>
          <w:sz w:val="20"/>
          <w:szCs w:val="20"/>
          <w:lang w:val="pt-BR"/>
        </w:rPr>
        <w:t xml:space="preserve">por deliberação em </w:t>
      </w:r>
      <w:r w:rsidR="00C27383" w:rsidRPr="007E14D3">
        <w:rPr>
          <w:rFonts w:ascii="Verdana" w:hAnsi="Verdana"/>
          <w:i/>
          <w:sz w:val="20"/>
          <w:szCs w:val="20"/>
          <w:lang w:val="pt-BR"/>
        </w:rPr>
        <w:t>Assembleia Especial de Investidores dos CRI</w:t>
      </w:r>
      <w:r w:rsidRPr="007E14D3">
        <w:rPr>
          <w:rFonts w:ascii="Verdana" w:hAnsi="Verdana"/>
          <w:i/>
          <w:sz w:val="20"/>
          <w:szCs w:val="20"/>
          <w:lang w:val="pt-BR"/>
        </w:rPr>
        <w:t>, observado o quórum previsto no item</w:t>
      </w:r>
      <w:r w:rsidR="000A2B89" w:rsidRPr="007E14D3">
        <w:rPr>
          <w:rFonts w:ascii="Verdana" w:hAnsi="Verdana"/>
          <w:i/>
          <w:sz w:val="20"/>
          <w:szCs w:val="20"/>
          <w:lang w:val="pt-BR"/>
        </w:rPr>
        <w:t xml:space="preserve"> acima</w:t>
      </w:r>
      <w:r w:rsidRPr="007E14D3">
        <w:rPr>
          <w:rFonts w:ascii="Verdana" w:hAnsi="Verdana"/>
          <w:i/>
          <w:sz w:val="20"/>
          <w:szCs w:val="20"/>
          <w:lang w:val="pt-BR"/>
        </w:rPr>
        <w:t xml:space="preserve">, na hipótese de descumprimento dos deveres previstos </w:t>
      </w:r>
      <w:r w:rsidR="005E07C5" w:rsidRPr="007E14D3">
        <w:rPr>
          <w:rFonts w:ascii="Verdana" w:hAnsi="Verdana"/>
          <w:i/>
          <w:sz w:val="20"/>
          <w:szCs w:val="20"/>
          <w:lang w:val="pt-BR"/>
        </w:rPr>
        <w:t>n</w:t>
      </w:r>
      <w:r w:rsidR="001822FB" w:rsidRPr="007E14D3">
        <w:rPr>
          <w:rFonts w:ascii="Verdana" w:hAnsi="Verdana"/>
          <w:i/>
          <w:sz w:val="20"/>
          <w:szCs w:val="20"/>
          <w:lang w:val="pt-BR"/>
        </w:rPr>
        <w:t>este Termo de Securitização</w:t>
      </w:r>
      <w:r w:rsidR="005E07C5" w:rsidRPr="007E14D3">
        <w:rPr>
          <w:rFonts w:ascii="Verdana" w:hAnsi="Verdana"/>
          <w:i/>
          <w:sz w:val="20"/>
          <w:szCs w:val="20"/>
          <w:lang w:val="pt-BR"/>
        </w:rPr>
        <w:t xml:space="preserve"> e na legislação aplicável</w:t>
      </w:r>
      <w:r w:rsidRPr="007E14D3">
        <w:rPr>
          <w:rFonts w:ascii="Verdana" w:hAnsi="Verdana"/>
          <w:i/>
          <w:sz w:val="20"/>
          <w:szCs w:val="20"/>
          <w:lang w:val="pt-BR"/>
        </w:rPr>
        <w:t>.</w:t>
      </w:r>
    </w:p>
    <w:p w14:paraId="3B45C382" w14:textId="77777777" w:rsidR="002D5BCC" w:rsidRPr="007E14D3" w:rsidRDefault="002D5BCC" w:rsidP="00DF70E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7E6A2BC3" w14:textId="6A86E1D1" w:rsidR="002D5BCC" w:rsidRPr="007E14D3" w:rsidRDefault="008B5768">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214" w:name="_Ref361059944"/>
      <w:r w:rsidRPr="007E14D3">
        <w:rPr>
          <w:rFonts w:ascii="Verdana" w:hAnsi="Verdana"/>
          <w:i/>
          <w:sz w:val="20"/>
          <w:szCs w:val="20"/>
          <w:lang w:val="pt-BR"/>
        </w:rPr>
        <w:t xml:space="preserve"> </w:t>
      </w:r>
      <w:r w:rsidR="002D5BCC" w:rsidRPr="007E14D3">
        <w:rPr>
          <w:rFonts w:ascii="Verdana" w:hAnsi="Verdana"/>
          <w:b w:val="0"/>
          <w:bCs w:val="0"/>
          <w:i/>
          <w:sz w:val="20"/>
          <w:szCs w:val="20"/>
          <w:u w:val="single"/>
          <w:lang w:val="pt-BR"/>
        </w:rPr>
        <w:t>Deveres, Atribuições e Responsabilidades do Agente Fiduciário Eleito em Substituição</w:t>
      </w:r>
      <w:r w:rsidR="002D5BCC" w:rsidRPr="007E14D3">
        <w:rPr>
          <w:rFonts w:ascii="Verdana" w:hAnsi="Verdana"/>
          <w:b w:val="0"/>
          <w:bCs w:val="0"/>
          <w:i/>
          <w:sz w:val="20"/>
          <w:szCs w:val="20"/>
          <w:lang w:val="pt-BR"/>
        </w:rPr>
        <w:t xml:space="preserve">: O agente fiduciário eleito em substituição ao Agente Fiduciário, nos termos </w:t>
      </w:r>
      <w:r w:rsidR="000A2B89" w:rsidRPr="007E14D3">
        <w:rPr>
          <w:rFonts w:ascii="Verdana" w:hAnsi="Verdana"/>
          <w:b w:val="0"/>
          <w:bCs w:val="0"/>
          <w:i/>
          <w:sz w:val="20"/>
          <w:szCs w:val="20"/>
          <w:lang w:val="pt-BR"/>
        </w:rPr>
        <w:t>da</w:t>
      </w:r>
      <w:r w:rsidR="00C1602F" w:rsidRPr="007E14D3">
        <w:rPr>
          <w:rFonts w:ascii="Verdana" w:hAnsi="Verdana"/>
          <w:b w:val="0"/>
          <w:bCs w:val="0"/>
          <w:i/>
          <w:sz w:val="20"/>
          <w:szCs w:val="20"/>
          <w:lang w:val="pt-BR"/>
        </w:rPr>
        <w:t>s</w:t>
      </w:r>
      <w:r w:rsidR="000A2B89" w:rsidRPr="007E14D3">
        <w:rPr>
          <w:rFonts w:ascii="Verdana" w:hAnsi="Verdana"/>
          <w:b w:val="0"/>
          <w:bCs w:val="0"/>
          <w:i/>
          <w:sz w:val="20"/>
          <w:szCs w:val="20"/>
          <w:lang w:val="pt-BR"/>
        </w:rPr>
        <w:t xml:space="preserve"> Cláusula</w:t>
      </w:r>
      <w:r w:rsidR="002D5BCC" w:rsidRPr="007E14D3">
        <w:rPr>
          <w:rFonts w:ascii="Verdana" w:hAnsi="Verdana"/>
          <w:b w:val="0"/>
          <w:bCs w:val="0"/>
          <w:i/>
          <w:sz w:val="20"/>
          <w:szCs w:val="20"/>
          <w:lang w:val="pt-BR"/>
        </w:rPr>
        <w:t xml:space="preserve"> </w:t>
      </w:r>
      <w:r w:rsidR="001C7314" w:rsidRPr="007E14D3">
        <w:rPr>
          <w:rFonts w:ascii="Verdana" w:hAnsi="Verdana"/>
          <w:b w:val="0"/>
          <w:bCs w:val="0"/>
          <w:i/>
          <w:sz w:val="20"/>
          <w:szCs w:val="20"/>
          <w:lang w:val="pt-BR"/>
        </w:rPr>
        <w:t>1</w:t>
      </w:r>
      <w:r w:rsidR="006F51D3" w:rsidRPr="007E14D3">
        <w:rPr>
          <w:rFonts w:ascii="Verdana" w:hAnsi="Verdana"/>
          <w:b w:val="0"/>
          <w:bCs w:val="0"/>
          <w:i/>
          <w:sz w:val="20"/>
          <w:szCs w:val="20"/>
          <w:lang w:val="pt-BR"/>
        </w:rPr>
        <w:t>1.6 e/ou 1</w:t>
      </w:r>
      <w:r w:rsidR="001C7314" w:rsidRPr="007E14D3">
        <w:rPr>
          <w:rFonts w:ascii="Verdana" w:hAnsi="Verdana"/>
          <w:b w:val="0"/>
          <w:bCs w:val="0"/>
          <w:i/>
          <w:sz w:val="20"/>
          <w:szCs w:val="20"/>
          <w:lang w:val="pt-BR"/>
        </w:rPr>
        <w:t>1.</w:t>
      </w:r>
      <w:r w:rsidR="00F577B1" w:rsidRPr="007E14D3">
        <w:rPr>
          <w:rFonts w:ascii="Verdana" w:hAnsi="Verdana"/>
          <w:b w:val="0"/>
          <w:bCs w:val="0"/>
          <w:i/>
          <w:sz w:val="20"/>
          <w:szCs w:val="20"/>
          <w:lang w:val="pt-BR"/>
        </w:rPr>
        <w:t>8</w:t>
      </w:r>
      <w:r w:rsidR="001E2A4E" w:rsidRPr="007E14D3">
        <w:rPr>
          <w:rFonts w:ascii="Verdana" w:hAnsi="Verdana"/>
          <w:b w:val="0"/>
          <w:bCs w:val="0"/>
          <w:i/>
          <w:sz w:val="20"/>
          <w:szCs w:val="20"/>
          <w:lang w:val="pt-BR"/>
        </w:rPr>
        <w:t xml:space="preserve"> </w:t>
      </w:r>
      <w:r w:rsidR="000E2369" w:rsidRPr="007E14D3">
        <w:rPr>
          <w:rFonts w:ascii="Verdana" w:hAnsi="Verdana"/>
          <w:b w:val="0"/>
          <w:bCs w:val="0"/>
          <w:i/>
          <w:sz w:val="20"/>
          <w:szCs w:val="20"/>
          <w:lang w:val="pt-BR"/>
        </w:rPr>
        <w:t xml:space="preserve">deste Termo de Securitização </w:t>
      </w:r>
      <w:r w:rsidR="002D5BCC" w:rsidRPr="007E14D3">
        <w:rPr>
          <w:rFonts w:ascii="Verdana" w:hAnsi="Verdana"/>
          <w:b w:val="0"/>
          <w:bCs w:val="0"/>
          <w:i/>
          <w:sz w:val="20"/>
          <w:szCs w:val="20"/>
          <w:lang w:val="pt-BR"/>
        </w:rPr>
        <w:t>assumirá integralmente os deveres, atribuições e responsabilidades constantes da legislação aplicável e deste Termo</w:t>
      </w:r>
      <w:r w:rsidR="008F2271" w:rsidRPr="007E14D3">
        <w:rPr>
          <w:rFonts w:ascii="Verdana" w:hAnsi="Verdana"/>
          <w:b w:val="0"/>
          <w:bCs w:val="0"/>
          <w:i/>
          <w:sz w:val="20"/>
          <w:szCs w:val="20"/>
          <w:lang w:val="pt-BR"/>
        </w:rPr>
        <w:t xml:space="preserve"> de Securitização</w:t>
      </w:r>
      <w:r w:rsidR="002D5BCC" w:rsidRPr="007E14D3">
        <w:rPr>
          <w:rFonts w:ascii="Verdana" w:hAnsi="Verdana"/>
          <w:b w:val="0"/>
          <w:bCs w:val="0"/>
          <w:i/>
          <w:sz w:val="20"/>
          <w:szCs w:val="20"/>
          <w:lang w:val="pt-BR"/>
        </w:rPr>
        <w:t>.</w:t>
      </w:r>
      <w:bookmarkEnd w:id="214"/>
    </w:p>
    <w:p w14:paraId="4A1DDA5D" w14:textId="77777777" w:rsidR="002D5BCC" w:rsidRPr="007E14D3" w:rsidRDefault="002D5BCC" w:rsidP="00DF70E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764F0BCE" w14:textId="6141DAC2" w:rsidR="002D5BCC" w:rsidRPr="007E14D3" w:rsidRDefault="008B5768">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 </w:t>
      </w:r>
      <w:r w:rsidR="002D5BCC" w:rsidRPr="007E14D3">
        <w:rPr>
          <w:rFonts w:ascii="Verdana" w:hAnsi="Verdana"/>
          <w:b w:val="0"/>
          <w:bCs w:val="0"/>
          <w:i/>
          <w:sz w:val="20"/>
          <w:szCs w:val="20"/>
          <w:u w:val="single"/>
          <w:lang w:val="pt-BR"/>
        </w:rPr>
        <w:t>Substituição Permanente</w:t>
      </w:r>
      <w:r w:rsidR="002D5BCC" w:rsidRPr="007E14D3">
        <w:rPr>
          <w:rFonts w:ascii="Verdana" w:hAnsi="Verdana"/>
          <w:b w:val="0"/>
          <w:bCs w:val="0"/>
          <w:i/>
          <w:sz w:val="20"/>
          <w:szCs w:val="20"/>
          <w:lang w:val="pt-BR"/>
        </w:rPr>
        <w:t>: A substituição do Agente Fiduciário deverá ser objeto de aditamento ao presente Termo de Securitização</w:t>
      </w:r>
      <w:r w:rsidR="00632378" w:rsidRPr="007E14D3">
        <w:rPr>
          <w:rFonts w:ascii="Verdana" w:hAnsi="Verdana"/>
          <w:b w:val="0"/>
          <w:bCs w:val="0"/>
          <w:i/>
          <w:sz w:val="20"/>
          <w:szCs w:val="20"/>
          <w:lang w:val="pt-BR"/>
        </w:rPr>
        <w:t xml:space="preserve"> e demais Documentos da Operação, conforme aplicável</w:t>
      </w:r>
      <w:r w:rsidR="002D5BCC" w:rsidRPr="007E14D3">
        <w:rPr>
          <w:rFonts w:ascii="Verdana" w:hAnsi="Verdana"/>
          <w:b w:val="0"/>
          <w:bCs w:val="0"/>
          <w:i/>
          <w:sz w:val="20"/>
          <w:szCs w:val="20"/>
          <w:lang w:val="pt-BR"/>
        </w:rPr>
        <w:t xml:space="preserve">. </w:t>
      </w:r>
    </w:p>
    <w:p w14:paraId="5184DEDD" w14:textId="77777777" w:rsidR="002D5BCC" w:rsidRPr="007E14D3" w:rsidRDefault="002D5BCC" w:rsidP="00DF70E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71669607" w14:textId="367235C5" w:rsidR="002D5BCC" w:rsidRPr="007E14D3" w:rsidRDefault="008B5768">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 </w:t>
      </w:r>
      <w:r w:rsidR="002D5BCC" w:rsidRPr="007E14D3">
        <w:rPr>
          <w:rFonts w:ascii="Verdana" w:hAnsi="Verdana"/>
          <w:b w:val="0"/>
          <w:bCs w:val="0"/>
          <w:i/>
          <w:sz w:val="20"/>
          <w:szCs w:val="20"/>
          <w:u w:val="single"/>
          <w:lang w:val="pt-BR"/>
        </w:rPr>
        <w:t>Substituto Provisório</w:t>
      </w:r>
      <w:r w:rsidR="002D5BCC" w:rsidRPr="007E14D3">
        <w:rPr>
          <w:rFonts w:ascii="Verdana" w:hAnsi="Verdana"/>
          <w:b w:val="0"/>
          <w:bCs w:val="0"/>
          <w:i/>
          <w:sz w:val="20"/>
          <w:szCs w:val="20"/>
          <w:lang w:val="pt-BR"/>
        </w:rPr>
        <w:t xml:space="preserve">: </w:t>
      </w:r>
      <w:r w:rsidR="00744319" w:rsidRPr="007E14D3">
        <w:rPr>
          <w:rFonts w:ascii="Verdana" w:hAnsi="Verdana"/>
          <w:b w:val="0"/>
          <w:bCs w:val="0"/>
          <w:i/>
          <w:sz w:val="20"/>
          <w:szCs w:val="20"/>
          <w:lang w:val="pt-BR"/>
        </w:rPr>
        <w:t xml:space="preserve">A CVM pode proceder à convocação da </w:t>
      </w:r>
      <w:r w:rsidR="00C27383" w:rsidRPr="007E14D3">
        <w:rPr>
          <w:rFonts w:ascii="Verdana" w:hAnsi="Verdana"/>
          <w:b w:val="0"/>
          <w:bCs w:val="0"/>
          <w:i/>
          <w:sz w:val="20"/>
          <w:szCs w:val="20"/>
          <w:lang w:val="pt-BR"/>
        </w:rPr>
        <w:t>Assembleia Especial de Investidores dos CRI</w:t>
      </w:r>
      <w:r w:rsidR="00744319" w:rsidRPr="007E14D3">
        <w:rPr>
          <w:rFonts w:ascii="Verdana" w:hAnsi="Verdana"/>
          <w:b w:val="0"/>
          <w:bCs w:val="0"/>
          <w:i/>
          <w:sz w:val="20"/>
          <w:szCs w:val="20"/>
          <w:lang w:val="pt-BR"/>
        </w:rPr>
        <w:t xml:space="preserve"> para a escolha de novo agente fiduciário ou nomear substituto provisório.</w:t>
      </w:r>
    </w:p>
    <w:p w14:paraId="07969145" w14:textId="77777777" w:rsidR="00251247" w:rsidRPr="007E14D3" w:rsidRDefault="00251247" w:rsidP="00DF70E6">
      <w:pPr>
        <w:widowControl w:val="0"/>
        <w:tabs>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364FA7F5" w14:textId="2956526D" w:rsidR="00251247" w:rsidRPr="007E14D3" w:rsidRDefault="008B5768">
      <w:pPr>
        <w:pStyle w:val="Ttulo1"/>
        <w:keepNext w:val="0"/>
        <w:widowControl w:val="0"/>
        <w:numPr>
          <w:ilvl w:val="1"/>
          <w:numId w:val="33"/>
        </w:numPr>
        <w:spacing w:line="300" w:lineRule="auto"/>
        <w:ind w:left="0" w:firstLine="0"/>
        <w:contextualSpacing/>
        <w:jc w:val="both"/>
        <w:rPr>
          <w:rFonts w:ascii="Verdana" w:eastAsia="TimesNewRoman" w:hAnsi="Verdana"/>
          <w:b w:val="0"/>
          <w:bCs w:val="0"/>
          <w:i/>
          <w:sz w:val="20"/>
          <w:szCs w:val="20"/>
          <w:lang w:val="pt-BR" w:eastAsia="en-AU"/>
        </w:rPr>
      </w:pPr>
      <w:r w:rsidRPr="007E14D3">
        <w:rPr>
          <w:rFonts w:ascii="Verdana" w:hAnsi="Verdana"/>
          <w:b w:val="0"/>
          <w:bCs w:val="0"/>
          <w:i/>
          <w:sz w:val="20"/>
          <w:szCs w:val="20"/>
          <w:lang w:val="pt-BR"/>
        </w:rPr>
        <w:t xml:space="preserve"> </w:t>
      </w:r>
      <w:r w:rsidR="001105AF" w:rsidRPr="007E14D3">
        <w:rPr>
          <w:rFonts w:ascii="Verdana" w:hAnsi="Verdana"/>
          <w:b w:val="0"/>
          <w:bCs w:val="0"/>
          <w:i/>
          <w:sz w:val="20"/>
          <w:szCs w:val="20"/>
          <w:u w:val="single"/>
          <w:lang w:val="pt-BR"/>
        </w:rPr>
        <w:t>Validade das manifestações</w:t>
      </w:r>
      <w:r w:rsidR="001105AF" w:rsidRPr="007E14D3">
        <w:rPr>
          <w:rFonts w:ascii="Verdana" w:hAnsi="Verdana"/>
          <w:b w:val="0"/>
          <w:bCs w:val="0"/>
          <w:i/>
          <w:sz w:val="20"/>
          <w:szCs w:val="20"/>
          <w:lang w:val="pt-BR"/>
        </w:rPr>
        <w:t xml:space="preserve">: </w:t>
      </w:r>
      <w:r w:rsidR="00251247" w:rsidRPr="007E14D3">
        <w:rPr>
          <w:rFonts w:ascii="Verdana" w:eastAsia="TimesNewRoman" w:hAnsi="Verdana"/>
          <w:b w:val="0"/>
          <w:bCs w:val="0"/>
          <w:i/>
          <w:sz w:val="20"/>
          <w:szCs w:val="20"/>
          <w:lang w:val="pt-BR" w:eastAsia="en-AU"/>
        </w:rPr>
        <w:t xml:space="preserve">Os atos ou manifestações por parte do Agente Fiduciário, que criarem responsabilidade para os </w:t>
      </w:r>
      <w:r w:rsidR="00C27383" w:rsidRPr="007E14D3">
        <w:rPr>
          <w:rFonts w:ascii="Verdana" w:eastAsia="TimesNewRoman" w:hAnsi="Verdana"/>
          <w:b w:val="0"/>
          <w:bCs w:val="0"/>
          <w:i/>
          <w:sz w:val="20"/>
          <w:szCs w:val="20"/>
          <w:lang w:val="pt-BR" w:eastAsia="en-AU"/>
        </w:rPr>
        <w:t xml:space="preserve">Investidores dos </w:t>
      </w:r>
      <w:r w:rsidR="00C27383" w:rsidRPr="007E14D3">
        <w:rPr>
          <w:rFonts w:ascii="Verdana" w:hAnsi="Verdana"/>
          <w:b w:val="0"/>
          <w:bCs w:val="0"/>
          <w:i/>
          <w:sz w:val="20"/>
          <w:szCs w:val="20"/>
          <w:lang w:val="pt-BR"/>
        </w:rPr>
        <w:t>CRI</w:t>
      </w:r>
      <w:r w:rsidR="00251247" w:rsidRPr="007E14D3">
        <w:rPr>
          <w:rFonts w:ascii="Verdana" w:eastAsia="TimesNewRoman" w:hAnsi="Verdana"/>
          <w:b w:val="0"/>
          <w:bCs w:val="0"/>
          <w:i/>
          <w:sz w:val="20"/>
          <w:szCs w:val="20"/>
          <w:lang w:val="pt-BR" w:eastAsia="en-AU"/>
        </w:rPr>
        <w:t xml:space="preserve"> e/ou exonerarem terceiros de obrigações para com eles, bem como aqueles relacionados ao devido cumprimento das obrigações assumidas neste </w:t>
      </w:r>
      <w:r w:rsidR="006F5641" w:rsidRPr="007E14D3">
        <w:rPr>
          <w:rFonts w:ascii="Verdana" w:eastAsia="TimesNewRoman" w:hAnsi="Verdana"/>
          <w:b w:val="0"/>
          <w:bCs w:val="0"/>
          <w:i/>
          <w:sz w:val="20"/>
          <w:szCs w:val="20"/>
          <w:lang w:val="pt-BR" w:eastAsia="en-AU"/>
        </w:rPr>
        <w:t>Termo de Securitização</w:t>
      </w:r>
      <w:r w:rsidR="00D01A30" w:rsidRPr="007E14D3">
        <w:rPr>
          <w:rFonts w:ascii="Verdana" w:eastAsia="TimesNewRoman" w:hAnsi="Verdana"/>
          <w:b w:val="0"/>
          <w:bCs w:val="0"/>
          <w:i/>
          <w:sz w:val="20"/>
          <w:szCs w:val="20"/>
          <w:lang w:val="pt-BR" w:eastAsia="en-AU"/>
        </w:rPr>
        <w:t>,</w:t>
      </w:r>
      <w:r w:rsidR="00251247" w:rsidRPr="007E14D3">
        <w:rPr>
          <w:rFonts w:ascii="Verdana" w:eastAsia="TimesNewRoman" w:hAnsi="Verdana"/>
          <w:b w:val="0"/>
          <w:bCs w:val="0"/>
          <w:i/>
          <w:sz w:val="20"/>
          <w:szCs w:val="20"/>
          <w:lang w:val="pt-BR" w:eastAsia="en-AU"/>
        </w:rPr>
        <w:t xml:space="preserve"> somente serão válidos quando previamente assim deliberado pelos </w:t>
      </w:r>
      <w:r w:rsidR="00C27383" w:rsidRPr="007E14D3">
        <w:rPr>
          <w:rFonts w:ascii="Verdana" w:eastAsia="TimesNewRoman" w:hAnsi="Verdana"/>
          <w:b w:val="0"/>
          <w:bCs w:val="0"/>
          <w:i/>
          <w:sz w:val="20"/>
          <w:szCs w:val="20"/>
          <w:lang w:val="pt-BR" w:eastAsia="en-AU"/>
        </w:rPr>
        <w:t>Investidores dos CRI</w:t>
      </w:r>
      <w:r w:rsidR="00251247" w:rsidRPr="007E14D3">
        <w:rPr>
          <w:rFonts w:ascii="Verdana" w:eastAsia="TimesNewRoman" w:hAnsi="Verdana"/>
          <w:b w:val="0"/>
          <w:bCs w:val="0"/>
          <w:i/>
          <w:sz w:val="20"/>
          <w:szCs w:val="20"/>
          <w:lang w:val="pt-BR" w:eastAsia="en-AU"/>
        </w:rPr>
        <w:t xml:space="preserve"> reunidos em </w:t>
      </w:r>
      <w:r w:rsidR="00C27383" w:rsidRPr="007E14D3">
        <w:rPr>
          <w:rFonts w:ascii="Verdana" w:eastAsia="TimesNewRoman" w:hAnsi="Verdana"/>
          <w:b w:val="0"/>
          <w:bCs w:val="0"/>
          <w:i/>
          <w:sz w:val="20"/>
          <w:szCs w:val="20"/>
          <w:lang w:val="pt-BR" w:eastAsia="en-AU"/>
        </w:rPr>
        <w:t>Assembleia Especial de Investidores dos CRI</w:t>
      </w:r>
      <w:r w:rsidR="00251247" w:rsidRPr="007E14D3">
        <w:rPr>
          <w:rFonts w:ascii="Verdana" w:eastAsia="TimesNewRoman" w:hAnsi="Verdana"/>
          <w:b w:val="0"/>
          <w:bCs w:val="0"/>
          <w:i/>
          <w:sz w:val="20"/>
          <w:szCs w:val="20"/>
          <w:lang w:val="pt-BR" w:eastAsia="en-AU"/>
        </w:rPr>
        <w:t>.</w:t>
      </w:r>
      <w:r w:rsidR="00744319" w:rsidRPr="007E14D3">
        <w:rPr>
          <w:rFonts w:ascii="Verdana" w:eastAsia="TimesNewRoman" w:hAnsi="Verdana"/>
          <w:b w:val="0"/>
          <w:bCs w:val="0"/>
          <w:i/>
          <w:sz w:val="20"/>
          <w:szCs w:val="20"/>
          <w:lang w:val="pt-BR" w:eastAsia="en-AU"/>
        </w:rPr>
        <w:t xml:space="preserve"> </w:t>
      </w:r>
      <w:r w:rsidR="00410FD3" w:rsidRPr="007E14D3">
        <w:rPr>
          <w:rFonts w:ascii="Verdana" w:eastAsia="TimesNewRoman" w:hAnsi="Verdana"/>
          <w:b w:val="0"/>
          <w:bCs w:val="0"/>
          <w:i/>
          <w:sz w:val="20"/>
          <w:szCs w:val="20"/>
          <w:lang w:val="pt-BR" w:eastAsia="en-AU"/>
        </w:rPr>
        <w:t xml:space="preserve">O disposto acima não inclui as deliberações relativas </w:t>
      </w:r>
      <w:r w:rsidR="00471075" w:rsidRPr="007E14D3">
        <w:rPr>
          <w:rFonts w:ascii="Verdana" w:eastAsia="TimesNewRoman" w:hAnsi="Verdana"/>
          <w:b w:val="0"/>
          <w:bCs w:val="0"/>
          <w:i/>
          <w:sz w:val="20"/>
          <w:szCs w:val="20"/>
          <w:lang w:val="pt-BR" w:eastAsia="en-AU"/>
        </w:rPr>
        <w:t>à</w:t>
      </w:r>
      <w:r w:rsidR="00410FD3" w:rsidRPr="007E14D3">
        <w:rPr>
          <w:rFonts w:ascii="Verdana" w:eastAsia="TimesNewRoman" w:hAnsi="Verdana"/>
          <w:b w:val="0"/>
          <w:bCs w:val="0"/>
          <w:i/>
          <w:sz w:val="20"/>
          <w:szCs w:val="20"/>
          <w:lang w:val="pt-BR" w:eastAsia="en-AU"/>
        </w:rPr>
        <w:t xml:space="preserve"> insuficiência de lastro e/ou insolvência da Securitizadora, cujos quóruns e medidas são legais e previstos neste Termo de Securitização, de forma que não havendo deliberação o Agente Fiduciário poderá adotar o disposto na legislação</w:t>
      </w:r>
      <w:r w:rsidR="00AE6A51" w:rsidRPr="007E14D3">
        <w:rPr>
          <w:rFonts w:ascii="Verdana" w:eastAsia="TimesNewRoman" w:hAnsi="Verdana"/>
          <w:b w:val="0"/>
          <w:bCs w:val="0"/>
          <w:i/>
          <w:sz w:val="20"/>
          <w:szCs w:val="20"/>
          <w:lang w:val="pt-BR" w:eastAsia="en-AU"/>
        </w:rPr>
        <w:t>.</w:t>
      </w:r>
    </w:p>
    <w:p w14:paraId="28EB3C12" w14:textId="77777777" w:rsidR="002D16B4" w:rsidRPr="007E14D3" w:rsidRDefault="002D16B4" w:rsidP="00DF70E6">
      <w:pPr>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bookmarkStart w:id="215" w:name="_DV_M168"/>
      <w:bookmarkEnd w:id="215"/>
    </w:p>
    <w:p w14:paraId="636C3EC0" w14:textId="22F8F853" w:rsidR="000C0691" w:rsidRPr="007E14D3" w:rsidRDefault="008B5768">
      <w:pPr>
        <w:pStyle w:val="Ttulo1"/>
        <w:keepNext w:val="0"/>
        <w:widowControl w:val="0"/>
        <w:numPr>
          <w:ilvl w:val="1"/>
          <w:numId w:val="33"/>
        </w:numPr>
        <w:spacing w:line="300" w:lineRule="auto"/>
        <w:ind w:left="0" w:firstLine="0"/>
        <w:contextualSpacing/>
        <w:jc w:val="both"/>
        <w:rPr>
          <w:rFonts w:ascii="Verdana" w:eastAsia="TimesNewRoman" w:hAnsi="Verdana"/>
          <w:b w:val="0"/>
          <w:bCs w:val="0"/>
          <w:i/>
          <w:sz w:val="20"/>
          <w:szCs w:val="20"/>
          <w:lang w:val="pt-BR" w:eastAsia="en-AU"/>
        </w:rPr>
      </w:pPr>
      <w:r w:rsidRPr="007E14D3">
        <w:rPr>
          <w:rFonts w:ascii="Verdana" w:eastAsia="TimesNewRoman" w:hAnsi="Verdana"/>
          <w:b w:val="0"/>
          <w:bCs w:val="0"/>
          <w:i/>
          <w:sz w:val="20"/>
          <w:szCs w:val="20"/>
          <w:lang w:val="pt-BR" w:eastAsia="en-AU"/>
        </w:rPr>
        <w:t xml:space="preserve"> </w:t>
      </w:r>
      <w:r w:rsidR="00B62A5A" w:rsidRPr="007E14D3">
        <w:rPr>
          <w:rFonts w:ascii="Verdana" w:eastAsia="TimesNewRoman" w:hAnsi="Verdana"/>
          <w:b w:val="0"/>
          <w:bCs w:val="0"/>
          <w:i/>
          <w:sz w:val="20"/>
          <w:szCs w:val="20"/>
          <w:u w:val="single"/>
          <w:lang w:val="pt-BR" w:eastAsia="en-AU"/>
        </w:rPr>
        <w:t>Atuação Vinculada</w:t>
      </w:r>
      <w:r w:rsidR="00B62A5A" w:rsidRPr="007E14D3">
        <w:rPr>
          <w:rFonts w:ascii="Verdana" w:eastAsia="TimesNewRoman" w:hAnsi="Verdana"/>
          <w:b w:val="0"/>
          <w:bCs w:val="0"/>
          <w:i/>
          <w:sz w:val="20"/>
          <w:szCs w:val="20"/>
          <w:lang w:val="pt-BR" w:eastAsia="en-AU"/>
        </w:rPr>
        <w:t xml:space="preserve">: </w:t>
      </w:r>
      <w:r w:rsidR="000C0691" w:rsidRPr="007E14D3">
        <w:rPr>
          <w:rFonts w:ascii="Verdana" w:eastAsia="TimesNewRoman" w:hAnsi="Verdana"/>
          <w:b w:val="0"/>
          <w:bCs w:val="0"/>
          <w:i/>
          <w:sz w:val="20"/>
          <w:szCs w:val="20"/>
          <w:lang w:val="pt-BR" w:eastAsia="en-AU"/>
        </w:rPr>
        <w:t xml:space="preserve">A atuação do Agente Fiduciário limita-se ao escopo da </w:t>
      </w:r>
      <w:r w:rsidR="00C910B4" w:rsidRPr="007E14D3">
        <w:rPr>
          <w:rFonts w:ascii="Verdana" w:hAnsi="Verdana"/>
          <w:b w:val="0"/>
          <w:bCs w:val="0"/>
          <w:i/>
          <w:sz w:val="20"/>
          <w:szCs w:val="20"/>
          <w:lang w:val="pt-BR" w:eastAsia="pt-BR"/>
        </w:rPr>
        <w:t>Resolução CVM nº 17/21</w:t>
      </w:r>
      <w:r w:rsidR="000C0691" w:rsidRPr="007E14D3">
        <w:rPr>
          <w:rFonts w:ascii="Verdana" w:eastAsia="TimesNewRoman" w:hAnsi="Verdana"/>
          <w:b w:val="0"/>
          <w:bCs w:val="0"/>
          <w:i/>
          <w:sz w:val="20"/>
          <w:szCs w:val="20"/>
          <w:lang w:val="pt-BR" w:eastAsia="en-AU"/>
        </w:rPr>
        <w:t xml:space="preserve">, conforme alterada e dos artigos aplicáveis da </w:t>
      </w:r>
      <w:r w:rsidR="00C546A6" w:rsidRPr="007E14D3">
        <w:rPr>
          <w:rFonts w:ascii="Verdana" w:eastAsia="TimesNewRoman" w:hAnsi="Verdana"/>
          <w:b w:val="0"/>
          <w:bCs w:val="0"/>
          <w:i/>
          <w:sz w:val="20"/>
          <w:szCs w:val="20"/>
          <w:lang w:val="pt-BR" w:eastAsia="en-AU"/>
        </w:rPr>
        <w:t>Lei nº</w:t>
      </w:r>
      <w:r w:rsidR="00B763DA" w:rsidRPr="007E14D3">
        <w:rPr>
          <w:rFonts w:ascii="Verdana" w:eastAsia="TimesNewRoman" w:hAnsi="Verdana"/>
          <w:b w:val="0"/>
          <w:bCs w:val="0"/>
          <w:i/>
          <w:sz w:val="20"/>
          <w:szCs w:val="20"/>
          <w:lang w:val="pt-BR" w:eastAsia="en-AU"/>
        </w:rPr>
        <w:t> </w:t>
      </w:r>
      <w:r w:rsidR="00C546A6" w:rsidRPr="007E14D3">
        <w:rPr>
          <w:rFonts w:ascii="Verdana" w:eastAsia="TimesNewRoman" w:hAnsi="Verdana"/>
          <w:b w:val="0"/>
          <w:bCs w:val="0"/>
          <w:i/>
          <w:sz w:val="20"/>
          <w:szCs w:val="20"/>
          <w:lang w:val="pt-BR" w:eastAsia="en-AU"/>
        </w:rPr>
        <w:t>6.404/76</w:t>
      </w:r>
      <w:r w:rsidR="000C0691" w:rsidRPr="007E14D3">
        <w:rPr>
          <w:rFonts w:ascii="Verdana" w:eastAsia="TimesNewRoman" w:hAnsi="Verdana"/>
          <w:b w:val="0"/>
          <w:bCs w:val="0"/>
          <w:i/>
          <w:sz w:val="20"/>
          <w:szCs w:val="20"/>
          <w:lang w:val="pt-BR" w:eastAsia="en-AU"/>
        </w:rPr>
        <w:t>, estando este isento, sob qualquer forma ou pretexto, de qualquer responsabilidade adicional que não tenha decorrido da legislação aplicável.</w:t>
      </w:r>
    </w:p>
    <w:p w14:paraId="4AB03F24" w14:textId="77777777" w:rsidR="000C0691" w:rsidRPr="007E14D3" w:rsidRDefault="000C0691" w:rsidP="00DF70E6">
      <w:pPr>
        <w:widowControl w:val="0"/>
        <w:spacing w:line="300" w:lineRule="auto"/>
        <w:contextualSpacing/>
        <w:jc w:val="both"/>
        <w:rPr>
          <w:rFonts w:ascii="Verdana" w:eastAsia="TimesNewRoman" w:hAnsi="Verdana"/>
          <w:i/>
          <w:sz w:val="20"/>
          <w:szCs w:val="20"/>
          <w:lang w:eastAsia="en-AU"/>
        </w:rPr>
      </w:pPr>
    </w:p>
    <w:p w14:paraId="6673176D" w14:textId="1940B133" w:rsidR="000C0691" w:rsidRPr="007E14D3" w:rsidRDefault="008B5768">
      <w:pPr>
        <w:pStyle w:val="Ttulo1"/>
        <w:keepNext w:val="0"/>
        <w:widowControl w:val="0"/>
        <w:numPr>
          <w:ilvl w:val="1"/>
          <w:numId w:val="33"/>
        </w:numPr>
        <w:spacing w:line="300" w:lineRule="auto"/>
        <w:ind w:left="0" w:firstLine="0"/>
        <w:contextualSpacing/>
        <w:jc w:val="both"/>
        <w:rPr>
          <w:rFonts w:ascii="Verdana" w:eastAsia="Cambria" w:hAnsi="Verdana"/>
          <w:b w:val="0"/>
          <w:bCs w:val="0"/>
          <w:i/>
          <w:sz w:val="20"/>
          <w:szCs w:val="20"/>
          <w:lang w:val="pt-BR"/>
        </w:rPr>
      </w:pPr>
      <w:r w:rsidRPr="007E14D3">
        <w:rPr>
          <w:rFonts w:ascii="Verdana" w:eastAsia="Cambria" w:hAnsi="Verdana"/>
          <w:i/>
          <w:sz w:val="20"/>
          <w:szCs w:val="20"/>
          <w:lang w:val="pt-BR"/>
        </w:rPr>
        <w:t xml:space="preserve"> </w:t>
      </w:r>
      <w:r w:rsidR="00B62A5A" w:rsidRPr="007E14D3">
        <w:rPr>
          <w:rFonts w:ascii="Verdana" w:eastAsia="Cambria" w:hAnsi="Verdana"/>
          <w:b w:val="0"/>
          <w:bCs w:val="0"/>
          <w:i/>
          <w:sz w:val="20"/>
          <w:szCs w:val="20"/>
          <w:u w:val="single"/>
          <w:lang w:val="pt-BR"/>
        </w:rPr>
        <w:t>Presunção de Veracidade</w:t>
      </w:r>
      <w:r w:rsidR="00B62A5A" w:rsidRPr="007E14D3">
        <w:rPr>
          <w:rFonts w:ascii="Verdana" w:eastAsia="Cambria" w:hAnsi="Verdana"/>
          <w:b w:val="0"/>
          <w:bCs w:val="0"/>
          <w:i/>
          <w:sz w:val="20"/>
          <w:szCs w:val="20"/>
          <w:lang w:val="pt-BR"/>
        </w:rPr>
        <w:t xml:space="preserve">: </w:t>
      </w:r>
      <w:r w:rsidR="00BA3149" w:rsidRPr="007E14D3">
        <w:rPr>
          <w:rFonts w:ascii="Verdana" w:eastAsia="Cambria" w:hAnsi="Verdana"/>
          <w:b w:val="0"/>
          <w:bCs w:val="0"/>
          <w:i/>
          <w:sz w:val="20"/>
          <w:szCs w:val="20"/>
          <w:lang w:val="pt-BR"/>
        </w:rPr>
        <w:t xml:space="preserve">Caberá à </w:t>
      </w:r>
      <w:r w:rsidR="00310BAC" w:rsidRPr="007E14D3">
        <w:rPr>
          <w:rFonts w:ascii="Verdana" w:hAnsi="Verdana"/>
          <w:b w:val="0"/>
          <w:bCs w:val="0"/>
          <w:i/>
          <w:sz w:val="20"/>
          <w:szCs w:val="20"/>
          <w:lang w:val="pt-BR"/>
        </w:rPr>
        <w:t>Devedora</w:t>
      </w:r>
      <w:r w:rsidR="00BA3149" w:rsidRPr="007E14D3">
        <w:rPr>
          <w:rFonts w:ascii="Verdana" w:eastAsia="Cambria" w:hAnsi="Verdana"/>
          <w:b w:val="0"/>
          <w:bCs w:val="0"/>
          <w:i/>
          <w:sz w:val="20"/>
          <w:szCs w:val="20"/>
          <w:lang w:val="pt-BR"/>
        </w:rPr>
        <w:t xml:space="preserve"> a verificação e análise da veracidade dos documentos encaminhados atestados, inclusive, que estes </w:t>
      </w:r>
      <w:r w:rsidR="000C0691" w:rsidRPr="007E14D3">
        <w:rPr>
          <w:rFonts w:ascii="Verdana" w:eastAsia="Cambria" w:hAnsi="Verdana"/>
          <w:b w:val="0"/>
          <w:bCs w:val="0"/>
          <w:i/>
          <w:sz w:val="20"/>
          <w:szCs w:val="20"/>
          <w:lang w:val="pt-BR"/>
        </w:rPr>
        <w:t xml:space="preserve">não foram objeto de fraude ou adulteração. </w:t>
      </w:r>
      <w:r w:rsidR="00B636D5" w:rsidRPr="007E14D3">
        <w:rPr>
          <w:rFonts w:ascii="Verdana" w:eastAsia="Cambria" w:hAnsi="Verdana"/>
          <w:b w:val="0"/>
          <w:bCs w:val="0"/>
          <w:i/>
          <w:sz w:val="20"/>
          <w:szCs w:val="20"/>
          <w:lang w:val="pt-BR"/>
        </w:rPr>
        <w:t>O Agente Fiduciário, n</w:t>
      </w:r>
      <w:r w:rsidR="000C0691" w:rsidRPr="007E14D3">
        <w:rPr>
          <w:rFonts w:ascii="Verdana" w:eastAsia="Cambria" w:hAnsi="Verdana"/>
          <w:b w:val="0"/>
          <w:bCs w:val="0"/>
          <w:i/>
          <w:sz w:val="20"/>
          <w:szCs w:val="20"/>
          <w:lang w:val="pt-BR"/>
        </w:rPr>
        <w:t xml:space="preserve">ão será, sob qualquer hipótese, responsável pela elaboração de documentos societários da </w:t>
      </w:r>
      <w:r w:rsidR="009332D5" w:rsidRPr="007E14D3">
        <w:rPr>
          <w:rFonts w:ascii="Verdana" w:eastAsia="Cambria" w:hAnsi="Verdana"/>
          <w:b w:val="0"/>
          <w:bCs w:val="0"/>
          <w:i/>
          <w:sz w:val="20"/>
          <w:szCs w:val="20"/>
          <w:lang w:val="pt-BR"/>
        </w:rPr>
        <w:t>Devedora</w:t>
      </w:r>
      <w:r w:rsidR="000C0691" w:rsidRPr="007E14D3">
        <w:rPr>
          <w:rFonts w:ascii="Verdana" w:eastAsia="Cambria" w:hAnsi="Verdana"/>
          <w:b w:val="0"/>
          <w:bCs w:val="0"/>
          <w:i/>
          <w:sz w:val="20"/>
          <w:szCs w:val="20"/>
          <w:lang w:val="pt-BR"/>
        </w:rPr>
        <w:t xml:space="preserve">, que permanecerão sob obrigação legal e regulamentar da </w:t>
      </w:r>
      <w:r w:rsidR="009332D5" w:rsidRPr="007E14D3">
        <w:rPr>
          <w:rFonts w:ascii="Verdana" w:eastAsia="Cambria" w:hAnsi="Verdana"/>
          <w:b w:val="0"/>
          <w:bCs w:val="0"/>
          <w:i/>
          <w:sz w:val="20"/>
          <w:szCs w:val="20"/>
          <w:lang w:val="pt-BR"/>
        </w:rPr>
        <w:t xml:space="preserve">Devedora </w:t>
      </w:r>
      <w:r w:rsidR="000C0691" w:rsidRPr="007E14D3">
        <w:rPr>
          <w:rFonts w:ascii="Verdana" w:eastAsia="Cambria" w:hAnsi="Verdana"/>
          <w:b w:val="0"/>
          <w:bCs w:val="0"/>
          <w:i/>
          <w:sz w:val="20"/>
          <w:szCs w:val="20"/>
          <w:lang w:val="pt-BR"/>
        </w:rPr>
        <w:t>elaborá-los, nos termos da legislação aplicável.</w:t>
      </w:r>
    </w:p>
    <w:p w14:paraId="7AF137A1" w14:textId="77777777" w:rsidR="00906E54" w:rsidRPr="007E14D3" w:rsidRDefault="00906E54" w:rsidP="00DF70E6">
      <w:pPr>
        <w:pStyle w:val="PargrafodaLista"/>
        <w:spacing w:line="300" w:lineRule="auto"/>
        <w:contextualSpacing/>
        <w:rPr>
          <w:rFonts w:ascii="Verdana" w:eastAsia="Cambria" w:hAnsi="Verdana"/>
          <w:i/>
          <w:sz w:val="20"/>
          <w:szCs w:val="20"/>
          <w:lang w:val="pt-BR"/>
        </w:rPr>
      </w:pPr>
    </w:p>
    <w:p w14:paraId="3A94D662" w14:textId="7E0DBE7F" w:rsidR="00906E54" w:rsidRPr="007E14D3" w:rsidRDefault="008B5768">
      <w:pPr>
        <w:pStyle w:val="Ttulo1"/>
        <w:keepNext w:val="0"/>
        <w:widowControl w:val="0"/>
        <w:numPr>
          <w:ilvl w:val="1"/>
          <w:numId w:val="33"/>
        </w:numPr>
        <w:spacing w:line="300" w:lineRule="auto"/>
        <w:ind w:left="0" w:firstLine="0"/>
        <w:contextualSpacing/>
        <w:jc w:val="both"/>
        <w:rPr>
          <w:rFonts w:ascii="Verdana" w:eastAsia="Cambria" w:hAnsi="Verdana"/>
          <w:b w:val="0"/>
          <w:bCs w:val="0"/>
          <w:i/>
          <w:sz w:val="20"/>
          <w:szCs w:val="20"/>
          <w:lang w:val="pt-BR"/>
        </w:rPr>
      </w:pPr>
      <w:r w:rsidRPr="007E14D3">
        <w:rPr>
          <w:rFonts w:ascii="Verdana" w:eastAsia="Cambria" w:hAnsi="Verdana"/>
          <w:b w:val="0"/>
          <w:bCs w:val="0"/>
          <w:i/>
          <w:sz w:val="20"/>
          <w:szCs w:val="20"/>
          <w:lang w:val="pt-BR"/>
        </w:rPr>
        <w:t xml:space="preserve"> </w:t>
      </w:r>
      <w:r w:rsidR="00906E54" w:rsidRPr="007E14D3">
        <w:rPr>
          <w:rFonts w:ascii="Verdana" w:eastAsia="Cambria" w:hAnsi="Verdana"/>
          <w:b w:val="0"/>
          <w:bCs w:val="0"/>
          <w:i/>
          <w:sz w:val="20"/>
          <w:szCs w:val="20"/>
          <w:lang w:val="pt-BR"/>
        </w:rPr>
        <w:t xml:space="preserve">O Agente Fiduciário responde perante os </w:t>
      </w:r>
      <w:r w:rsidR="00C27383" w:rsidRPr="007E14D3">
        <w:rPr>
          <w:rFonts w:ascii="Verdana" w:eastAsia="Cambria" w:hAnsi="Verdana"/>
          <w:b w:val="0"/>
          <w:bCs w:val="0"/>
          <w:i/>
          <w:sz w:val="20"/>
          <w:szCs w:val="20"/>
          <w:lang w:val="pt-BR"/>
        </w:rPr>
        <w:t>Investidores dos CRI</w:t>
      </w:r>
      <w:r w:rsidR="00906E54" w:rsidRPr="007E14D3">
        <w:rPr>
          <w:rFonts w:ascii="Verdana" w:eastAsia="Cambria" w:hAnsi="Verdana"/>
          <w:b w:val="0"/>
          <w:bCs w:val="0"/>
          <w:i/>
          <w:sz w:val="20"/>
          <w:szCs w:val="20"/>
          <w:lang w:val="pt-BR"/>
        </w:rPr>
        <w:t>, a Devedora e a Emissora pelos prejuízos que lhes causar por culpa, dolo, descumprimento de disposição legal regulamentar ou deste Termo de Securitização, negligência, imprudência, imperícia ou administração temerária ou, ainda, por desvio de finalidade do Patrimônio Separado desde que sob sua gestão.</w:t>
      </w:r>
    </w:p>
    <w:p w14:paraId="68569825" w14:textId="77777777" w:rsidR="000C0691" w:rsidRPr="007E14D3" w:rsidRDefault="000C0691" w:rsidP="00DF70E6">
      <w:pPr>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5D17C4B1" w14:textId="70D21AF9" w:rsidR="0016490C" w:rsidRPr="007E14D3" w:rsidRDefault="008B5768">
      <w:pPr>
        <w:pStyle w:val="Ttulo1"/>
        <w:keepNext w:val="0"/>
        <w:widowControl w:val="0"/>
        <w:numPr>
          <w:ilvl w:val="1"/>
          <w:numId w:val="33"/>
        </w:numPr>
        <w:spacing w:line="300" w:lineRule="auto"/>
        <w:ind w:left="0" w:firstLine="0"/>
        <w:contextualSpacing/>
        <w:jc w:val="both"/>
        <w:rPr>
          <w:rFonts w:ascii="Verdana" w:eastAsia="TimesNewRoman" w:hAnsi="Verdana"/>
          <w:b w:val="0"/>
          <w:bCs w:val="0"/>
          <w:i/>
          <w:sz w:val="20"/>
          <w:szCs w:val="20"/>
          <w:lang w:val="pt-BR" w:eastAsia="en-AU"/>
        </w:rPr>
      </w:pPr>
      <w:r w:rsidRPr="007E14D3">
        <w:rPr>
          <w:rFonts w:ascii="Verdana" w:eastAsia="TimesNewRoman" w:hAnsi="Verdana"/>
          <w:b w:val="0"/>
          <w:bCs w:val="0"/>
          <w:i/>
          <w:sz w:val="20"/>
          <w:szCs w:val="20"/>
          <w:lang w:val="pt-BR" w:eastAsia="en-AU"/>
        </w:rPr>
        <w:t xml:space="preserve"> </w:t>
      </w:r>
      <w:r w:rsidR="00736FD9" w:rsidRPr="007E14D3">
        <w:rPr>
          <w:rFonts w:ascii="Verdana" w:eastAsia="TimesNewRoman" w:hAnsi="Verdana"/>
          <w:b w:val="0"/>
          <w:bCs w:val="0"/>
          <w:i/>
          <w:sz w:val="20"/>
          <w:szCs w:val="20"/>
          <w:u w:val="single"/>
          <w:lang w:val="pt-BR" w:eastAsia="en-AU"/>
        </w:rPr>
        <w:t>Renúncia</w:t>
      </w:r>
      <w:r w:rsidR="003568D4" w:rsidRPr="007E14D3">
        <w:rPr>
          <w:rFonts w:ascii="Verdana" w:eastAsia="TimesNewRoman" w:hAnsi="Verdana"/>
          <w:b w:val="0"/>
          <w:bCs w:val="0"/>
          <w:i/>
          <w:sz w:val="20"/>
          <w:szCs w:val="20"/>
          <w:lang w:val="pt-BR" w:eastAsia="en-AU"/>
        </w:rPr>
        <w:t xml:space="preserve">: </w:t>
      </w:r>
      <w:r w:rsidR="00736FD9" w:rsidRPr="007E14D3">
        <w:rPr>
          <w:rFonts w:ascii="Verdana" w:eastAsia="TimesNewRoman" w:hAnsi="Verdana"/>
          <w:b w:val="0"/>
          <w:bCs w:val="0"/>
          <w:i/>
          <w:sz w:val="20"/>
          <w:szCs w:val="20"/>
          <w:lang w:val="pt-BR" w:eastAsia="en-AU"/>
        </w:rPr>
        <w:t xml:space="preserve">O Agente Fiduciário deverá permanecer no exercício de suas funções até a escolha e aprovação do novo </w:t>
      </w:r>
      <w:r w:rsidR="00736FD9" w:rsidRPr="007E14D3">
        <w:rPr>
          <w:rFonts w:ascii="Verdana" w:eastAsia="Cambria" w:hAnsi="Verdana"/>
          <w:b w:val="0"/>
          <w:bCs w:val="0"/>
          <w:i/>
          <w:sz w:val="20"/>
          <w:szCs w:val="20"/>
          <w:lang w:val="pt-BR"/>
        </w:rPr>
        <w:t>agente</w:t>
      </w:r>
      <w:r w:rsidR="00736FD9" w:rsidRPr="007E14D3">
        <w:rPr>
          <w:rFonts w:ascii="Verdana" w:eastAsia="TimesNewRoman" w:hAnsi="Verdana"/>
          <w:b w:val="0"/>
          <w:bCs w:val="0"/>
          <w:i/>
          <w:sz w:val="20"/>
          <w:szCs w:val="20"/>
          <w:lang w:val="pt-BR" w:eastAsia="en-AU"/>
        </w:rPr>
        <w:t xml:space="preserve"> fiduciário, em caso de renúncia, situação em que se compromete a realizar a devolução de quaisquer valores recebidos referentes ao período após a sua renúncia.</w:t>
      </w:r>
    </w:p>
    <w:p w14:paraId="73E1A0CD" w14:textId="77777777" w:rsidR="00EA5BC4" w:rsidRPr="007E14D3" w:rsidRDefault="00EA5BC4" w:rsidP="00DF70E6">
      <w:pPr>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31E2C4E5" w14:textId="19A8B93B"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216" w:name="_Toc110076269"/>
      <w:bookmarkStart w:id="217" w:name="_Toc163380708"/>
      <w:bookmarkStart w:id="218" w:name="_Toc180553624"/>
      <w:bookmarkStart w:id="219" w:name="_Toc205799099"/>
      <w:bookmarkStart w:id="220" w:name="_Toc241983074"/>
      <w:bookmarkStart w:id="221" w:name="_Toc266295732"/>
      <w:bookmarkStart w:id="222" w:name="_Toc299444353"/>
      <w:bookmarkStart w:id="223" w:name="_Toc356444679"/>
      <w:bookmarkStart w:id="224" w:name="_Toc433226574"/>
      <w:bookmarkStart w:id="225" w:name="_Toc492316022"/>
      <w:bookmarkStart w:id="226" w:name="_Toc525725870"/>
      <w:r w:rsidRPr="007E14D3">
        <w:rPr>
          <w:rFonts w:ascii="Verdana" w:hAnsi="Verdana"/>
          <w:i/>
          <w:sz w:val="20"/>
          <w:szCs w:val="20"/>
          <w:lang w:val="pt-BR"/>
        </w:rPr>
        <w:t xml:space="preserve">CLÁUSULA </w:t>
      </w:r>
      <w:r w:rsidR="00C53882" w:rsidRPr="007E14D3">
        <w:rPr>
          <w:rFonts w:ascii="Verdana" w:hAnsi="Verdana"/>
          <w:i/>
          <w:sz w:val="20"/>
          <w:szCs w:val="20"/>
          <w:lang w:val="pt-BR"/>
        </w:rPr>
        <w:t>D</w:t>
      </w:r>
      <w:r w:rsidR="00826DE3" w:rsidRPr="007E14D3">
        <w:rPr>
          <w:rFonts w:ascii="Verdana" w:hAnsi="Verdana"/>
          <w:i/>
          <w:sz w:val="20"/>
          <w:szCs w:val="20"/>
          <w:lang w:val="pt-BR"/>
        </w:rPr>
        <w:t xml:space="preserve">ÉCIMA SEGUNDA </w:t>
      </w:r>
      <w:r w:rsidR="00B763DA" w:rsidRPr="007E14D3">
        <w:rPr>
          <w:rFonts w:ascii="Verdana" w:hAnsi="Verdana"/>
          <w:i/>
          <w:sz w:val="20"/>
          <w:szCs w:val="20"/>
          <w:lang w:val="pt-BR"/>
        </w:rPr>
        <w:t>–</w:t>
      </w:r>
      <w:r w:rsidRPr="007E14D3">
        <w:rPr>
          <w:rFonts w:ascii="Verdana" w:hAnsi="Verdana"/>
          <w:i/>
          <w:sz w:val="20"/>
          <w:szCs w:val="20"/>
          <w:lang w:val="pt-BR"/>
        </w:rPr>
        <w:t xml:space="preserve"> LIQUIDAÇÃO DO PATRIMÔNIO SEPARADO</w:t>
      </w:r>
      <w:bookmarkEnd w:id="216"/>
      <w:bookmarkEnd w:id="217"/>
      <w:bookmarkEnd w:id="218"/>
      <w:bookmarkEnd w:id="219"/>
      <w:bookmarkEnd w:id="220"/>
      <w:bookmarkEnd w:id="221"/>
      <w:bookmarkEnd w:id="222"/>
      <w:bookmarkEnd w:id="223"/>
      <w:bookmarkEnd w:id="224"/>
      <w:bookmarkEnd w:id="225"/>
      <w:bookmarkEnd w:id="226"/>
    </w:p>
    <w:p w14:paraId="63A858BC" w14:textId="77777777" w:rsidR="002D16B4" w:rsidRPr="007E14D3" w:rsidRDefault="002D16B4" w:rsidP="00DF70E6">
      <w:pPr>
        <w:pStyle w:val="BodyText21"/>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rPr>
          <w:rFonts w:ascii="Verdana" w:hAnsi="Verdana"/>
          <w:i/>
          <w:sz w:val="20"/>
          <w:szCs w:val="20"/>
        </w:rPr>
      </w:pPr>
    </w:p>
    <w:p w14:paraId="1ED05CA8" w14:textId="092D6D71" w:rsidR="00DC3AA3" w:rsidRPr="007E14D3" w:rsidRDefault="00507496">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227" w:name="_Ref450039487"/>
      <w:bookmarkStart w:id="228" w:name="_Toc110076270"/>
      <w:bookmarkStart w:id="229" w:name="_Toc163380709"/>
      <w:bookmarkStart w:id="230" w:name="_Toc180553625"/>
      <w:bookmarkStart w:id="231" w:name="_Toc205799100"/>
      <w:r w:rsidRPr="007E14D3">
        <w:rPr>
          <w:rFonts w:ascii="Verdana" w:hAnsi="Verdana"/>
          <w:b w:val="0"/>
          <w:bCs w:val="0"/>
          <w:i/>
          <w:sz w:val="20"/>
          <w:szCs w:val="20"/>
          <w:u w:val="single"/>
          <w:lang w:val="pt-BR"/>
        </w:rPr>
        <w:t>Liquidação do Patrimônio Separado</w:t>
      </w:r>
      <w:r w:rsidRPr="007E14D3">
        <w:rPr>
          <w:rFonts w:ascii="Verdana" w:hAnsi="Verdana"/>
          <w:b w:val="0"/>
          <w:bCs w:val="0"/>
          <w:i/>
          <w:sz w:val="20"/>
          <w:szCs w:val="20"/>
          <w:lang w:val="pt-BR"/>
        </w:rPr>
        <w:t xml:space="preserve">: </w:t>
      </w:r>
      <w:r w:rsidR="000B59F3" w:rsidRPr="007E14D3">
        <w:rPr>
          <w:rFonts w:ascii="Verdana" w:hAnsi="Verdana"/>
          <w:b w:val="0"/>
          <w:bCs w:val="0"/>
          <w:i/>
          <w:sz w:val="20"/>
          <w:szCs w:val="20"/>
          <w:lang w:val="pt-BR"/>
        </w:rPr>
        <w:t>Caso seja verificada: (i) a insolvência da Emissora, com relação às obrigações pecuniárias assumidas nesta Emissão; ou, ainda (</w:t>
      </w:r>
      <w:proofErr w:type="spellStart"/>
      <w:r w:rsidR="000B59F3" w:rsidRPr="007E14D3">
        <w:rPr>
          <w:rFonts w:ascii="Verdana" w:hAnsi="Verdana"/>
          <w:b w:val="0"/>
          <w:bCs w:val="0"/>
          <w:i/>
          <w:sz w:val="20"/>
          <w:szCs w:val="20"/>
          <w:lang w:val="pt-BR"/>
        </w:rPr>
        <w:t>ii</w:t>
      </w:r>
      <w:proofErr w:type="spellEnd"/>
      <w:r w:rsidR="000B59F3" w:rsidRPr="007E14D3">
        <w:rPr>
          <w:rFonts w:ascii="Verdana" w:hAnsi="Verdana"/>
          <w:b w:val="0"/>
          <w:bCs w:val="0"/>
          <w:i/>
          <w:sz w:val="20"/>
          <w:szCs w:val="20"/>
          <w:lang w:val="pt-BR"/>
        </w:rPr>
        <w:t>) qualquer uma das hipóteses previstas na Cláusula 12.3 abaixo, o Agente Fiduciário, conforme disposto nos itens acima, deverá realizar imediata e transitoriamente a administração do Patrimônio Separado, sendo certo que, nesta hipótese, o Agente Fiduciário deverá convocar, no prazo previsto na Cláusula 12.2 abaixo, uma Assembleia Especial de Investidores dos CRI para deliberar sobre a forma de administração e/ou eventual liquidação do Patrimônio Separado</w:t>
      </w:r>
      <w:r w:rsidR="00564787" w:rsidRPr="007E14D3">
        <w:rPr>
          <w:rFonts w:ascii="Verdana" w:hAnsi="Verdana"/>
          <w:b w:val="0"/>
          <w:bCs w:val="0"/>
          <w:i/>
          <w:sz w:val="20"/>
          <w:szCs w:val="20"/>
          <w:lang w:val="pt-BR"/>
        </w:rPr>
        <w:t>.</w:t>
      </w:r>
      <w:bookmarkEnd w:id="227"/>
    </w:p>
    <w:p w14:paraId="15B4CE62" w14:textId="77777777" w:rsidR="00512958" w:rsidRPr="007E14D3" w:rsidRDefault="00512958" w:rsidP="00DF70E6">
      <w:pPr>
        <w:pStyle w:val="PargrafodaLista"/>
        <w:tabs>
          <w:tab w:val="left" w:pos="284"/>
        </w:tabs>
        <w:spacing w:line="300" w:lineRule="auto"/>
        <w:ind w:left="0"/>
        <w:contextualSpacing/>
        <w:jc w:val="both"/>
        <w:rPr>
          <w:rFonts w:ascii="Verdana" w:hAnsi="Verdana"/>
          <w:i/>
          <w:sz w:val="20"/>
          <w:szCs w:val="20"/>
          <w:lang w:val="pt-BR"/>
        </w:rPr>
      </w:pPr>
    </w:p>
    <w:p w14:paraId="26E574B3" w14:textId="20BA191C" w:rsidR="00512958" w:rsidRPr="007E14D3" w:rsidRDefault="00512958">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Convocação da Assembleia Especial</w:t>
      </w:r>
      <w:r w:rsidRPr="007E14D3">
        <w:rPr>
          <w:rFonts w:ascii="Verdana" w:hAnsi="Verdana"/>
          <w:b w:val="0"/>
          <w:bCs w:val="0"/>
          <w:i/>
          <w:sz w:val="20"/>
          <w:szCs w:val="20"/>
        </w:rPr>
        <w:t>:</w:t>
      </w:r>
      <w:r w:rsidR="005C5EDF" w:rsidRPr="007E14D3">
        <w:rPr>
          <w:rFonts w:ascii="Verdana" w:hAnsi="Verdana"/>
          <w:b w:val="0"/>
          <w:bCs w:val="0"/>
          <w:i/>
          <w:sz w:val="20"/>
          <w:szCs w:val="20"/>
          <w:lang w:val="pt-BR"/>
        </w:rPr>
        <w:t xml:space="preserve"> </w:t>
      </w:r>
      <w:r w:rsidR="000B59F3" w:rsidRPr="007E14D3">
        <w:rPr>
          <w:rFonts w:ascii="Verdana" w:hAnsi="Verdana"/>
          <w:b w:val="0"/>
          <w:bCs w:val="0"/>
          <w:i/>
          <w:sz w:val="20"/>
          <w:szCs w:val="20"/>
          <w:lang w:val="pt-BR"/>
        </w:rPr>
        <w:t>Em até 15 (quinze) dias a contar da ciência dos eventos acima na forma do §2º do artigo 39 da Resolução CVM nº 60, o Agente Fiduciário deverá convocar uma Assembleia Especial de Investidores, com antecedência de 20 (vinte) dias contados da data de sua realização, na forma do §1º do artigo 26 da Resolução CVM nº 60, para fins de deliberação da liquidação, ou administração por nova securitizadora. Na hipótese de não instalação da Assembleia em primeira convocação, deverá ocorrer nova convocação por meio da publicação de novo edital que deverá informar, além da ordem do dia, o local, a data e a hora em que a Assembleia será realizada em segunda convocação. A referida Assembleia não poderá ser realizada, em segunda convocação, em prazo inferior a 8 (oito) dias, contados da data em que foi publicado o segundo edital. A Assembleia Especial de Investidores instalar-se-á, em primeira convocação ou em segunda convocação, com a presença de qualquer número de Titulares de CRI em Circulação, na forma do artigo 28 da Resolução CVM nº 60</w:t>
      </w:r>
      <w:r w:rsidRPr="007E14D3">
        <w:rPr>
          <w:rFonts w:ascii="Verdana" w:hAnsi="Verdana"/>
          <w:b w:val="0"/>
          <w:bCs w:val="0"/>
          <w:i/>
          <w:sz w:val="20"/>
          <w:szCs w:val="20"/>
        </w:rPr>
        <w:t>.</w:t>
      </w:r>
      <w:r w:rsidR="0055092B" w:rsidRPr="007E14D3">
        <w:rPr>
          <w:rFonts w:ascii="Verdana" w:hAnsi="Verdana"/>
          <w:b w:val="0"/>
          <w:bCs w:val="0"/>
          <w:i/>
          <w:sz w:val="20"/>
          <w:szCs w:val="20"/>
          <w:lang w:val="pt-BR"/>
        </w:rPr>
        <w:t xml:space="preserve"> </w:t>
      </w:r>
    </w:p>
    <w:p w14:paraId="333F713C" w14:textId="77777777" w:rsidR="002D16B4" w:rsidRPr="007E14D3" w:rsidRDefault="002D16B4" w:rsidP="00DF70E6">
      <w:pPr>
        <w:widowControl w:val="0"/>
        <w:tabs>
          <w:tab w:val="left" w:pos="284"/>
        </w:tabs>
        <w:spacing w:line="300" w:lineRule="auto"/>
        <w:contextualSpacing/>
        <w:jc w:val="both"/>
        <w:rPr>
          <w:rFonts w:ascii="Verdana" w:hAnsi="Verdana"/>
          <w:i/>
          <w:sz w:val="20"/>
          <w:szCs w:val="20"/>
        </w:rPr>
      </w:pPr>
    </w:p>
    <w:p w14:paraId="6CE68338" w14:textId="77777777" w:rsidR="004E5BEC" w:rsidRPr="007E14D3" w:rsidRDefault="004E5BEC">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Forma de Convocação</w:t>
      </w:r>
      <w:r w:rsidRPr="007E14D3">
        <w:rPr>
          <w:rFonts w:ascii="Verdana" w:hAnsi="Verdana"/>
          <w:b w:val="0"/>
          <w:bCs w:val="0"/>
          <w:i/>
          <w:sz w:val="20"/>
          <w:szCs w:val="20"/>
          <w:lang w:val="pt-BR"/>
        </w:rPr>
        <w:t xml:space="preserve">. Não se </w:t>
      </w:r>
      <w:r w:rsidRPr="007E14D3">
        <w:rPr>
          <w:rFonts w:ascii="Verdana" w:hAnsi="Verdana" w:cs="Calibri"/>
          <w:b w:val="0"/>
          <w:bCs w:val="0"/>
          <w:i/>
          <w:sz w:val="20"/>
          <w:szCs w:val="20"/>
        </w:rPr>
        <w:t>admite</w:t>
      </w:r>
      <w:r w:rsidRPr="007E14D3">
        <w:rPr>
          <w:rFonts w:ascii="Verdana" w:hAnsi="Verdana"/>
          <w:b w:val="0"/>
          <w:bCs w:val="0"/>
          <w:i/>
          <w:sz w:val="20"/>
          <w:szCs w:val="20"/>
          <w:lang w:val="pt-BR"/>
        </w:rPr>
        <w:t xml:space="preserve"> que a segunda convocação da Assembleia Especial de Investidores seja publicada conjuntamente com a primeira convocação.</w:t>
      </w:r>
    </w:p>
    <w:p w14:paraId="6244FBD8" w14:textId="77777777" w:rsidR="004E5BEC" w:rsidRPr="007E14D3" w:rsidRDefault="004E5BEC" w:rsidP="00DF70E6">
      <w:pPr>
        <w:pStyle w:val="PargrafodaLista"/>
        <w:tabs>
          <w:tab w:val="left" w:pos="284"/>
        </w:tabs>
        <w:spacing w:line="300" w:lineRule="auto"/>
        <w:ind w:left="284"/>
        <w:contextualSpacing/>
        <w:jc w:val="both"/>
        <w:rPr>
          <w:rFonts w:ascii="Verdana" w:hAnsi="Verdana"/>
          <w:i/>
          <w:sz w:val="20"/>
          <w:szCs w:val="20"/>
          <w:lang w:val="pt-BR"/>
        </w:rPr>
      </w:pPr>
    </w:p>
    <w:p w14:paraId="0B7E7B18" w14:textId="183BFE92" w:rsidR="004E5BEC" w:rsidRPr="007E14D3" w:rsidRDefault="004E5BEC">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Quórum de Deliberação</w:t>
      </w:r>
      <w:r w:rsidRPr="007E14D3">
        <w:rPr>
          <w:rFonts w:ascii="Verdana" w:hAnsi="Verdana"/>
          <w:b w:val="0"/>
          <w:bCs w:val="0"/>
          <w:i/>
          <w:sz w:val="20"/>
          <w:szCs w:val="20"/>
          <w:lang w:val="pt-BR"/>
        </w:rPr>
        <w:t xml:space="preserve">. </w:t>
      </w:r>
      <w:r w:rsidR="000B59F3" w:rsidRPr="007E14D3">
        <w:rPr>
          <w:rFonts w:ascii="Verdana" w:hAnsi="Verdana"/>
          <w:b w:val="0"/>
          <w:bCs w:val="0"/>
          <w:i/>
          <w:sz w:val="20"/>
          <w:szCs w:val="20"/>
          <w:lang w:val="pt-BR"/>
        </w:rPr>
        <w:t>A deliberação pela liquidação do Patrimônio Separado em razão da insolvência da Securitizadora nos termos dos itens acima, para primeira convocação ou em segunda convocação, será válida por maioria dos Titulares dos CRI em Circulação presentes na forma do artigo 30 da Resolução CVM nº 60, enquanto o quórum de deliberação para a substituição da Securitizadora deverá ser de 50% (cinquenta por cento) do Patrimônio Separado, na forma do §4º do artigo 30 da Resolução CVM nº 60.</w:t>
      </w:r>
    </w:p>
    <w:p w14:paraId="0E44F13B" w14:textId="77777777" w:rsidR="004E5BEC" w:rsidRPr="007E14D3" w:rsidRDefault="004E5BEC" w:rsidP="00DF70E6">
      <w:pPr>
        <w:spacing w:line="300" w:lineRule="auto"/>
        <w:ind w:left="284"/>
        <w:contextualSpacing/>
        <w:rPr>
          <w:rFonts w:ascii="Verdana" w:hAnsi="Verdana"/>
          <w:i/>
          <w:sz w:val="20"/>
          <w:szCs w:val="20"/>
        </w:rPr>
      </w:pPr>
    </w:p>
    <w:p w14:paraId="05E7300A" w14:textId="77777777" w:rsidR="004E5BEC" w:rsidRPr="007E14D3" w:rsidRDefault="004E5BEC">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Objeto de Deliberação</w:t>
      </w:r>
      <w:r w:rsidRPr="007E14D3">
        <w:rPr>
          <w:rFonts w:ascii="Verdana" w:hAnsi="Verdana"/>
          <w:b w:val="0"/>
          <w:bCs w:val="0"/>
          <w:i/>
          <w:sz w:val="20"/>
          <w:szCs w:val="20"/>
          <w:lang w:val="pt-BR"/>
        </w:rPr>
        <w:t xml:space="preserve">. </w:t>
      </w:r>
      <w:r w:rsidRPr="007E14D3">
        <w:rPr>
          <w:rFonts w:ascii="Verdana" w:hAnsi="Verdana" w:cstheme="minorHAnsi"/>
          <w:b w:val="0"/>
          <w:bCs w:val="0"/>
          <w:i/>
          <w:sz w:val="20"/>
          <w:szCs w:val="20"/>
          <w:lang w:val="pt-BR"/>
        </w:rPr>
        <w:t xml:space="preserve">A Assembleia Especial de </w:t>
      </w:r>
      <w:r w:rsidRPr="007E14D3">
        <w:rPr>
          <w:rFonts w:ascii="Verdana" w:hAnsi="Verdana"/>
          <w:b w:val="0"/>
          <w:bCs w:val="0"/>
          <w:i/>
          <w:sz w:val="20"/>
          <w:szCs w:val="20"/>
          <w:lang w:val="pt-BR"/>
        </w:rPr>
        <w:t>Investidores</w:t>
      </w:r>
      <w:r w:rsidRPr="007E14D3">
        <w:rPr>
          <w:rFonts w:ascii="Verdana" w:hAnsi="Verdana" w:cstheme="minorHAnsi"/>
          <w:b w:val="0"/>
          <w:bCs w:val="0"/>
          <w:i/>
          <w:sz w:val="20"/>
          <w:szCs w:val="20"/>
          <w:lang w:val="pt-BR"/>
        </w:rPr>
        <w:t xml:space="preserve"> deverá deliberar pela liquidação do Patrimônio Separado, ou pela continuidade de sua administração por nova securitizadora, fixando, neste caso, a remuneração desta última, bem como as condições de sua viabilidade econômico-financeira.</w:t>
      </w:r>
    </w:p>
    <w:p w14:paraId="112AADAD" w14:textId="77777777" w:rsidR="004E5BEC" w:rsidRPr="007E14D3" w:rsidRDefault="004E5BEC" w:rsidP="00DF70E6">
      <w:pPr>
        <w:pStyle w:val="PargrafodaLista"/>
        <w:spacing w:line="300" w:lineRule="auto"/>
        <w:contextualSpacing/>
        <w:rPr>
          <w:rFonts w:ascii="Verdana" w:hAnsi="Verdana"/>
          <w:i/>
          <w:sz w:val="20"/>
          <w:szCs w:val="20"/>
          <w:lang w:val="pt-BR"/>
        </w:rPr>
      </w:pPr>
    </w:p>
    <w:p w14:paraId="2D55889C" w14:textId="3CA57EFA" w:rsidR="004E5BEC" w:rsidRPr="007E14D3" w:rsidRDefault="004E5BEC">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Liquidação do Patrimônio Separado</w:t>
      </w:r>
      <w:r w:rsidRPr="007E14D3">
        <w:rPr>
          <w:rFonts w:ascii="Verdana" w:hAnsi="Verdana"/>
          <w:b w:val="0"/>
          <w:bCs w:val="0"/>
          <w:i/>
          <w:sz w:val="20"/>
          <w:szCs w:val="20"/>
          <w:lang w:val="pt-BR"/>
        </w:rPr>
        <w:t>. Neste cenário, o Agente Fiduciário</w:t>
      </w:r>
      <w:r w:rsidRPr="007E14D3">
        <w:rPr>
          <w:rFonts w:ascii="Verdana" w:hAnsi="Verdana" w:cstheme="minorHAnsi"/>
          <w:b w:val="0"/>
          <w:bCs w:val="0"/>
          <w:i/>
          <w:sz w:val="20"/>
          <w:szCs w:val="20"/>
          <w:lang w:val="pt-BR"/>
        </w:rPr>
        <w:t xml:space="preserve"> </w:t>
      </w:r>
      <w:r w:rsidRPr="007E14D3">
        <w:rPr>
          <w:rFonts w:ascii="Verdana" w:hAnsi="Verdana"/>
          <w:b w:val="0"/>
          <w:bCs w:val="0"/>
          <w:i/>
          <w:sz w:val="20"/>
          <w:szCs w:val="20"/>
          <w:lang w:val="pt-BR"/>
        </w:rPr>
        <w:t xml:space="preserve">ou a nova securitizadora </w:t>
      </w:r>
      <w:r w:rsidRPr="007E14D3">
        <w:rPr>
          <w:rFonts w:ascii="Verdana" w:hAnsi="Verdana" w:cstheme="minorHAnsi"/>
          <w:b w:val="0"/>
          <w:bCs w:val="0"/>
          <w:i/>
          <w:sz w:val="20"/>
          <w:szCs w:val="20"/>
          <w:lang w:val="pt-BR"/>
        </w:rPr>
        <w:t xml:space="preserve">poderão promover a liquidação do Patrimônio Separado, com o consequente resgate dos CRI, mediante a dação em pagamento dos bens e direitos integrantes do Patrimônio Separado aos Titulares dos CRI caso (i) a Assembleia Especial de Investidores não seja instalada, por qualquer motivo, em segunda convocação </w:t>
      </w:r>
      <w:r w:rsidR="00BC1C03" w:rsidRPr="007E14D3">
        <w:rPr>
          <w:rFonts w:ascii="Verdana" w:hAnsi="Verdana" w:cstheme="minorHAnsi"/>
          <w:b w:val="0"/>
          <w:bCs w:val="0"/>
          <w:i/>
          <w:sz w:val="20"/>
          <w:szCs w:val="20"/>
          <w:lang w:val="pt-BR"/>
        </w:rPr>
        <w:t>e/</w:t>
      </w:r>
      <w:r w:rsidRPr="007E14D3">
        <w:rPr>
          <w:rFonts w:ascii="Verdana" w:hAnsi="Verdana" w:cstheme="minorHAnsi"/>
          <w:b w:val="0"/>
          <w:bCs w:val="0"/>
          <w:i/>
          <w:sz w:val="20"/>
          <w:szCs w:val="20"/>
          <w:lang w:val="pt-BR"/>
        </w:rPr>
        <w:t>ou (</w:t>
      </w:r>
      <w:proofErr w:type="spellStart"/>
      <w:r w:rsidRPr="007E14D3">
        <w:rPr>
          <w:rFonts w:ascii="Verdana" w:hAnsi="Verdana" w:cstheme="minorHAnsi"/>
          <w:b w:val="0"/>
          <w:bCs w:val="0"/>
          <w:i/>
          <w:sz w:val="20"/>
          <w:szCs w:val="20"/>
          <w:lang w:val="pt-BR"/>
        </w:rPr>
        <w:t>ii</w:t>
      </w:r>
      <w:proofErr w:type="spellEnd"/>
      <w:r w:rsidRPr="007E14D3">
        <w:rPr>
          <w:rFonts w:ascii="Verdana" w:hAnsi="Verdana" w:cstheme="minorHAnsi"/>
          <w:b w:val="0"/>
          <w:bCs w:val="0"/>
          <w:i/>
          <w:sz w:val="20"/>
          <w:szCs w:val="20"/>
          <w:lang w:val="pt-BR"/>
        </w:rPr>
        <w:t>) a Assembleia Especial de Investidores seja instalada e os Titulares de CRI não decidam a respeito das medidas a serem adotadas.</w:t>
      </w:r>
    </w:p>
    <w:p w14:paraId="45669C71" w14:textId="77777777" w:rsidR="004E5BEC" w:rsidRPr="007E14D3" w:rsidRDefault="004E5BEC" w:rsidP="00DF70E6">
      <w:pPr>
        <w:pStyle w:val="PargrafodaLista"/>
        <w:keepNext/>
        <w:spacing w:line="300" w:lineRule="auto"/>
        <w:ind w:left="0"/>
        <w:contextualSpacing/>
        <w:jc w:val="both"/>
        <w:rPr>
          <w:rFonts w:ascii="Verdana" w:hAnsi="Verdana"/>
          <w:i/>
          <w:sz w:val="20"/>
          <w:szCs w:val="20"/>
          <w:lang w:val="pt-BR"/>
        </w:rPr>
      </w:pPr>
    </w:p>
    <w:p w14:paraId="0C8C77BE" w14:textId="77777777" w:rsidR="004E5BEC" w:rsidRPr="007E14D3" w:rsidRDefault="004E5BEC">
      <w:pPr>
        <w:pStyle w:val="Ttulo1"/>
        <w:keepNext w:val="0"/>
        <w:widowControl w:val="0"/>
        <w:numPr>
          <w:ilvl w:val="2"/>
          <w:numId w:val="33"/>
        </w:numPr>
        <w:spacing w:line="300" w:lineRule="auto"/>
        <w:ind w:left="0" w:firstLine="0"/>
        <w:contextualSpacing/>
        <w:jc w:val="both"/>
        <w:rPr>
          <w:rFonts w:ascii="Verdana" w:hAnsi="Verdana" w:cstheme="minorHAnsi"/>
          <w:b w:val="0"/>
          <w:bCs w:val="0"/>
          <w:i/>
          <w:sz w:val="20"/>
          <w:szCs w:val="20"/>
          <w:lang w:val="pt-BR"/>
        </w:rPr>
      </w:pPr>
      <w:r w:rsidRPr="007E14D3">
        <w:rPr>
          <w:rFonts w:ascii="Verdana" w:hAnsi="Verdana" w:cstheme="minorHAnsi"/>
          <w:b w:val="0"/>
          <w:bCs w:val="0"/>
          <w:i/>
          <w:sz w:val="20"/>
          <w:szCs w:val="20"/>
          <w:lang w:val="pt-BR"/>
        </w:rPr>
        <w:t xml:space="preserve">A liquidação do Patrimônio Separado será realizada mediante transferência dos bens e direitos integrantes do Patrimônio Separado aos Titulares dos CRI, resultado da satisfação dos procedimentos de execução/excussão dos direitos e garantias, na proporção dos créditos representados pelos CRI em Circulação que cada um deles é titular, para fins de extinção de toda e qualquer obrigação da Securitizadora decorrente dos CRI. </w:t>
      </w:r>
    </w:p>
    <w:p w14:paraId="03DA5B97" w14:textId="77777777" w:rsidR="004E5BEC" w:rsidRPr="007E14D3" w:rsidRDefault="004E5BEC" w:rsidP="00DF70E6">
      <w:pPr>
        <w:pStyle w:val="PargrafodaLista"/>
        <w:spacing w:line="300" w:lineRule="auto"/>
        <w:contextualSpacing/>
        <w:rPr>
          <w:rFonts w:ascii="Verdana" w:hAnsi="Verdana" w:cstheme="minorHAnsi"/>
          <w:i/>
          <w:sz w:val="20"/>
          <w:szCs w:val="20"/>
          <w:lang w:val="pt-BR"/>
        </w:rPr>
      </w:pPr>
    </w:p>
    <w:p w14:paraId="6AF85FBB" w14:textId="77777777" w:rsidR="004E5BEC" w:rsidRPr="007E14D3" w:rsidRDefault="004E5BEC">
      <w:pPr>
        <w:pStyle w:val="Ttulo1"/>
        <w:keepNext w:val="0"/>
        <w:widowControl w:val="0"/>
        <w:numPr>
          <w:ilvl w:val="2"/>
          <w:numId w:val="33"/>
        </w:numPr>
        <w:spacing w:line="300" w:lineRule="auto"/>
        <w:ind w:left="0" w:firstLine="0"/>
        <w:contextualSpacing/>
        <w:jc w:val="both"/>
        <w:rPr>
          <w:rFonts w:ascii="Verdana" w:hAnsi="Verdana" w:cstheme="minorHAnsi"/>
          <w:b w:val="0"/>
          <w:bCs w:val="0"/>
          <w:i/>
          <w:sz w:val="20"/>
          <w:szCs w:val="20"/>
          <w:lang w:val="pt-BR"/>
        </w:rPr>
      </w:pPr>
      <w:r w:rsidRPr="007E14D3">
        <w:rPr>
          <w:rFonts w:ascii="Verdana" w:hAnsi="Verdana" w:cstheme="minorHAnsi"/>
          <w:b w:val="0"/>
          <w:bCs w:val="0"/>
          <w:i/>
          <w:sz w:val="20"/>
          <w:szCs w:val="20"/>
          <w:lang w:val="pt-BR"/>
        </w:rPr>
        <w:t xml:space="preserve">A instituição liquidante será a própria Securitizadora, caso </w:t>
      </w:r>
      <w:proofErr w:type="spellStart"/>
      <w:r w:rsidRPr="007E14D3">
        <w:rPr>
          <w:rFonts w:ascii="Verdana" w:hAnsi="Verdana" w:cstheme="minorHAnsi"/>
          <w:b w:val="0"/>
          <w:bCs w:val="0"/>
          <w:i/>
          <w:sz w:val="20"/>
          <w:szCs w:val="20"/>
          <w:lang w:val="pt-BR"/>
        </w:rPr>
        <w:t>esta</w:t>
      </w:r>
      <w:proofErr w:type="spellEnd"/>
      <w:r w:rsidRPr="007E14D3">
        <w:rPr>
          <w:rFonts w:ascii="Verdana" w:hAnsi="Verdana" w:cstheme="minorHAnsi"/>
          <w:b w:val="0"/>
          <w:bCs w:val="0"/>
          <w:i/>
          <w:sz w:val="20"/>
          <w:szCs w:val="20"/>
          <w:lang w:val="pt-BR"/>
        </w:rPr>
        <w:t xml:space="preserve"> não tenha sido destituída da administração do Patrimônio Separado nos termos aqui previstos. </w:t>
      </w:r>
    </w:p>
    <w:p w14:paraId="557D8BC2" w14:textId="77777777" w:rsidR="004E5BEC" w:rsidRPr="007E14D3" w:rsidRDefault="004E5BEC" w:rsidP="00DF70E6">
      <w:pPr>
        <w:widowControl w:val="0"/>
        <w:tabs>
          <w:tab w:val="left" w:pos="284"/>
        </w:tabs>
        <w:spacing w:line="300" w:lineRule="auto"/>
        <w:contextualSpacing/>
        <w:jc w:val="both"/>
        <w:rPr>
          <w:rFonts w:ascii="Verdana" w:hAnsi="Verdana"/>
          <w:i/>
          <w:sz w:val="20"/>
          <w:szCs w:val="20"/>
        </w:rPr>
      </w:pPr>
    </w:p>
    <w:p w14:paraId="4C677102" w14:textId="77777777" w:rsidR="004E5BEC" w:rsidRPr="007E14D3" w:rsidRDefault="004E5BEC">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Eventos que Ensejam a Assunção da Administração do Patrimônio Separado pelo Agente Fiduciário</w:t>
      </w:r>
      <w:r w:rsidRPr="007E14D3">
        <w:rPr>
          <w:rFonts w:ascii="Verdana" w:hAnsi="Verdana"/>
          <w:b w:val="0"/>
          <w:bCs w:val="0"/>
          <w:i/>
          <w:sz w:val="20"/>
          <w:szCs w:val="20"/>
          <w:lang w:val="pt-BR"/>
        </w:rPr>
        <w:t xml:space="preserve">: Além da hipótese de insolvência da Emissora, com relação às obrigações assumidas nesta operação, a critério da </w:t>
      </w:r>
      <w:r w:rsidRPr="007E14D3">
        <w:rPr>
          <w:rFonts w:ascii="Verdana" w:eastAsia="Arial Unicode MS" w:hAnsi="Verdana"/>
          <w:b w:val="0"/>
          <w:bCs w:val="0"/>
          <w:i/>
          <w:sz w:val="20"/>
          <w:szCs w:val="20"/>
          <w:lang w:val="pt-BR"/>
        </w:rPr>
        <w:t xml:space="preserve">Assembleia </w:t>
      </w:r>
      <w:r w:rsidRPr="007E14D3">
        <w:rPr>
          <w:rFonts w:ascii="Verdana" w:hAnsi="Verdana"/>
          <w:b w:val="0"/>
          <w:bCs w:val="0"/>
          <w:i/>
          <w:sz w:val="20"/>
          <w:szCs w:val="20"/>
          <w:lang w:val="pt-BR"/>
        </w:rPr>
        <w:t xml:space="preserve">Especial de Investidores dos CRI, a ocorrência de qualquer um dos </w:t>
      </w:r>
      <w:r w:rsidRPr="007E14D3">
        <w:rPr>
          <w:rFonts w:ascii="Verdana" w:hAnsi="Verdana" w:cstheme="minorHAnsi"/>
          <w:b w:val="0"/>
          <w:bCs w:val="0"/>
          <w:i/>
          <w:sz w:val="20"/>
          <w:szCs w:val="20"/>
          <w:lang w:val="pt-BR"/>
        </w:rPr>
        <w:t>eventos</w:t>
      </w:r>
      <w:r w:rsidRPr="007E14D3">
        <w:rPr>
          <w:rFonts w:ascii="Verdana" w:hAnsi="Verdana"/>
          <w:b w:val="0"/>
          <w:bCs w:val="0"/>
          <w:i/>
          <w:sz w:val="20"/>
          <w:szCs w:val="20"/>
          <w:lang w:val="pt-BR"/>
        </w:rPr>
        <w:t xml:space="preserve"> abaixo poderá ensejar a assunção da administração do Patrimônio Separado pelo Agente Fiduciário, para administrá-lo:</w:t>
      </w:r>
    </w:p>
    <w:p w14:paraId="37674A45" w14:textId="77777777" w:rsidR="004E5BEC" w:rsidRPr="007E14D3" w:rsidRDefault="004E5BEC" w:rsidP="00DF70E6">
      <w:pPr>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i/>
          <w:sz w:val="20"/>
          <w:szCs w:val="20"/>
        </w:rPr>
      </w:pPr>
    </w:p>
    <w:p w14:paraId="10990C2A" w14:textId="52AB2B7B" w:rsidR="004E5BEC" w:rsidRPr="007E14D3" w:rsidRDefault="004E5BEC" w:rsidP="00DF70E6">
      <w:pPr>
        <w:pStyle w:val="BodyText21"/>
        <w:widowControl w:val="0"/>
        <w:numPr>
          <w:ilvl w:val="0"/>
          <w:numId w:val="1"/>
        </w:numPr>
        <w:tabs>
          <w:tab w:val="clear" w:pos="720"/>
        </w:tabs>
        <w:spacing w:line="300" w:lineRule="auto"/>
        <w:ind w:left="0" w:firstLine="0"/>
        <w:contextualSpacing/>
        <w:rPr>
          <w:rFonts w:ascii="Verdana" w:hAnsi="Verdana"/>
          <w:i/>
          <w:sz w:val="20"/>
          <w:szCs w:val="20"/>
        </w:rPr>
      </w:pPr>
      <w:r w:rsidRPr="007E14D3">
        <w:rPr>
          <w:rFonts w:ascii="Verdana" w:hAnsi="Verdana"/>
          <w:i/>
          <w:sz w:val="20"/>
          <w:szCs w:val="20"/>
        </w:rPr>
        <w:t xml:space="preserve">pedido de recuperação judicial, extrajudicial ou decretação de falência da Emissora; </w:t>
      </w:r>
      <w:r w:rsidR="00BC1C03" w:rsidRPr="007E14D3">
        <w:rPr>
          <w:rFonts w:ascii="Verdana" w:hAnsi="Verdana"/>
          <w:i/>
          <w:sz w:val="20"/>
          <w:szCs w:val="20"/>
        </w:rPr>
        <w:t>e/</w:t>
      </w:r>
      <w:r w:rsidRPr="007E14D3">
        <w:rPr>
          <w:rFonts w:ascii="Verdana" w:hAnsi="Verdana"/>
          <w:i/>
          <w:sz w:val="20"/>
          <w:szCs w:val="20"/>
        </w:rPr>
        <w:t>ou</w:t>
      </w:r>
    </w:p>
    <w:p w14:paraId="5A746B97" w14:textId="77777777" w:rsidR="004E5BEC" w:rsidRPr="007E14D3" w:rsidRDefault="004E5BEC" w:rsidP="00DF70E6">
      <w:pPr>
        <w:pStyle w:val="PargrafodaLista"/>
        <w:spacing w:line="300" w:lineRule="auto"/>
        <w:ind w:left="0"/>
        <w:contextualSpacing/>
        <w:rPr>
          <w:rFonts w:ascii="Verdana" w:hAnsi="Verdana"/>
          <w:i/>
          <w:sz w:val="20"/>
          <w:szCs w:val="20"/>
          <w:lang w:val="pt-BR"/>
        </w:rPr>
      </w:pPr>
    </w:p>
    <w:p w14:paraId="3F5072DF" w14:textId="77777777" w:rsidR="004E5BEC" w:rsidRPr="007E14D3" w:rsidRDefault="004E5BEC" w:rsidP="00DF70E6">
      <w:pPr>
        <w:pStyle w:val="BodyText21"/>
        <w:widowControl w:val="0"/>
        <w:numPr>
          <w:ilvl w:val="0"/>
          <w:numId w:val="1"/>
        </w:numPr>
        <w:tabs>
          <w:tab w:val="clear" w:pos="720"/>
        </w:tabs>
        <w:spacing w:line="300" w:lineRule="auto"/>
        <w:ind w:left="0" w:firstLine="0"/>
        <w:contextualSpacing/>
        <w:rPr>
          <w:rFonts w:ascii="Verdana" w:hAnsi="Verdana"/>
          <w:i/>
          <w:sz w:val="20"/>
          <w:szCs w:val="20"/>
        </w:rPr>
      </w:pPr>
      <w:r w:rsidRPr="007E14D3">
        <w:rPr>
          <w:rFonts w:ascii="Verdana" w:hAnsi="Verdana"/>
          <w:i/>
          <w:sz w:val="20"/>
          <w:szCs w:val="20"/>
        </w:rPr>
        <w:t>inadimplemento ou mora, pela Emissora, por culpa ou dolo desta, de qualquer das obrigações pecuniárias previstas neste Termo de Securitização, que dure por mais de 03 (três) Dias Úteis</w:t>
      </w:r>
      <w:bookmarkStart w:id="232" w:name="_Hlk90389722"/>
      <w:r w:rsidRPr="007E14D3">
        <w:rPr>
          <w:rFonts w:ascii="Verdana" w:hAnsi="Verdana"/>
          <w:i/>
          <w:sz w:val="20"/>
          <w:szCs w:val="20"/>
        </w:rPr>
        <w:t xml:space="preserve">, </w:t>
      </w:r>
      <w:bookmarkStart w:id="233" w:name="_Hlk80190643"/>
      <w:r w:rsidRPr="007E14D3">
        <w:rPr>
          <w:rFonts w:ascii="Verdana" w:hAnsi="Verdana"/>
          <w:i/>
          <w:sz w:val="20"/>
          <w:szCs w:val="20"/>
        </w:rPr>
        <w:t>caso haja recursos suficientes no Patrimônio Separado e desde que exclusivamente a ela imputado</w:t>
      </w:r>
      <w:bookmarkEnd w:id="232"/>
      <w:bookmarkEnd w:id="233"/>
      <w:r w:rsidRPr="007E14D3">
        <w:rPr>
          <w:rFonts w:ascii="Verdana" w:hAnsi="Verdana"/>
          <w:i/>
          <w:sz w:val="20"/>
          <w:szCs w:val="20"/>
        </w:rPr>
        <w:t xml:space="preserve">. O prazo ora estipulado será contado do respectivo inadimplemento. </w:t>
      </w:r>
    </w:p>
    <w:p w14:paraId="0C53A7E3" w14:textId="77777777" w:rsidR="004E5BEC" w:rsidRPr="007E14D3" w:rsidRDefault="004E5BEC" w:rsidP="00DF70E6">
      <w:pPr>
        <w:pStyle w:val="BodyText21"/>
        <w:widowControl w:val="0"/>
        <w:tabs>
          <w:tab w:val="left" w:pos="284"/>
        </w:tabs>
        <w:spacing w:line="300" w:lineRule="auto"/>
        <w:contextualSpacing/>
        <w:rPr>
          <w:rFonts w:ascii="Verdana" w:hAnsi="Verdana"/>
          <w:i/>
          <w:sz w:val="20"/>
          <w:szCs w:val="20"/>
        </w:rPr>
      </w:pPr>
    </w:p>
    <w:p w14:paraId="005C5EE6" w14:textId="77777777" w:rsidR="004E5BEC" w:rsidRPr="007E14D3" w:rsidRDefault="004E5BEC">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A ocorrência de qualquer dos eventos acima descritos deverá ser prontamente comunicada, ao Agente Fiduciário, pela Emissora, em 2 (dois) Dias Úteis.</w:t>
      </w:r>
    </w:p>
    <w:p w14:paraId="1FE3B564" w14:textId="77777777" w:rsidR="007072A8" w:rsidRPr="007E14D3" w:rsidRDefault="007072A8" w:rsidP="00DF70E6">
      <w:pPr>
        <w:pStyle w:val="PargrafodaLista"/>
        <w:tabs>
          <w:tab w:val="left" w:pos="284"/>
        </w:tabs>
        <w:spacing w:line="300" w:lineRule="auto"/>
        <w:ind w:left="0"/>
        <w:contextualSpacing/>
        <w:jc w:val="both"/>
        <w:rPr>
          <w:rFonts w:ascii="Verdana" w:hAnsi="Verdana"/>
          <w:i/>
          <w:sz w:val="20"/>
          <w:szCs w:val="20"/>
          <w:lang w:val="pt-BR"/>
        </w:rPr>
      </w:pPr>
    </w:p>
    <w:p w14:paraId="7DB28DCC" w14:textId="41228C63"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234" w:name="_Toc241983075"/>
      <w:bookmarkStart w:id="235" w:name="_Toc266295733"/>
      <w:bookmarkStart w:id="236" w:name="_Toc299444354"/>
      <w:bookmarkStart w:id="237" w:name="_Toc356444680"/>
      <w:bookmarkStart w:id="238" w:name="_Toc433226575"/>
      <w:bookmarkStart w:id="239" w:name="_Toc492316023"/>
      <w:bookmarkStart w:id="240" w:name="_Toc525725871"/>
      <w:r w:rsidRPr="007E14D3">
        <w:rPr>
          <w:rFonts w:ascii="Verdana" w:hAnsi="Verdana"/>
          <w:i/>
          <w:sz w:val="20"/>
          <w:szCs w:val="20"/>
          <w:lang w:val="pt-BR"/>
        </w:rPr>
        <w:t xml:space="preserve">CLÁUSULA </w:t>
      </w:r>
      <w:r w:rsidR="00826DE3" w:rsidRPr="007E14D3">
        <w:rPr>
          <w:rFonts w:ascii="Verdana" w:hAnsi="Verdana"/>
          <w:i/>
          <w:sz w:val="20"/>
          <w:szCs w:val="20"/>
          <w:lang w:val="pt-BR"/>
        </w:rPr>
        <w:t>DÉCIMA TERCEIRA</w:t>
      </w:r>
      <w:r w:rsidR="00B763DA" w:rsidRPr="007E14D3">
        <w:rPr>
          <w:rFonts w:ascii="Verdana" w:hAnsi="Verdana"/>
          <w:i/>
          <w:sz w:val="20"/>
          <w:szCs w:val="20"/>
          <w:lang w:val="pt-BR"/>
        </w:rPr>
        <w:t xml:space="preserve"> –</w:t>
      </w:r>
      <w:r w:rsidRPr="007E14D3">
        <w:rPr>
          <w:rFonts w:ascii="Verdana" w:hAnsi="Verdana"/>
          <w:i/>
          <w:sz w:val="20"/>
          <w:szCs w:val="20"/>
          <w:lang w:val="pt-BR"/>
        </w:rPr>
        <w:t xml:space="preserve"> </w:t>
      </w:r>
      <w:bookmarkEnd w:id="228"/>
      <w:bookmarkEnd w:id="229"/>
      <w:bookmarkEnd w:id="230"/>
      <w:bookmarkEnd w:id="231"/>
      <w:bookmarkEnd w:id="234"/>
      <w:bookmarkEnd w:id="235"/>
      <w:bookmarkEnd w:id="236"/>
      <w:bookmarkEnd w:id="237"/>
      <w:bookmarkEnd w:id="238"/>
      <w:bookmarkEnd w:id="239"/>
      <w:bookmarkEnd w:id="240"/>
      <w:r w:rsidR="00C27383" w:rsidRPr="007E14D3">
        <w:rPr>
          <w:rFonts w:ascii="Verdana" w:hAnsi="Verdana"/>
          <w:i/>
          <w:sz w:val="20"/>
          <w:szCs w:val="20"/>
          <w:lang w:val="pt-BR"/>
        </w:rPr>
        <w:t>ASSEMBLEIA ESPECIAL DE INVESTIDORES DOS CRI</w:t>
      </w:r>
    </w:p>
    <w:p w14:paraId="3C6E7553" w14:textId="77777777" w:rsidR="006A7712" w:rsidRPr="007E14D3" w:rsidRDefault="006A7712" w:rsidP="00DF70E6">
      <w:pPr>
        <w:pStyle w:val="Cabealho"/>
        <w:keepNext/>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b/>
          <w:bCs/>
          <w:i/>
          <w:sz w:val="20"/>
          <w:szCs w:val="20"/>
          <w:lang w:val="pt-BR"/>
        </w:rPr>
      </w:pPr>
    </w:p>
    <w:p w14:paraId="631D21BD" w14:textId="2F3AB057"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Assembleia Especial de Investidores dos CRI</w:t>
      </w:r>
      <w:r w:rsidRPr="007E14D3">
        <w:rPr>
          <w:rFonts w:ascii="Verdana" w:hAnsi="Verdana"/>
          <w:b w:val="0"/>
          <w:bCs w:val="0"/>
          <w:i/>
          <w:sz w:val="20"/>
          <w:szCs w:val="20"/>
        </w:rPr>
        <w:t xml:space="preserve">: 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poderão, a qualquer tempo, reunir-se em Assembleia Especial de Investidores dos CRI, </w:t>
      </w:r>
      <w:r w:rsidR="004437C2" w:rsidRPr="007E14D3">
        <w:rPr>
          <w:rFonts w:ascii="Verdana" w:hAnsi="Verdana"/>
          <w:b w:val="0"/>
          <w:bCs w:val="0"/>
          <w:i/>
          <w:sz w:val="20"/>
          <w:szCs w:val="20"/>
          <w:lang w:val="pt-BR"/>
        </w:rPr>
        <w:t xml:space="preserve">preferencialmente à distância, conforme autorizado pela Resolução CVM </w:t>
      </w:r>
      <w:r w:rsidR="004437C2" w:rsidRPr="007E14D3">
        <w:rPr>
          <w:rFonts w:ascii="Verdana" w:hAnsi="Verdana"/>
          <w:b w:val="0"/>
          <w:bCs w:val="0"/>
          <w:i/>
          <w:sz w:val="20"/>
          <w:szCs w:val="20"/>
          <w:lang w:val="pt-BR" w:eastAsia="en-US"/>
        </w:rPr>
        <w:t>nº</w:t>
      </w:r>
      <w:r w:rsidR="004437C2" w:rsidRPr="007E14D3">
        <w:rPr>
          <w:rFonts w:ascii="Verdana" w:hAnsi="Verdana"/>
          <w:b w:val="0"/>
          <w:bCs w:val="0"/>
          <w:i/>
          <w:sz w:val="20"/>
          <w:szCs w:val="20"/>
          <w:lang w:val="pt-BR"/>
        </w:rPr>
        <w:t xml:space="preserve"> 60</w:t>
      </w:r>
      <w:r w:rsidR="00BC1C03" w:rsidRPr="007E14D3">
        <w:rPr>
          <w:rFonts w:ascii="Verdana" w:hAnsi="Verdana"/>
          <w:b w:val="0"/>
          <w:bCs w:val="0"/>
          <w:i/>
          <w:sz w:val="20"/>
          <w:szCs w:val="20"/>
          <w:lang w:val="pt-BR"/>
        </w:rPr>
        <w:t>, conforme alterada,</w:t>
      </w:r>
      <w:r w:rsidR="004437C2" w:rsidRPr="007E14D3">
        <w:rPr>
          <w:rFonts w:ascii="Verdana" w:hAnsi="Verdana"/>
          <w:b w:val="0"/>
          <w:bCs w:val="0"/>
          <w:i/>
          <w:sz w:val="20"/>
          <w:szCs w:val="20"/>
          <w:lang w:val="pt-BR"/>
        </w:rPr>
        <w:t xml:space="preserve"> e, no que couber a Resolução CVM </w:t>
      </w:r>
      <w:r w:rsidR="004437C2" w:rsidRPr="007E14D3">
        <w:rPr>
          <w:rFonts w:ascii="Verdana" w:hAnsi="Verdana"/>
          <w:b w:val="0"/>
          <w:bCs w:val="0"/>
          <w:i/>
          <w:sz w:val="20"/>
          <w:szCs w:val="20"/>
          <w:lang w:val="pt-BR" w:eastAsia="en-US"/>
        </w:rPr>
        <w:t>nº</w:t>
      </w:r>
      <w:r w:rsidR="004437C2" w:rsidRPr="007E14D3">
        <w:rPr>
          <w:rFonts w:ascii="Verdana" w:hAnsi="Verdana"/>
          <w:b w:val="0"/>
          <w:bCs w:val="0"/>
          <w:i/>
          <w:sz w:val="20"/>
          <w:szCs w:val="20"/>
          <w:lang w:val="pt-BR"/>
        </w:rPr>
        <w:t xml:space="preserve"> 81, a fim de deliberarem sobre matéria de interesse da comunhão dos Titulares dos CRI, a fim de deliberarem sobre matéria de interesse da comunhão dos Titulares dos CRI</w:t>
      </w:r>
      <w:r w:rsidRPr="007E14D3">
        <w:rPr>
          <w:rFonts w:ascii="Verdana" w:hAnsi="Verdana"/>
          <w:b w:val="0"/>
          <w:bCs w:val="0"/>
          <w:i/>
          <w:sz w:val="20"/>
          <w:szCs w:val="20"/>
        </w:rPr>
        <w:t>.</w:t>
      </w:r>
    </w:p>
    <w:p w14:paraId="6FA44286" w14:textId="77777777" w:rsidR="006A7712" w:rsidRPr="007E14D3" w:rsidRDefault="006A7712" w:rsidP="00DF70E6">
      <w:pPr>
        <w:pStyle w:val="PargrafodaLista"/>
        <w:keepNext/>
        <w:tabs>
          <w:tab w:val="left" w:pos="284"/>
        </w:tabs>
        <w:spacing w:line="300" w:lineRule="auto"/>
        <w:ind w:left="0"/>
        <w:contextualSpacing/>
        <w:jc w:val="both"/>
        <w:rPr>
          <w:rFonts w:ascii="Verdana" w:hAnsi="Verdana"/>
          <w:i/>
          <w:sz w:val="20"/>
          <w:szCs w:val="20"/>
        </w:rPr>
      </w:pPr>
    </w:p>
    <w:p w14:paraId="0B98F9FB" w14:textId="77777777" w:rsidR="006A7712" w:rsidRPr="007E14D3" w:rsidRDefault="006A7712">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Compete privativamente à Assembleia Especial de Investidores dos CRI deliberar sobre:</w:t>
      </w:r>
    </w:p>
    <w:p w14:paraId="06BAC9DC" w14:textId="77777777" w:rsidR="006A7712" w:rsidRPr="007E14D3" w:rsidRDefault="006A7712" w:rsidP="00DF70E6">
      <w:pPr>
        <w:pStyle w:val="PargrafodaLista"/>
        <w:keepNext/>
        <w:tabs>
          <w:tab w:val="left" w:pos="284"/>
        </w:tabs>
        <w:spacing w:line="300" w:lineRule="auto"/>
        <w:ind w:left="0"/>
        <w:contextualSpacing/>
        <w:jc w:val="both"/>
        <w:rPr>
          <w:rFonts w:ascii="Verdana" w:hAnsi="Verdana"/>
          <w:i/>
          <w:sz w:val="20"/>
          <w:szCs w:val="20"/>
        </w:rPr>
      </w:pPr>
    </w:p>
    <w:p w14:paraId="46DEAED3" w14:textId="245F0AA6" w:rsidR="006A7712" w:rsidRPr="007E14D3" w:rsidRDefault="006A7712" w:rsidP="00DF70E6">
      <w:pPr>
        <w:pStyle w:val="PargrafodaLista"/>
        <w:keepNext/>
        <w:tabs>
          <w:tab w:val="left" w:pos="284"/>
        </w:tabs>
        <w:spacing w:line="300" w:lineRule="auto"/>
        <w:ind w:left="420"/>
        <w:contextualSpacing/>
        <w:jc w:val="both"/>
        <w:rPr>
          <w:rFonts w:ascii="Verdana" w:hAnsi="Verdana"/>
          <w:i/>
          <w:sz w:val="20"/>
          <w:szCs w:val="20"/>
        </w:rPr>
      </w:pPr>
      <w:r w:rsidRPr="007E14D3">
        <w:rPr>
          <w:rFonts w:ascii="Verdana" w:hAnsi="Verdana"/>
          <w:i/>
          <w:sz w:val="20"/>
          <w:szCs w:val="20"/>
        </w:rPr>
        <w:t xml:space="preserve">I – as demonstrações financeiras do </w:t>
      </w:r>
      <w:r w:rsidR="00607A5A" w:rsidRPr="007E14D3">
        <w:rPr>
          <w:rFonts w:ascii="Verdana" w:hAnsi="Verdana"/>
          <w:i/>
          <w:sz w:val="20"/>
          <w:szCs w:val="20"/>
        </w:rPr>
        <w:t>Patrimônio Separado</w:t>
      </w:r>
      <w:r w:rsidRPr="007E14D3">
        <w:rPr>
          <w:rFonts w:ascii="Verdana" w:hAnsi="Verdana"/>
          <w:i/>
          <w:sz w:val="20"/>
          <w:szCs w:val="20"/>
        </w:rPr>
        <w:t xml:space="preserve">; </w:t>
      </w:r>
    </w:p>
    <w:p w14:paraId="67E5AD71" w14:textId="57305624" w:rsidR="006A7712" w:rsidRPr="007E14D3" w:rsidRDefault="006A7712" w:rsidP="00DF70E6">
      <w:pPr>
        <w:pStyle w:val="PargrafodaLista"/>
        <w:keepNext/>
        <w:tabs>
          <w:tab w:val="left" w:pos="284"/>
        </w:tabs>
        <w:spacing w:line="300" w:lineRule="auto"/>
        <w:ind w:left="420"/>
        <w:contextualSpacing/>
        <w:jc w:val="both"/>
        <w:rPr>
          <w:rFonts w:ascii="Verdana" w:hAnsi="Verdana"/>
          <w:i/>
          <w:sz w:val="20"/>
          <w:szCs w:val="20"/>
        </w:rPr>
      </w:pPr>
      <w:r w:rsidRPr="007E14D3">
        <w:rPr>
          <w:rFonts w:ascii="Verdana" w:hAnsi="Verdana"/>
          <w:i/>
          <w:sz w:val="20"/>
          <w:szCs w:val="20"/>
        </w:rPr>
        <w:t>II – alterações no instrumento de emissão, ressalvado o quanto disposto no item 1</w:t>
      </w:r>
      <w:r w:rsidR="00086C3E" w:rsidRPr="007E14D3">
        <w:rPr>
          <w:rFonts w:ascii="Verdana" w:hAnsi="Verdana"/>
          <w:i/>
          <w:sz w:val="20"/>
          <w:szCs w:val="20"/>
          <w:lang w:val="pt-BR"/>
        </w:rPr>
        <w:t>3</w:t>
      </w:r>
      <w:r w:rsidRPr="007E14D3">
        <w:rPr>
          <w:rFonts w:ascii="Verdana" w:hAnsi="Verdana"/>
          <w:i/>
          <w:sz w:val="20"/>
          <w:szCs w:val="20"/>
        </w:rPr>
        <w:t>.1.3. abaixo;</w:t>
      </w:r>
    </w:p>
    <w:p w14:paraId="713BAB41" w14:textId="27BF5783" w:rsidR="006A7712" w:rsidRPr="007E14D3" w:rsidRDefault="006A7712" w:rsidP="00DF70E6">
      <w:pPr>
        <w:pStyle w:val="PargrafodaLista"/>
        <w:keepNext/>
        <w:tabs>
          <w:tab w:val="left" w:pos="284"/>
        </w:tabs>
        <w:spacing w:line="300" w:lineRule="auto"/>
        <w:ind w:left="420"/>
        <w:contextualSpacing/>
        <w:jc w:val="both"/>
        <w:rPr>
          <w:rFonts w:ascii="Verdana" w:hAnsi="Verdana"/>
          <w:i/>
          <w:sz w:val="20"/>
          <w:szCs w:val="20"/>
        </w:rPr>
      </w:pPr>
      <w:r w:rsidRPr="007E14D3">
        <w:rPr>
          <w:rFonts w:ascii="Verdana" w:hAnsi="Verdana"/>
          <w:i/>
          <w:sz w:val="20"/>
          <w:szCs w:val="20"/>
        </w:rPr>
        <w:t xml:space="preserve">III – destituição ou substituição da Emissora na administração do </w:t>
      </w:r>
      <w:r w:rsidR="00607A5A" w:rsidRPr="007E14D3">
        <w:rPr>
          <w:rFonts w:ascii="Verdana" w:hAnsi="Verdana"/>
          <w:i/>
          <w:sz w:val="20"/>
          <w:szCs w:val="20"/>
        </w:rPr>
        <w:t>Patrimônio Separado</w:t>
      </w:r>
      <w:r w:rsidRPr="007E14D3">
        <w:rPr>
          <w:rFonts w:ascii="Verdana" w:hAnsi="Verdana"/>
          <w:i/>
          <w:sz w:val="20"/>
          <w:szCs w:val="20"/>
        </w:rPr>
        <w:t>; e</w:t>
      </w:r>
    </w:p>
    <w:p w14:paraId="1925C956" w14:textId="36985C10" w:rsidR="006A7712" w:rsidRPr="007E14D3" w:rsidRDefault="006A7712" w:rsidP="00DF70E6">
      <w:pPr>
        <w:pStyle w:val="PargrafodaLista"/>
        <w:keepNext/>
        <w:tabs>
          <w:tab w:val="left" w:pos="284"/>
        </w:tabs>
        <w:spacing w:line="300" w:lineRule="auto"/>
        <w:ind w:left="420"/>
        <w:contextualSpacing/>
        <w:jc w:val="both"/>
        <w:rPr>
          <w:rFonts w:ascii="Verdana" w:hAnsi="Verdana"/>
          <w:i/>
          <w:sz w:val="20"/>
          <w:szCs w:val="20"/>
        </w:rPr>
      </w:pPr>
      <w:r w:rsidRPr="007E14D3">
        <w:rPr>
          <w:rFonts w:ascii="Verdana" w:hAnsi="Verdana"/>
          <w:i/>
          <w:sz w:val="20"/>
          <w:szCs w:val="20"/>
        </w:rPr>
        <w:t xml:space="preserve">IV – qualquer deliberação pertinente à administração ou liquidação do </w:t>
      </w:r>
      <w:r w:rsidR="00607A5A" w:rsidRPr="007E14D3">
        <w:rPr>
          <w:rFonts w:ascii="Verdana" w:hAnsi="Verdana"/>
          <w:i/>
          <w:sz w:val="20"/>
          <w:szCs w:val="20"/>
        </w:rPr>
        <w:t>Patrimônio Separado</w:t>
      </w:r>
      <w:r w:rsidRPr="007E14D3">
        <w:rPr>
          <w:rFonts w:ascii="Verdana" w:hAnsi="Verdana"/>
          <w:i/>
          <w:sz w:val="20"/>
          <w:szCs w:val="20"/>
        </w:rPr>
        <w:t xml:space="preserve">, nos casos de insuficiência de recursos para liquidar a emissão ou de decretação de falência </w:t>
      </w:r>
      <w:r w:rsidRPr="007E14D3">
        <w:rPr>
          <w:rFonts w:ascii="Verdana" w:hAnsi="Verdana"/>
          <w:i/>
          <w:sz w:val="20"/>
          <w:szCs w:val="20"/>
        </w:rPr>
        <w:lastRenderedPageBreak/>
        <w:t xml:space="preserve">ou recuperação judicial ou extrajudicial da Emissora, incluindo a deliberação sobre: a) a realização de aporte de capital por parte dos </w:t>
      </w:r>
      <w:r w:rsidR="00607A5A" w:rsidRPr="007E14D3">
        <w:rPr>
          <w:rFonts w:ascii="Verdana" w:hAnsi="Verdana"/>
          <w:i/>
          <w:sz w:val="20"/>
          <w:szCs w:val="20"/>
          <w:lang w:val="pt-BR"/>
        </w:rPr>
        <w:t>Investidores dos CRI</w:t>
      </w:r>
      <w:r w:rsidRPr="007E14D3">
        <w:rPr>
          <w:rFonts w:ascii="Verdana" w:hAnsi="Verdana"/>
          <w:i/>
          <w:sz w:val="20"/>
          <w:szCs w:val="20"/>
        </w:rPr>
        <w:t xml:space="preserve">; b) a dação em pagamento aos </w:t>
      </w:r>
      <w:r w:rsidR="00607A5A" w:rsidRPr="007E14D3">
        <w:rPr>
          <w:rFonts w:ascii="Verdana" w:hAnsi="Verdana"/>
          <w:i/>
          <w:sz w:val="20"/>
          <w:szCs w:val="20"/>
          <w:lang w:val="pt-BR"/>
        </w:rPr>
        <w:t>Investidores dos CRI</w:t>
      </w:r>
      <w:r w:rsidR="00607A5A" w:rsidRPr="007E14D3">
        <w:rPr>
          <w:rFonts w:ascii="Verdana" w:hAnsi="Verdana"/>
          <w:i/>
          <w:sz w:val="20"/>
          <w:szCs w:val="20"/>
        </w:rPr>
        <w:t xml:space="preserve"> </w:t>
      </w:r>
      <w:r w:rsidRPr="007E14D3">
        <w:rPr>
          <w:rFonts w:ascii="Verdana" w:hAnsi="Verdana"/>
          <w:i/>
          <w:sz w:val="20"/>
          <w:szCs w:val="20"/>
        </w:rPr>
        <w:t xml:space="preserve">dos valores integrantes do patrimônio separado; c) o leilão dos ativos componentes do </w:t>
      </w:r>
      <w:r w:rsidR="00607A5A" w:rsidRPr="007E14D3">
        <w:rPr>
          <w:rFonts w:ascii="Verdana" w:hAnsi="Verdana"/>
          <w:i/>
          <w:sz w:val="20"/>
          <w:szCs w:val="20"/>
        </w:rPr>
        <w:t>Patrimônio Separado</w:t>
      </w:r>
      <w:r w:rsidRPr="007E14D3">
        <w:rPr>
          <w:rFonts w:ascii="Verdana" w:hAnsi="Verdana"/>
          <w:i/>
          <w:sz w:val="20"/>
          <w:szCs w:val="20"/>
        </w:rPr>
        <w:t xml:space="preserve">; ou d) a transferência da administração do </w:t>
      </w:r>
      <w:r w:rsidR="00607A5A" w:rsidRPr="007E14D3">
        <w:rPr>
          <w:rFonts w:ascii="Verdana" w:hAnsi="Verdana"/>
          <w:i/>
          <w:sz w:val="20"/>
          <w:szCs w:val="20"/>
        </w:rPr>
        <w:t xml:space="preserve">Patrimônio Separado </w:t>
      </w:r>
      <w:r w:rsidRPr="007E14D3">
        <w:rPr>
          <w:rFonts w:ascii="Verdana" w:hAnsi="Verdana"/>
          <w:i/>
          <w:sz w:val="20"/>
          <w:szCs w:val="20"/>
        </w:rPr>
        <w:t xml:space="preserve">para outra companhia securitizadora ou para o </w:t>
      </w:r>
      <w:r w:rsidR="00607A5A" w:rsidRPr="007E14D3">
        <w:rPr>
          <w:rFonts w:ascii="Verdana" w:hAnsi="Verdana"/>
          <w:i/>
          <w:sz w:val="20"/>
          <w:szCs w:val="20"/>
        </w:rPr>
        <w:t>Agente Fiduciário</w:t>
      </w:r>
      <w:r w:rsidRPr="007E14D3">
        <w:rPr>
          <w:rFonts w:ascii="Verdana" w:hAnsi="Verdana"/>
          <w:i/>
          <w:sz w:val="20"/>
          <w:szCs w:val="20"/>
        </w:rPr>
        <w:t>, se for o caso.</w:t>
      </w:r>
    </w:p>
    <w:p w14:paraId="59A9B14C" w14:textId="77777777" w:rsidR="006A7712" w:rsidRPr="007E14D3" w:rsidRDefault="006A7712" w:rsidP="00DF70E6">
      <w:pPr>
        <w:pStyle w:val="PargrafodaLista"/>
        <w:keepNext/>
        <w:tabs>
          <w:tab w:val="left" w:pos="284"/>
        </w:tabs>
        <w:spacing w:line="300" w:lineRule="auto"/>
        <w:ind w:left="0"/>
        <w:contextualSpacing/>
        <w:jc w:val="both"/>
        <w:rPr>
          <w:rFonts w:ascii="Verdana" w:hAnsi="Verdana"/>
          <w:i/>
          <w:sz w:val="20"/>
          <w:szCs w:val="20"/>
        </w:rPr>
      </w:pPr>
    </w:p>
    <w:p w14:paraId="5E038E45" w14:textId="1135461C" w:rsidR="006A7712" w:rsidRPr="007E14D3" w:rsidRDefault="006A7712">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As demonstrações financeiras cujo relatório de auditoria não contiver opinião modificada podem ser </w:t>
      </w:r>
      <w:r w:rsidRPr="007E14D3">
        <w:rPr>
          <w:rFonts w:ascii="Verdana" w:hAnsi="Verdana"/>
          <w:b w:val="0"/>
          <w:bCs w:val="0"/>
          <w:i/>
          <w:sz w:val="20"/>
          <w:szCs w:val="20"/>
        </w:rPr>
        <w:t>consideradas</w:t>
      </w:r>
      <w:r w:rsidRPr="007E14D3">
        <w:rPr>
          <w:rFonts w:ascii="Verdana" w:hAnsi="Verdana"/>
          <w:b w:val="0"/>
          <w:bCs w:val="0"/>
          <w:i/>
          <w:sz w:val="20"/>
          <w:szCs w:val="20"/>
          <w:lang w:val="pt-BR"/>
        </w:rPr>
        <w:t xml:space="preserve"> automaticamente </w:t>
      </w:r>
      <w:r w:rsidRPr="007E14D3">
        <w:rPr>
          <w:rFonts w:ascii="Verdana" w:hAnsi="Verdana"/>
          <w:b w:val="0"/>
          <w:bCs w:val="0"/>
          <w:i/>
          <w:sz w:val="20"/>
          <w:szCs w:val="20"/>
        </w:rPr>
        <w:t>aprovadas</w:t>
      </w:r>
      <w:r w:rsidRPr="007E14D3">
        <w:rPr>
          <w:rFonts w:ascii="Verdana" w:hAnsi="Verdana"/>
          <w:b w:val="0"/>
          <w:bCs w:val="0"/>
          <w:i/>
          <w:sz w:val="20"/>
          <w:szCs w:val="20"/>
          <w:lang w:val="pt-BR"/>
        </w:rPr>
        <w:t xml:space="preserve"> caso a Assembleia Especial de Investidores dos CRI correspondente não seja instalada em virtude do não comparecimento de investidores.</w:t>
      </w:r>
    </w:p>
    <w:p w14:paraId="56259FED" w14:textId="77777777" w:rsidR="004437C2" w:rsidRPr="007E14D3" w:rsidRDefault="004437C2" w:rsidP="00DF70E6">
      <w:pPr>
        <w:pStyle w:val="PargrafodaLista"/>
        <w:tabs>
          <w:tab w:val="left" w:pos="0"/>
        </w:tabs>
        <w:spacing w:line="300" w:lineRule="auto"/>
        <w:ind w:left="0"/>
        <w:contextualSpacing/>
        <w:jc w:val="both"/>
        <w:rPr>
          <w:rFonts w:ascii="Verdana" w:hAnsi="Verdana"/>
          <w:i/>
          <w:sz w:val="20"/>
          <w:szCs w:val="20"/>
          <w:lang w:val="pt-BR"/>
        </w:rPr>
      </w:pPr>
    </w:p>
    <w:p w14:paraId="56123F49" w14:textId="73FD0EE2" w:rsidR="004437C2" w:rsidRPr="007E14D3" w:rsidRDefault="004437C2">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O presente Termo </w:t>
      </w:r>
      <w:r w:rsidR="002E070F" w:rsidRPr="007E14D3">
        <w:rPr>
          <w:rFonts w:ascii="Verdana" w:hAnsi="Verdana"/>
          <w:b w:val="0"/>
          <w:bCs w:val="0"/>
          <w:i/>
          <w:sz w:val="20"/>
          <w:szCs w:val="20"/>
          <w:lang w:val="pt-BR"/>
        </w:rPr>
        <w:t xml:space="preserve">de Securitização </w:t>
      </w:r>
      <w:r w:rsidRPr="007E14D3">
        <w:rPr>
          <w:rFonts w:ascii="Verdana" w:hAnsi="Verdana"/>
          <w:b w:val="0"/>
          <w:bCs w:val="0"/>
          <w:i/>
          <w:sz w:val="20"/>
          <w:szCs w:val="20"/>
          <w:lang w:val="pt-BR"/>
        </w:rPr>
        <w:t xml:space="preserve">poderá ser alterado independentemente de deliberação de </w:t>
      </w:r>
      <w:r w:rsidRPr="007E14D3">
        <w:rPr>
          <w:rFonts w:ascii="Verdana" w:eastAsia="Arial Unicode MS" w:hAnsi="Verdana"/>
          <w:b w:val="0"/>
          <w:bCs w:val="0"/>
          <w:i/>
          <w:sz w:val="20"/>
          <w:szCs w:val="20"/>
          <w:lang w:val="pt-BR"/>
        </w:rPr>
        <w:t xml:space="preserve">Assembleia </w:t>
      </w:r>
      <w:r w:rsidRPr="007E14D3">
        <w:rPr>
          <w:rFonts w:ascii="Verdana" w:hAnsi="Verdana"/>
          <w:b w:val="0"/>
          <w:bCs w:val="0"/>
          <w:i/>
          <w:sz w:val="20"/>
          <w:szCs w:val="20"/>
          <w:lang w:val="pt-BR"/>
        </w:rPr>
        <w:t>Especial de Investidores dos CRI</w:t>
      </w:r>
      <w:r w:rsidRPr="007E14D3" w:rsidDel="00DD5C94">
        <w:rPr>
          <w:rFonts w:ascii="Verdana" w:hAnsi="Verdana"/>
          <w:b w:val="0"/>
          <w:bCs w:val="0"/>
          <w:i/>
          <w:sz w:val="20"/>
          <w:szCs w:val="20"/>
          <w:lang w:val="pt-BR"/>
        </w:rPr>
        <w:t xml:space="preserve"> </w:t>
      </w:r>
      <w:r w:rsidRPr="007E14D3">
        <w:rPr>
          <w:rFonts w:ascii="Verdana" w:hAnsi="Verdana"/>
          <w:b w:val="0"/>
          <w:bCs w:val="0"/>
          <w:i/>
          <w:sz w:val="20"/>
          <w:szCs w:val="20"/>
          <w:lang w:val="pt-BR"/>
        </w:rPr>
        <w:t xml:space="preserve">sempre que tal alteração: a) decorrer exclusivamente da </w:t>
      </w:r>
      <w:r w:rsidRPr="007E14D3">
        <w:rPr>
          <w:rFonts w:ascii="Verdana" w:hAnsi="Verdana"/>
          <w:b w:val="0"/>
          <w:bCs w:val="0"/>
          <w:i/>
          <w:sz w:val="20"/>
          <w:szCs w:val="20"/>
        </w:rPr>
        <w:t>necessidade</w:t>
      </w:r>
      <w:r w:rsidRPr="007E14D3">
        <w:rPr>
          <w:rFonts w:ascii="Verdana" w:hAnsi="Verdana"/>
          <w:b w:val="0"/>
          <w:bCs w:val="0"/>
          <w:i/>
          <w:sz w:val="20"/>
          <w:szCs w:val="20"/>
          <w:lang w:val="pt-BR"/>
        </w:rPr>
        <w:t xml:space="preserve"> de atendimento a exigências expressas da CVM, B3, bem como de adequação a normas legais ou </w:t>
      </w:r>
      <w:r w:rsidRPr="007E14D3">
        <w:rPr>
          <w:rFonts w:ascii="Verdana" w:hAnsi="Verdana"/>
          <w:b w:val="0"/>
          <w:bCs w:val="0"/>
          <w:i/>
          <w:sz w:val="20"/>
          <w:szCs w:val="20"/>
        </w:rPr>
        <w:t>regulamentares</w:t>
      </w:r>
      <w:r w:rsidRPr="007E14D3">
        <w:rPr>
          <w:rFonts w:ascii="Verdana" w:hAnsi="Verdana"/>
          <w:b w:val="0"/>
          <w:bCs w:val="0"/>
          <w:i/>
          <w:sz w:val="20"/>
          <w:szCs w:val="20"/>
          <w:lang w:val="pt-BR"/>
        </w:rPr>
        <w:t xml:space="preserve">, e demandas das entidades administradoras de mercados organizados ou de outras entidades autorreguladoras; </w:t>
      </w:r>
      <w:r w:rsidR="00BB1714" w:rsidRPr="007E14D3">
        <w:rPr>
          <w:rFonts w:ascii="Verdana" w:hAnsi="Verdana"/>
          <w:b w:val="0"/>
          <w:bCs w:val="0"/>
          <w:i/>
          <w:sz w:val="20"/>
          <w:szCs w:val="20"/>
          <w:lang w:val="pt-BR"/>
        </w:rPr>
        <w:t>b</w:t>
      </w:r>
      <w:r w:rsidRPr="007E14D3">
        <w:rPr>
          <w:rFonts w:ascii="Verdana" w:hAnsi="Verdana"/>
          <w:b w:val="0"/>
          <w:bCs w:val="0"/>
          <w:i/>
          <w:sz w:val="20"/>
          <w:szCs w:val="20"/>
          <w:lang w:val="pt-BR"/>
        </w:rPr>
        <w:t xml:space="preserve">) for necessária em virtude da atualização dos dados cadastrais da Emissora ou dos prestadores de serviços; </w:t>
      </w:r>
      <w:r w:rsidR="00BB1714" w:rsidRPr="007E14D3">
        <w:rPr>
          <w:rFonts w:ascii="Verdana" w:hAnsi="Verdana"/>
          <w:b w:val="0"/>
          <w:bCs w:val="0"/>
          <w:i/>
          <w:sz w:val="20"/>
          <w:szCs w:val="20"/>
          <w:lang w:val="pt-BR"/>
        </w:rPr>
        <w:t>c</w:t>
      </w:r>
      <w:r w:rsidRPr="007E14D3">
        <w:rPr>
          <w:rFonts w:ascii="Verdana" w:hAnsi="Verdana"/>
          <w:b w:val="0"/>
          <w:bCs w:val="0"/>
          <w:i/>
          <w:sz w:val="20"/>
          <w:szCs w:val="20"/>
          <w:lang w:val="pt-BR"/>
        </w:rPr>
        <w:t xml:space="preserve">) envolver redução da remuneração dos prestadores de serviço descritos neste termo; ou </w:t>
      </w:r>
      <w:r w:rsidR="00BB1714" w:rsidRPr="007E14D3">
        <w:rPr>
          <w:rFonts w:ascii="Verdana" w:hAnsi="Verdana"/>
          <w:b w:val="0"/>
          <w:bCs w:val="0"/>
          <w:i/>
          <w:sz w:val="20"/>
          <w:szCs w:val="20"/>
          <w:lang w:val="pt-BR"/>
        </w:rPr>
        <w:t>d</w:t>
      </w:r>
      <w:r w:rsidRPr="007E14D3">
        <w:rPr>
          <w:rFonts w:ascii="Verdana" w:hAnsi="Verdana"/>
          <w:b w:val="0"/>
          <w:bCs w:val="0"/>
          <w:i/>
          <w:sz w:val="20"/>
          <w:szCs w:val="20"/>
          <w:lang w:val="pt-BR"/>
        </w:rPr>
        <w:t xml:space="preserve">) decorrer de correção de erro formal e desde que a alteração não acarrete qualquer alteração na remuneração, no fluxo de pagamentos e nas garantias dos CRI. As alterações referidas acima devem ser comunicadas aos titulares pela Securitizadora e pelo Agente Fiduciário, através dos respectivos sites, no prazo de até 7 (sete) dias úteis contado da data em que tiverem sido implementadas, na forma do §4º do artigo 25 da Resolução CVM </w:t>
      </w:r>
      <w:r w:rsidRPr="007E14D3">
        <w:rPr>
          <w:rFonts w:ascii="Verdana" w:hAnsi="Verdana"/>
          <w:b w:val="0"/>
          <w:bCs w:val="0"/>
          <w:i/>
          <w:sz w:val="20"/>
          <w:szCs w:val="20"/>
          <w:lang w:val="pt-BR" w:eastAsia="en-US"/>
        </w:rPr>
        <w:t>nº</w:t>
      </w:r>
      <w:r w:rsidRPr="007E14D3">
        <w:rPr>
          <w:rFonts w:ascii="Verdana" w:hAnsi="Verdana"/>
          <w:b w:val="0"/>
          <w:bCs w:val="0"/>
          <w:i/>
          <w:sz w:val="20"/>
          <w:szCs w:val="20"/>
          <w:lang w:val="pt-BR"/>
        </w:rPr>
        <w:t xml:space="preserve"> 60.</w:t>
      </w:r>
    </w:p>
    <w:p w14:paraId="4975C8DA" w14:textId="77777777" w:rsidR="006A7712" w:rsidRPr="007E14D3" w:rsidRDefault="006A7712" w:rsidP="00DF70E6">
      <w:pPr>
        <w:keepNext/>
        <w:tabs>
          <w:tab w:val="left" w:pos="284"/>
        </w:tabs>
        <w:spacing w:line="300" w:lineRule="auto"/>
        <w:contextualSpacing/>
        <w:jc w:val="both"/>
        <w:rPr>
          <w:rFonts w:ascii="Verdana" w:hAnsi="Verdana"/>
          <w:i/>
          <w:sz w:val="20"/>
          <w:szCs w:val="20"/>
        </w:rPr>
      </w:pPr>
    </w:p>
    <w:p w14:paraId="6FD78367" w14:textId="0E10A73C"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Convocação</w:t>
      </w:r>
      <w:r w:rsidRPr="007E14D3">
        <w:rPr>
          <w:rFonts w:ascii="Verdana" w:hAnsi="Verdana"/>
          <w:b w:val="0"/>
          <w:bCs w:val="0"/>
          <w:i/>
          <w:sz w:val="20"/>
          <w:szCs w:val="20"/>
        </w:rPr>
        <w:t>: A Assembleia Especial de Investidores dos CRI poderá ser convocada pela (i) Emissora,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Agente Fiduciário, ou (</w:t>
      </w:r>
      <w:proofErr w:type="spellStart"/>
      <w:r w:rsidRPr="007E14D3">
        <w:rPr>
          <w:rFonts w:ascii="Verdana" w:hAnsi="Verdana"/>
          <w:b w:val="0"/>
          <w:bCs w:val="0"/>
          <w:i/>
          <w:sz w:val="20"/>
          <w:szCs w:val="20"/>
        </w:rPr>
        <w:t>iii</w:t>
      </w:r>
      <w:proofErr w:type="spellEnd"/>
      <w:r w:rsidRPr="007E14D3">
        <w:rPr>
          <w:rFonts w:ascii="Verdana" w:hAnsi="Verdana"/>
          <w:b w:val="0"/>
          <w:bCs w:val="0"/>
          <w:i/>
          <w:sz w:val="20"/>
          <w:szCs w:val="20"/>
        </w:rPr>
        <w:t xml:space="preserve">) por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que representem, no </w:t>
      </w:r>
      <w:r w:rsidRPr="007E14D3">
        <w:rPr>
          <w:rFonts w:ascii="Verdana" w:hAnsi="Verdana"/>
          <w:b w:val="0"/>
          <w:bCs w:val="0"/>
          <w:i/>
          <w:sz w:val="20"/>
          <w:szCs w:val="20"/>
          <w:u w:val="single"/>
          <w:lang w:val="pt-BR"/>
        </w:rPr>
        <w:t>mínimo</w:t>
      </w:r>
      <w:r w:rsidRPr="007E14D3">
        <w:rPr>
          <w:rFonts w:ascii="Verdana" w:hAnsi="Verdana"/>
          <w:b w:val="0"/>
          <w:bCs w:val="0"/>
          <w:i/>
          <w:sz w:val="20"/>
          <w:szCs w:val="20"/>
        </w:rPr>
        <w:t xml:space="preserve">, 5% (cinco por cento) </w:t>
      </w:r>
      <w:r w:rsidRPr="007E14D3">
        <w:rPr>
          <w:rFonts w:ascii="Verdana" w:hAnsi="Verdana"/>
          <w:b w:val="0"/>
          <w:bCs w:val="0"/>
          <w:i/>
          <w:sz w:val="20"/>
          <w:szCs w:val="20"/>
          <w:lang w:val="pt-BR"/>
        </w:rPr>
        <w:t>dos</w:t>
      </w:r>
      <w:r w:rsidRPr="007E14D3">
        <w:rPr>
          <w:rFonts w:ascii="Verdana" w:hAnsi="Verdana"/>
          <w:b w:val="0"/>
          <w:bCs w:val="0"/>
          <w:i/>
          <w:sz w:val="20"/>
          <w:szCs w:val="20"/>
        </w:rPr>
        <w:t xml:space="preserve"> CRI em Circulação.</w:t>
      </w:r>
    </w:p>
    <w:p w14:paraId="39D8E9B3"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518A456D" w14:textId="3A5C4124"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Forma de Convocação</w:t>
      </w:r>
      <w:r w:rsidRPr="007E14D3">
        <w:rPr>
          <w:rFonts w:ascii="Verdana" w:hAnsi="Verdana"/>
          <w:b w:val="0"/>
          <w:bCs w:val="0"/>
          <w:i/>
          <w:sz w:val="20"/>
          <w:szCs w:val="20"/>
        </w:rPr>
        <w:t xml:space="preserve">: </w:t>
      </w:r>
      <w:r w:rsidR="002C62BD" w:rsidRPr="007E14D3">
        <w:rPr>
          <w:rFonts w:ascii="Verdana" w:hAnsi="Verdana"/>
          <w:b w:val="0"/>
          <w:bCs w:val="0"/>
          <w:i/>
          <w:sz w:val="20"/>
          <w:szCs w:val="20"/>
          <w:lang w:val="pt-BR"/>
        </w:rPr>
        <w:t xml:space="preserve">A convocação da </w:t>
      </w:r>
      <w:r w:rsidR="002C62BD" w:rsidRPr="007E14D3">
        <w:rPr>
          <w:rFonts w:ascii="Verdana" w:eastAsia="Arial Unicode MS" w:hAnsi="Verdana"/>
          <w:b w:val="0"/>
          <w:bCs w:val="0"/>
          <w:i/>
          <w:sz w:val="20"/>
          <w:szCs w:val="20"/>
          <w:lang w:val="pt-BR"/>
        </w:rPr>
        <w:t xml:space="preserve">Assembleia </w:t>
      </w:r>
      <w:r w:rsidR="002C62BD" w:rsidRPr="007E14D3">
        <w:rPr>
          <w:rFonts w:ascii="Verdana" w:hAnsi="Verdana"/>
          <w:b w:val="0"/>
          <w:bCs w:val="0"/>
          <w:i/>
          <w:sz w:val="20"/>
          <w:szCs w:val="20"/>
          <w:lang w:val="pt-BR"/>
        </w:rPr>
        <w:t>Especial de Investidores dos CRI</w:t>
      </w:r>
      <w:r w:rsidR="002C62BD" w:rsidRPr="007E14D3" w:rsidDel="00DD5C94">
        <w:rPr>
          <w:rFonts w:ascii="Verdana" w:hAnsi="Verdana"/>
          <w:b w:val="0"/>
          <w:bCs w:val="0"/>
          <w:i/>
          <w:sz w:val="20"/>
          <w:szCs w:val="20"/>
          <w:lang w:val="pt-BR"/>
        </w:rPr>
        <w:t xml:space="preserve"> </w:t>
      </w:r>
      <w:r w:rsidR="002C62BD" w:rsidRPr="007E14D3">
        <w:rPr>
          <w:rFonts w:ascii="Verdana" w:hAnsi="Verdana"/>
          <w:b w:val="0"/>
          <w:bCs w:val="0"/>
          <w:i/>
          <w:sz w:val="20"/>
          <w:szCs w:val="20"/>
          <w:lang w:val="pt-BR"/>
        </w:rPr>
        <w:t>deve ser disponibilizada pela Securitizadora na página de rede mundial de computadores que contém as informações do Patrimônio Separado, nos termos do artigo 26 da Resolução CVM nº 60</w:t>
      </w:r>
      <w:r w:rsidRPr="007E14D3">
        <w:rPr>
          <w:rFonts w:ascii="Verdana" w:hAnsi="Verdana"/>
          <w:b w:val="0"/>
          <w:bCs w:val="0"/>
          <w:i/>
          <w:sz w:val="20"/>
          <w:szCs w:val="20"/>
        </w:rPr>
        <w:t>.</w:t>
      </w:r>
    </w:p>
    <w:p w14:paraId="7D7ED54D" w14:textId="77777777" w:rsidR="004437C2" w:rsidRPr="007E14D3" w:rsidRDefault="004437C2" w:rsidP="00DF70E6">
      <w:pPr>
        <w:pStyle w:val="PargrafodaLista"/>
        <w:keepNext/>
        <w:tabs>
          <w:tab w:val="left" w:pos="284"/>
        </w:tabs>
        <w:spacing w:line="300" w:lineRule="auto"/>
        <w:ind w:left="0"/>
        <w:contextualSpacing/>
        <w:jc w:val="both"/>
        <w:rPr>
          <w:rFonts w:ascii="Verdana" w:hAnsi="Verdana"/>
          <w:i/>
          <w:sz w:val="20"/>
          <w:szCs w:val="20"/>
          <w:lang w:val="pt-BR"/>
        </w:rPr>
      </w:pPr>
    </w:p>
    <w:p w14:paraId="05C9D79F" w14:textId="683E065C" w:rsidR="004437C2" w:rsidRPr="007E14D3" w:rsidRDefault="001F28EB">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A</w:t>
      </w:r>
      <w:r w:rsidR="004437C2" w:rsidRPr="007E14D3">
        <w:rPr>
          <w:rFonts w:ascii="Verdana" w:hAnsi="Verdana"/>
          <w:b w:val="0"/>
          <w:bCs w:val="0"/>
          <w:i/>
          <w:sz w:val="20"/>
          <w:szCs w:val="20"/>
          <w:lang w:val="pt-BR"/>
        </w:rPr>
        <w:t xml:space="preserve"> disponibilização acima ser</w:t>
      </w:r>
      <w:r w:rsidRPr="007E14D3">
        <w:rPr>
          <w:rFonts w:ascii="Verdana" w:hAnsi="Verdana"/>
          <w:b w:val="0"/>
          <w:bCs w:val="0"/>
          <w:i/>
          <w:sz w:val="20"/>
          <w:szCs w:val="20"/>
          <w:lang w:val="pt-BR"/>
        </w:rPr>
        <w:t>á</w:t>
      </w:r>
      <w:r w:rsidR="004437C2" w:rsidRPr="007E14D3">
        <w:rPr>
          <w:rFonts w:ascii="Verdana" w:hAnsi="Verdana"/>
          <w:b w:val="0"/>
          <w:bCs w:val="0"/>
          <w:i/>
          <w:sz w:val="20"/>
          <w:szCs w:val="20"/>
          <w:lang w:val="pt-BR"/>
        </w:rPr>
        <w:t xml:space="preserve"> realizad</w:t>
      </w:r>
      <w:r w:rsidRPr="007E14D3">
        <w:rPr>
          <w:rFonts w:ascii="Verdana" w:hAnsi="Verdana"/>
          <w:b w:val="0"/>
          <w:bCs w:val="0"/>
          <w:i/>
          <w:sz w:val="20"/>
          <w:szCs w:val="20"/>
          <w:lang w:val="pt-BR"/>
        </w:rPr>
        <w:t>a</w:t>
      </w:r>
      <w:r w:rsidR="004437C2" w:rsidRPr="007E14D3">
        <w:rPr>
          <w:rFonts w:ascii="Verdana" w:hAnsi="Verdana"/>
          <w:b w:val="0"/>
          <w:bCs w:val="0"/>
          <w:i/>
          <w:sz w:val="20"/>
          <w:szCs w:val="20"/>
          <w:lang w:val="pt-BR"/>
        </w:rPr>
        <w:t xml:space="preserve"> uma única vez, sendo certo que, não havendo quórum para instalação em primeira convocação, deverá ser realizada uma única nova publicação para a instalação em segunda convocação.</w:t>
      </w:r>
      <w:r w:rsidR="002C62BD" w:rsidRPr="007E14D3">
        <w:rPr>
          <w:rFonts w:ascii="Verdana" w:hAnsi="Verdana"/>
          <w:b w:val="0"/>
          <w:bCs w:val="0"/>
          <w:i/>
          <w:sz w:val="20"/>
          <w:szCs w:val="20"/>
          <w:lang w:val="pt-BR"/>
        </w:rPr>
        <w:t xml:space="preserve"> Contudo,</w:t>
      </w:r>
      <w:r w:rsidR="002C62BD" w:rsidRPr="007E14D3">
        <w:rPr>
          <w:rFonts w:ascii="Verdana" w:hAnsi="Verdana"/>
          <w:b w:val="0"/>
          <w:bCs w:val="0"/>
          <w:i/>
          <w:sz w:val="20"/>
          <w:szCs w:val="20"/>
        </w:rPr>
        <w:t xml:space="preserve"> </w:t>
      </w:r>
      <w:r w:rsidR="002C62BD" w:rsidRPr="007E14D3">
        <w:rPr>
          <w:rFonts w:ascii="Verdana" w:hAnsi="Verdana"/>
          <w:b w:val="0"/>
          <w:bCs w:val="0"/>
          <w:i/>
          <w:sz w:val="20"/>
          <w:szCs w:val="20"/>
          <w:lang w:val="pt-BR"/>
        </w:rPr>
        <w:t>será</w:t>
      </w:r>
      <w:r w:rsidR="002C62BD" w:rsidRPr="007E14D3">
        <w:rPr>
          <w:rFonts w:ascii="Verdana" w:hAnsi="Verdana"/>
          <w:b w:val="0"/>
          <w:bCs w:val="0"/>
          <w:i/>
          <w:sz w:val="20"/>
          <w:szCs w:val="20"/>
        </w:rPr>
        <w:t xml:space="preserve"> admitida a realização de primeira e segunda convocações, por meio de edital único, no caso de </w:t>
      </w:r>
      <w:r w:rsidRPr="007E14D3">
        <w:rPr>
          <w:rFonts w:ascii="Verdana" w:hAnsi="Verdana"/>
          <w:b w:val="0"/>
          <w:bCs w:val="0"/>
          <w:i/>
          <w:sz w:val="20"/>
          <w:szCs w:val="20"/>
          <w:lang w:val="pt-BR"/>
        </w:rPr>
        <w:t>Assembleia Especial de Investidores dos CRI</w:t>
      </w:r>
      <w:r w:rsidR="002C62BD" w:rsidRPr="007E14D3">
        <w:rPr>
          <w:rFonts w:ascii="Verdana" w:hAnsi="Verdana"/>
          <w:b w:val="0"/>
          <w:bCs w:val="0"/>
          <w:i/>
          <w:sz w:val="20"/>
          <w:szCs w:val="20"/>
        </w:rPr>
        <w:t xml:space="preserve"> </w:t>
      </w:r>
      <w:r w:rsidRPr="007E14D3">
        <w:rPr>
          <w:rFonts w:ascii="Verdana" w:hAnsi="Verdana"/>
          <w:b w:val="0"/>
          <w:bCs w:val="0"/>
          <w:i/>
          <w:sz w:val="20"/>
          <w:szCs w:val="20"/>
          <w:lang w:val="pt-BR"/>
        </w:rPr>
        <w:t>mencionada no inciso I da Cláusula 13.1.1 acima</w:t>
      </w:r>
      <w:r w:rsidR="002C62BD" w:rsidRPr="007E14D3">
        <w:rPr>
          <w:rFonts w:ascii="Verdana" w:hAnsi="Verdana"/>
          <w:b w:val="0"/>
          <w:bCs w:val="0"/>
          <w:i/>
          <w:sz w:val="20"/>
          <w:szCs w:val="20"/>
        </w:rPr>
        <w:t>, de forma que o edital da segunda convocação poderá ser divulgado simultaneamente ao edital da primeira convocação</w:t>
      </w:r>
      <w:r w:rsidRPr="007E14D3">
        <w:rPr>
          <w:rFonts w:ascii="Verdana" w:hAnsi="Verdana"/>
          <w:b w:val="0"/>
          <w:bCs w:val="0"/>
          <w:i/>
          <w:sz w:val="20"/>
          <w:szCs w:val="20"/>
          <w:lang w:val="pt-BR"/>
        </w:rPr>
        <w:t>, nos termos do parágrafo 1º-A do artigo 26 da Resolução CVM nº 60.</w:t>
      </w:r>
      <w:r w:rsidR="002C62BD" w:rsidRPr="007E14D3">
        <w:rPr>
          <w:rFonts w:ascii="Verdana" w:hAnsi="Verdana"/>
          <w:b w:val="0"/>
          <w:bCs w:val="0"/>
          <w:i/>
          <w:sz w:val="20"/>
          <w:szCs w:val="20"/>
          <w:lang w:val="pt-BR"/>
        </w:rPr>
        <w:t xml:space="preserve"> </w:t>
      </w:r>
    </w:p>
    <w:p w14:paraId="3EC4C2A7" w14:textId="77777777" w:rsidR="004437C2" w:rsidRPr="007E14D3" w:rsidRDefault="004437C2" w:rsidP="00DF70E6">
      <w:pPr>
        <w:pStyle w:val="PargrafodaLista"/>
        <w:tabs>
          <w:tab w:val="left" w:pos="0"/>
        </w:tabs>
        <w:spacing w:line="300" w:lineRule="auto"/>
        <w:ind w:left="0"/>
        <w:contextualSpacing/>
        <w:jc w:val="both"/>
        <w:rPr>
          <w:rFonts w:ascii="Verdana" w:hAnsi="Verdana"/>
          <w:i/>
          <w:sz w:val="20"/>
          <w:szCs w:val="20"/>
        </w:rPr>
      </w:pPr>
    </w:p>
    <w:p w14:paraId="3E78B09A" w14:textId="5FB11C65" w:rsidR="008A0D3E" w:rsidRPr="007E14D3" w:rsidRDefault="006A7712">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Nos termos da Resolução CVM 60, os editais de convocação de Assembleia Gerais, deverão ser </w:t>
      </w:r>
      <w:r w:rsidRPr="007E14D3">
        <w:rPr>
          <w:rFonts w:ascii="Verdana" w:hAnsi="Verdana"/>
          <w:b w:val="0"/>
          <w:bCs w:val="0"/>
          <w:i/>
          <w:sz w:val="20"/>
          <w:szCs w:val="20"/>
          <w:lang w:val="pt-BR"/>
        </w:rPr>
        <w:t>serão</w:t>
      </w:r>
      <w:r w:rsidRPr="007E14D3">
        <w:rPr>
          <w:rFonts w:ascii="Verdana" w:hAnsi="Verdana"/>
          <w:b w:val="0"/>
          <w:bCs w:val="0"/>
          <w:i/>
          <w:sz w:val="20"/>
          <w:szCs w:val="20"/>
        </w:rPr>
        <w:t xml:space="preserve"> </w:t>
      </w:r>
      <w:r w:rsidRPr="007E14D3">
        <w:rPr>
          <w:rFonts w:ascii="Verdana" w:hAnsi="Verdana"/>
          <w:b w:val="0"/>
          <w:bCs w:val="0"/>
          <w:i/>
          <w:sz w:val="20"/>
          <w:szCs w:val="20"/>
          <w:lang w:val="pt-BR"/>
        </w:rPr>
        <w:t>disponibilizados</w:t>
      </w:r>
      <w:r w:rsidRPr="007E14D3">
        <w:rPr>
          <w:rFonts w:ascii="Verdana" w:hAnsi="Verdana"/>
          <w:b w:val="0"/>
          <w:bCs w:val="0"/>
          <w:i/>
          <w:sz w:val="20"/>
          <w:szCs w:val="20"/>
        </w:rPr>
        <w:t xml:space="preserve">, nos prazos legais e/ou regulamentares, por meio do sistema de envio de Informações Periódicas Eventuais da CVM e veiculados na página da Securitizadora </w:t>
      </w:r>
      <w:r w:rsidRPr="007E14D3">
        <w:rPr>
          <w:rFonts w:ascii="Verdana" w:hAnsi="Verdana"/>
          <w:b w:val="0"/>
          <w:bCs w:val="0"/>
          <w:i/>
          <w:sz w:val="20"/>
          <w:szCs w:val="20"/>
        </w:rPr>
        <w:lastRenderedPageBreak/>
        <w:t>na rede mundial de computadores – Internet (</w:t>
      </w:r>
      <w:r w:rsidR="00DF70E6" w:rsidRPr="007E14D3">
        <w:rPr>
          <w:rFonts w:ascii="Verdana" w:hAnsi="Verdana"/>
          <w:b w:val="0"/>
          <w:bCs w:val="0"/>
          <w:i/>
          <w:sz w:val="20"/>
          <w:szCs w:val="20"/>
        </w:rPr>
        <w:t>http://habitasec.com.br/</w:t>
      </w:r>
      <w:r w:rsidRPr="007E14D3">
        <w:rPr>
          <w:rFonts w:ascii="Verdana" w:hAnsi="Verdana"/>
          <w:b w:val="0"/>
          <w:bCs w:val="0"/>
          <w:i/>
          <w:sz w:val="20"/>
          <w:szCs w:val="20"/>
        </w:rPr>
        <w:t>), imediatamente após a realização ou ocorrência do ato a ser divulgado, observado no que couber, na forma do artigo 26, do parágrafo 5º do artigo 44, artigo 45, do inciso IV “b” do artigo 46 e do inciso I do artigo 52 da Resolução CVM 60 e conforme parágrafo 3º do artigo 2</w:t>
      </w:r>
      <w:r w:rsidR="00B97309" w:rsidRPr="007E14D3">
        <w:rPr>
          <w:rFonts w:ascii="Verdana" w:hAnsi="Verdana"/>
          <w:b w:val="0"/>
          <w:bCs w:val="0"/>
          <w:i/>
          <w:sz w:val="20"/>
          <w:szCs w:val="20"/>
          <w:lang w:val="pt-BR"/>
        </w:rPr>
        <w:t>4</w:t>
      </w:r>
      <w:r w:rsidRPr="007E14D3">
        <w:rPr>
          <w:rFonts w:ascii="Verdana" w:hAnsi="Verdana"/>
          <w:b w:val="0"/>
          <w:bCs w:val="0"/>
          <w:i/>
          <w:sz w:val="20"/>
          <w:szCs w:val="20"/>
        </w:rPr>
        <w:t xml:space="preserve"> da </w:t>
      </w:r>
      <w:r w:rsidR="00B97309" w:rsidRPr="007E14D3">
        <w:rPr>
          <w:rFonts w:ascii="Verdana" w:hAnsi="Verdana"/>
          <w:b w:val="0"/>
          <w:bCs w:val="0"/>
          <w:i/>
          <w:sz w:val="20"/>
          <w:szCs w:val="20"/>
          <w:lang w:val="pt-BR"/>
        </w:rPr>
        <w:t>Lei nº 14.430</w:t>
      </w:r>
      <w:r w:rsidRPr="007E14D3">
        <w:rPr>
          <w:rFonts w:ascii="Verdana" w:hAnsi="Verdana"/>
          <w:b w:val="0"/>
          <w:bCs w:val="0"/>
          <w:i/>
          <w:sz w:val="20"/>
          <w:szCs w:val="20"/>
        </w:rPr>
        <w:t>.</w:t>
      </w:r>
    </w:p>
    <w:p w14:paraId="62D91054" w14:textId="4773BF24" w:rsidR="006A7712" w:rsidRPr="007E14D3" w:rsidRDefault="006A7712" w:rsidP="00DF70E6">
      <w:pPr>
        <w:pStyle w:val="PargrafodaLista"/>
        <w:tabs>
          <w:tab w:val="left" w:pos="0"/>
        </w:tabs>
        <w:spacing w:line="300" w:lineRule="auto"/>
        <w:ind w:left="0"/>
        <w:contextualSpacing/>
        <w:jc w:val="both"/>
        <w:rPr>
          <w:rFonts w:ascii="Verdana" w:hAnsi="Verdana"/>
          <w:i/>
          <w:sz w:val="20"/>
          <w:szCs w:val="20"/>
        </w:rPr>
      </w:pPr>
      <w:r w:rsidRPr="007E14D3">
        <w:rPr>
          <w:rFonts w:ascii="Verdana" w:hAnsi="Verdana"/>
          <w:i/>
          <w:sz w:val="20"/>
          <w:szCs w:val="20"/>
        </w:rPr>
        <w:t xml:space="preserve"> </w:t>
      </w:r>
    </w:p>
    <w:p w14:paraId="6BE116B3" w14:textId="2E86EB0A" w:rsidR="008A0D3E" w:rsidRPr="007E14D3" w:rsidRDefault="008A0D3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lang w:val="pt-BR"/>
        </w:rPr>
        <w:t>Antecedência e conteúdo da Convocação</w:t>
      </w:r>
      <w:r w:rsidRPr="007E14D3">
        <w:rPr>
          <w:rFonts w:ascii="Verdana" w:hAnsi="Verdana"/>
          <w:b w:val="0"/>
          <w:bCs w:val="0"/>
          <w:i/>
          <w:sz w:val="20"/>
          <w:szCs w:val="20"/>
          <w:lang w:val="pt-BR"/>
        </w:rPr>
        <w:t xml:space="preserve">: </w:t>
      </w:r>
      <w:r w:rsidR="00BB1714" w:rsidRPr="007E14D3">
        <w:rPr>
          <w:rFonts w:ascii="Verdana" w:hAnsi="Verdana"/>
          <w:b w:val="0"/>
          <w:bCs w:val="0"/>
          <w:i/>
          <w:sz w:val="20"/>
          <w:szCs w:val="20"/>
          <w:lang w:val="pt-BR"/>
        </w:rPr>
        <w:t>Exceto de outra forma prevista neste Termo de Securitização,</w:t>
      </w:r>
      <w:r w:rsidRPr="007E14D3">
        <w:rPr>
          <w:rFonts w:ascii="Verdana" w:hAnsi="Verdana"/>
          <w:b w:val="0"/>
          <w:bCs w:val="0"/>
          <w:i/>
          <w:sz w:val="20"/>
          <w:szCs w:val="20"/>
          <w:lang w:val="pt-BR"/>
        </w:rPr>
        <w:t xml:space="preserve"> a Assembleia Especial de Investidores dos CRI deverá ser convocada mediante edital publicado na forma da Cláusula Décima Sexta deste Termo de Securitização, com, pelo menos, (i) 20 (vinte) dias de antecedência, em primeira convocação, e (</w:t>
      </w:r>
      <w:proofErr w:type="spellStart"/>
      <w:r w:rsidRPr="007E14D3">
        <w:rPr>
          <w:rFonts w:ascii="Verdana" w:hAnsi="Verdana"/>
          <w:b w:val="0"/>
          <w:bCs w:val="0"/>
          <w:i/>
          <w:sz w:val="20"/>
          <w:szCs w:val="20"/>
          <w:lang w:val="pt-BR"/>
        </w:rPr>
        <w:t>ii</w:t>
      </w:r>
      <w:proofErr w:type="spellEnd"/>
      <w:r w:rsidRPr="007E14D3">
        <w:rPr>
          <w:rFonts w:ascii="Verdana" w:hAnsi="Verdana"/>
          <w:b w:val="0"/>
          <w:bCs w:val="0"/>
          <w:i/>
          <w:sz w:val="20"/>
          <w:szCs w:val="20"/>
          <w:lang w:val="pt-BR"/>
        </w:rPr>
        <w:t>) 8 (oito) dias de antecedência, em segunda convocação, contados da data de sua realização e conterá: (i) dia, hora e local em que será realizada a assembleia, (</w:t>
      </w:r>
      <w:proofErr w:type="spellStart"/>
      <w:r w:rsidRPr="007E14D3">
        <w:rPr>
          <w:rFonts w:ascii="Verdana" w:hAnsi="Verdana"/>
          <w:b w:val="0"/>
          <w:bCs w:val="0"/>
          <w:i/>
          <w:sz w:val="20"/>
          <w:szCs w:val="20"/>
          <w:lang w:val="pt-BR"/>
        </w:rPr>
        <w:t>ii</w:t>
      </w:r>
      <w:proofErr w:type="spellEnd"/>
      <w:r w:rsidRPr="007E14D3">
        <w:rPr>
          <w:rFonts w:ascii="Verdana" w:hAnsi="Verdana"/>
          <w:b w:val="0"/>
          <w:bCs w:val="0"/>
          <w:i/>
          <w:sz w:val="20"/>
          <w:szCs w:val="20"/>
          <w:lang w:val="pt-BR"/>
        </w:rPr>
        <w:t>) as regras e os procedimentos sobre como os investidores podem participar e votar à distância na assembleia, incluindo informações necessárias e suficientes para acesso e utilização do sistema pelos investidores, assim como se a assembleia será realizada parcial ou exclusivamente de modo digital (</w:t>
      </w:r>
      <w:proofErr w:type="spellStart"/>
      <w:r w:rsidRPr="007E14D3">
        <w:rPr>
          <w:rFonts w:ascii="Verdana" w:hAnsi="Verdana"/>
          <w:b w:val="0"/>
          <w:bCs w:val="0"/>
          <w:i/>
          <w:sz w:val="20"/>
          <w:szCs w:val="20"/>
          <w:lang w:val="pt-BR"/>
        </w:rPr>
        <w:t>iii</w:t>
      </w:r>
      <w:proofErr w:type="spellEnd"/>
      <w:r w:rsidRPr="007E14D3">
        <w:rPr>
          <w:rFonts w:ascii="Verdana" w:hAnsi="Verdana"/>
          <w:b w:val="0"/>
          <w:bCs w:val="0"/>
          <w:i/>
          <w:sz w:val="20"/>
          <w:szCs w:val="20"/>
          <w:lang w:val="pt-BR"/>
        </w:rPr>
        <w:t>) a ordem do dia contendo todas as matérias a serem deliberadas; e (</w:t>
      </w:r>
      <w:proofErr w:type="spellStart"/>
      <w:r w:rsidRPr="007E14D3">
        <w:rPr>
          <w:rFonts w:ascii="Verdana" w:hAnsi="Verdana"/>
          <w:b w:val="0"/>
          <w:bCs w:val="0"/>
          <w:i/>
          <w:sz w:val="20"/>
          <w:szCs w:val="20"/>
          <w:lang w:val="pt-BR"/>
        </w:rPr>
        <w:t>iv</w:t>
      </w:r>
      <w:proofErr w:type="spellEnd"/>
      <w:r w:rsidRPr="007E14D3">
        <w:rPr>
          <w:rFonts w:ascii="Verdana" w:hAnsi="Verdana"/>
          <w:b w:val="0"/>
          <w:bCs w:val="0"/>
          <w:i/>
          <w:sz w:val="20"/>
          <w:szCs w:val="20"/>
          <w:lang w:val="pt-BR"/>
        </w:rPr>
        <w:t>) indicação da página na rede mundial de computadores em que o investidor pode acessar os documentos pertinentes à ordem do dia que sejam necessários para debate e deliberação da assembleia. O conteúdo da convocação pode ser divulgado de forma resumida, com indicação do endereço na rede mundial de computadores onde a informação completa estiver disponível a todos os investidores.</w:t>
      </w:r>
    </w:p>
    <w:p w14:paraId="16C1BF03"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21C99C73" w14:textId="371ECC47"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Manifestação da Emissora e do Agente Fiduciário</w:t>
      </w:r>
      <w:r w:rsidRPr="007E14D3">
        <w:rPr>
          <w:rFonts w:ascii="Verdana" w:hAnsi="Verdana"/>
          <w:b w:val="0"/>
          <w:bCs w:val="0"/>
          <w:i/>
          <w:sz w:val="20"/>
          <w:szCs w:val="20"/>
        </w:rPr>
        <w:t xml:space="preserve">: Somente após definição da orientação pelos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em Assembleia Especial de Investidores dos CRI, a Emissora e/ou Agente Fiduciário deverão exercer seu direito e deverão se manifestar conforme lhes for orientado, exceto se de outra forma prevista nos Documentos da Operação. Caso não haja quórum necessário para a instalação da Assembleia Especial de Investidores dos CRI ou deliberação pelos </w:t>
      </w:r>
      <w:r w:rsidR="00607A5A" w:rsidRPr="007E14D3">
        <w:rPr>
          <w:rFonts w:ascii="Verdana" w:hAnsi="Verdana"/>
          <w:b w:val="0"/>
          <w:bCs w:val="0"/>
          <w:i/>
          <w:sz w:val="20"/>
          <w:szCs w:val="20"/>
        </w:rPr>
        <w:t>Investidores de CRI</w:t>
      </w:r>
      <w:r w:rsidRPr="007E14D3">
        <w:rPr>
          <w:rFonts w:ascii="Verdana" w:hAnsi="Verdana"/>
          <w:b w:val="0"/>
          <w:bCs w:val="0"/>
          <w:i/>
          <w:sz w:val="20"/>
          <w:szCs w:val="20"/>
        </w:rPr>
        <w:t xml:space="preserve">, em segunda convocação, ou não cheguem a uma definição sobre a orientação, a Emissora e/ou Agente Fiduciário deverão permanecer silentes quanto ao exercício do direito em questão, sendo certo que o seu silêncio não será interpretado como negligência em relação aos direitos dos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não podendo ser imputada à Emissora e/ou Agente Fiduciário qualquer responsabilização decorrente de ausência de manifestação. O disposto acima não inclui as deliberações relativas à insuficiência de lastro e/ou insolvência da Securitizadora, cujos quóruns e medidas são legais e previstos neste Termo de Securitização, de forma que não havendo deliberação o Agente Fiduciário poderá adotar o disposto na legislação</w:t>
      </w:r>
      <w:r w:rsidR="008A0D3E" w:rsidRPr="007E14D3">
        <w:rPr>
          <w:rFonts w:ascii="Verdana" w:hAnsi="Verdana"/>
          <w:b w:val="0"/>
          <w:bCs w:val="0"/>
          <w:i/>
          <w:sz w:val="20"/>
          <w:szCs w:val="20"/>
          <w:lang w:val="pt-BR"/>
        </w:rPr>
        <w:t>.</w:t>
      </w:r>
    </w:p>
    <w:p w14:paraId="4E83B0C2"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2D20D92C" w14:textId="4E30DD00"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Responsabilidade da Emissora</w:t>
      </w:r>
      <w:r w:rsidRPr="007E14D3">
        <w:rPr>
          <w:rFonts w:ascii="Verdana" w:hAnsi="Verdana"/>
          <w:b w:val="0"/>
          <w:bCs w:val="0"/>
          <w:i/>
          <w:sz w:val="20"/>
          <w:szCs w:val="20"/>
        </w:rPr>
        <w:t xml:space="preserve">: A Emissora não prestará qualquer tipo de opinião ou fará qualquer juízo sobre a orientação definida pelos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comprometendo-se tão somente a manifestar-se conforme assim instruída. Neste sentido, a Emissora não possui qualquer responsabilidade sobre o resultado e efeitos jurídicos decorrentes da orientação dos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por ela manifestado, independentemente dos eventuais prejuízos causados aos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w:t>
      </w:r>
    </w:p>
    <w:p w14:paraId="60382687"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652AF610" w14:textId="3782C0EE" w:rsidR="006A7712" w:rsidRPr="007E14D3" w:rsidRDefault="006A7712">
      <w:pPr>
        <w:pStyle w:val="Ttulo1"/>
        <w:keepNext w:val="0"/>
        <w:widowControl w:val="0"/>
        <w:numPr>
          <w:ilvl w:val="2"/>
          <w:numId w:val="33"/>
        </w:numPr>
        <w:spacing w:line="300" w:lineRule="auto"/>
        <w:ind w:left="0" w:firstLine="0"/>
        <w:contextualSpacing/>
        <w:jc w:val="both"/>
        <w:rPr>
          <w:rFonts w:ascii="Verdana" w:hAnsi="Verdana"/>
          <w:i/>
          <w:sz w:val="20"/>
          <w:szCs w:val="20"/>
        </w:rPr>
      </w:pPr>
      <w:r w:rsidRPr="007E14D3">
        <w:rPr>
          <w:rFonts w:ascii="Verdana" w:hAnsi="Verdana"/>
          <w:b w:val="0"/>
          <w:bCs w:val="0"/>
          <w:i/>
          <w:sz w:val="20"/>
          <w:szCs w:val="20"/>
          <w:u w:val="single"/>
        </w:rPr>
        <w:t>Legislação Aplicável</w:t>
      </w:r>
      <w:r w:rsidRPr="007E14D3">
        <w:rPr>
          <w:rFonts w:ascii="Verdana" w:hAnsi="Verdana"/>
          <w:b w:val="0"/>
          <w:bCs w:val="0"/>
          <w:i/>
          <w:sz w:val="20"/>
          <w:szCs w:val="20"/>
        </w:rPr>
        <w:t xml:space="preserve">: As </w:t>
      </w:r>
      <w:r w:rsidRPr="007E14D3">
        <w:rPr>
          <w:rFonts w:ascii="Verdana" w:hAnsi="Verdana"/>
          <w:b w:val="0"/>
          <w:bCs w:val="0"/>
          <w:i/>
          <w:sz w:val="20"/>
          <w:szCs w:val="20"/>
          <w:lang w:val="pt-BR"/>
        </w:rPr>
        <w:t>Assembleia</w:t>
      </w:r>
      <w:r w:rsidRPr="007E14D3">
        <w:rPr>
          <w:rFonts w:ascii="Verdana" w:hAnsi="Verdana"/>
          <w:b w:val="0"/>
          <w:bCs w:val="0"/>
          <w:i/>
          <w:sz w:val="20"/>
          <w:szCs w:val="20"/>
        </w:rPr>
        <w:t xml:space="preserve"> Especial de Investidores dos CRI devem ser convocadas e realizadas de acordo com as regras previstas em lei, em norma específica e de </w:t>
      </w:r>
      <w:r w:rsidRPr="007E14D3">
        <w:rPr>
          <w:rFonts w:ascii="Verdana" w:hAnsi="Verdana"/>
          <w:b w:val="0"/>
          <w:bCs w:val="0"/>
          <w:i/>
          <w:sz w:val="20"/>
          <w:szCs w:val="20"/>
        </w:rPr>
        <w:lastRenderedPageBreak/>
        <w:t>acordo com o estipulado neste Termo de Securitização. Verificada a inexistência de regra a respeito do assunto, deve ser aplicad</w:t>
      </w:r>
      <w:r w:rsidR="00DF176A" w:rsidRPr="007E14D3">
        <w:rPr>
          <w:rFonts w:ascii="Verdana" w:hAnsi="Verdana"/>
          <w:b w:val="0"/>
          <w:bCs w:val="0"/>
          <w:i/>
          <w:sz w:val="20"/>
          <w:szCs w:val="20"/>
          <w:lang w:val="pt-BR"/>
        </w:rPr>
        <w:t xml:space="preserve">o, </w:t>
      </w:r>
      <w:r w:rsidRPr="007E14D3">
        <w:rPr>
          <w:rFonts w:ascii="Verdana" w:hAnsi="Verdana"/>
          <w:b w:val="0"/>
          <w:bCs w:val="0"/>
          <w:i/>
          <w:sz w:val="20"/>
          <w:szCs w:val="20"/>
        </w:rPr>
        <w:t>de forma subsidiária, o disposto na Lei nº 6.404/76, a respeito das assembleias gerais de acionistas.</w:t>
      </w:r>
    </w:p>
    <w:p w14:paraId="3C2EA8AB"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65096E54" w14:textId="43F7797F"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Instalação</w:t>
      </w:r>
      <w:r w:rsidRPr="007E14D3">
        <w:rPr>
          <w:rFonts w:ascii="Verdana" w:hAnsi="Verdana"/>
          <w:b w:val="0"/>
          <w:bCs w:val="0"/>
          <w:i/>
          <w:sz w:val="20"/>
          <w:szCs w:val="20"/>
        </w:rPr>
        <w:t>: A Assembleia Especial de Investidores dos CRI se instalará com a presença de qualquer número de investidores</w:t>
      </w:r>
      <w:r w:rsidR="00FA6E10" w:rsidRPr="007E14D3">
        <w:rPr>
          <w:rFonts w:ascii="Verdana" w:hAnsi="Verdana"/>
          <w:b w:val="0"/>
          <w:bCs w:val="0"/>
          <w:i/>
          <w:sz w:val="20"/>
          <w:szCs w:val="20"/>
          <w:lang w:val="pt-BR"/>
        </w:rPr>
        <w:t>, em primeira e</w:t>
      </w:r>
      <w:r w:rsidR="00DA4166" w:rsidRPr="007E14D3">
        <w:rPr>
          <w:rFonts w:ascii="Verdana" w:hAnsi="Verdana"/>
          <w:b w:val="0"/>
          <w:bCs w:val="0"/>
          <w:i/>
          <w:sz w:val="20"/>
          <w:szCs w:val="20"/>
          <w:lang w:val="pt-BR"/>
        </w:rPr>
        <w:t xml:space="preserve"> em segunda convocação</w:t>
      </w:r>
      <w:r w:rsidRPr="007E14D3">
        <w:rPr>
          <w:rFonts w:ascii="Verdana" w:hAnsi="Verdana"/>
          <w:b w:val="0"/>
          <w:bCs w:val="0"/>
          <w:i/>
          <w:sz w:val="20"/>
          <w:szCs w:val="20"/>
        </w:rPr>
        <w:t>.</w:t>
      </w:r>
    </w:p>
    <w:p w14:paraId="60883ADB" w14:textId="77777777" w:rsidR="008A0D3E" w:rsidRPr="007E14D3" w:rsidRDefault="008A0D3E" w:rsidP="00DF70E6">
      <w:pPr>
        <w:pStyle w:val="PargrafodaLista"/>
        <w:tabs>
          <w:tab w:val="left" w:pos="0"/>
        </w:tabs>
        <w:spacing w:line="300" w:lineRule="auto"/>
        <w:ind w:left="0"/>
        <w:contextualSpacing/>
        <w:jc w:val="both"/>
        <w:rPr>
          <w:rFonts w:ascii="Verdana" w:hAnsi="Verdana"/>
          <w:i/>
          <w:sz w:val="20"/>
          <w:szCs w:val="20"/>
        </w:rPr>
      </w:pPr>
    </w:p>
    <w:p w14:paraId="3403EA18" w14:textId="77777777" w:rsidR="008A0D3E" w:rsidRPr="007E14D3" w:rsidRDefault="008A0D3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Presidência</w:t>
      </w:r>
      <w:r w:rsidRPr="007E14D3">
        <w:rPr>
          <w:rFonts w:ascii="Verdana" w:hAnsi="Verdana"/>
          <w:b w:val="0"/>
          <w:bCs w:val="0"/>
          <w:i/>
          <w:sz w:val="20"/>
          <w:szCs w:val="20"/>
        </w:rPr>
        <w:t>: A presidência da Assembleia Especial de Investidores dos CRI caberá, de acordo com quem a tenha convocado, respectivamente: (i) a Emissora;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ao Agente Fiduciário; ou (</w:t>
      </w:r>
      <w:proofErr w:type="spellStart"/>
      <w:r w:rsidRPr="007E14D3">
        <w:rPr>
          <w:rFonts w:ascii="Verdana" w:hAnsi="Verdana"/>
          <w:b w:val="0"/>
          <w:bCs w:val="0"/>
          <w:i/>
          <w:sz w:val="20"/>
          <w:szCs w:val="20"/>
        </w:rPr>
        <w:t>iii</w:t>
      </w:r>
      <w:proofErr w:type="spellEnd"/>
      <w:r w:rsidRPr="007E14D3">
        <w:rPr>
          <w:rFonts w:ascii="Verdana" w:hAnsi="Verdana"/>
          <w:b w:val="0"/>
          <w:bCs w:val="0"/>
          <w:i/>
          <w:sz w:val="20"/>
          <w:szCs w:val="20"/>
        </w:rPr>
        <w:t>) ao Titular dos CRI eleito pelos Investidores dos CRI presentes.</w:t>
      </w:r>
    </w:p>
    <w:p w14:paraId="30B276AE" w14:textId="77777777" w:rsidR="000B59F3" w:rsidRPr="007E14D3" w:rsidRDefault="000B59F3" w:rsidP="000B59F3">
      <w:pPr>
        <w:rPr>
          <w:i/>
          <w:lang w:val="x-none" w:eastAsia="x-none"/>
        </w:rPr>
      </w:pPr>
    </w:p>
    <w:p w14:paraId="17B7D5AC" w14:textId="6C233678"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Votos</w:t>
      </w:r>
      <w:r w:rsidRPr="007E14D3">
        <w:rPr>
          <w:rFonts w:ascii="Verdana" w:hAnsi="Verdana"/>
          <w:b w:val="0"/>
          <w:bCs w:val="0"/>
          <w:i/>
          <w:sz w:val="20"/>
          <w:szCs w:val="20"/>
        </w:rPr>
        <w:t xml:space="preserve">: Cada CRI em Circulação corresponderá a um voto nas Assembleias </w:t>
      </w:r>
      <w:bookmarkStart w:id="241" w:name="_Hlk105600399"/>
      <w:r w:rsidRPr="007E14D3">
        <w:rPr>
          <w:rFonts w:ascii="Verdana" w:hAnsi="Verdana"/>
          <w:b w:val="0"/>
          <w:bCs w:val="0"/>
          <w:i/>
          <w:sz w:val="20"/>
          <w:szCs w:val="20"/>
        </w:rPr>
        <w:t xml:space="preserve">Especiais de Investidores </w:t>
      </w:r>
      <w:bookmarkEnd w:id="241"/>
      <w:r w:rsidRPr="007E14D3">
        <w:rPr>
          <w:rFonts w:ascii="Verdana" w:hAnsi="Verdana"/>
          <w:b w:val="0"/>
          <w:bCs w:val="0"/>
          <w:i/>
          <w:sz w:val="20"/>
          <w:szCs w:val="20"/>
        </w:rPr>
        <w:t xml:space="preserve">dos CRI, sendo admitida a constituição de mandatários,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ou não. Somente podem votar na Assembleia Especial de Investidores dos CRI os investidores detentores de títulos de securitização na data da convocação da assembleia, seus representantes legais ou procuradores legalmente constituídos há menos de 1 (um) ano.</w:t>
      </w:r>
    </w:p>
    <w:p w14:paraId="028CE049" w14:textId="77777777" w:rsidR="006A7712" w:rsidRPr="007E14D3" w:rsidRDefault="006A7712" w:rsidP="00DF70E6">
      <w:pPr>
        <w:pStyle w:val="PargrafodaLista"/>
        <w:spacing w:line="300" w:lineRule="auto"/>
        <w:contextualSpacing/>
        <w:rPr>
          <w:rFonts w:ascii="Verdana" w:hAnsi="Verdana"/>
          <w:i/>
          <w:sz w:val="20"/>
          <w:szCs w:val="20"/>
        </w:rPr>
      </w:pPr>
    </w:p>
    <w:p w14:paraId="7184F7DB" w14:textId="475F4102" w:rsidR="006A7712" w:rsidRPr="007E14D3" w:rsidRDefault="006A7712">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poderão exercer o voto em Assembleia Especial de Investidores dos CRI por meio do preenchimento e envio da respectiva instrução de voto a distância, desde que recebida pela Emissora antes do início da Assembleia Especial de Investidores dos CRI na forma do § 2º do artigo 29 e § 5º do artigo 30 da Resolução CVM 60 e observadas as demais disposições da Resolução CVM 60 e, no que couber, a </w:t>
      </w:r>
      <w:r w:rsidR="00B14BBE" w:rsidRPr="007E14D3">
        <w:rPr>
          <w:rFonts w:ascii="Verdana" w:hAnsi="Verdana"/>
          <w:b w:val="0"/>
          <w:bCs w:val="0"/>
          <w:i/>
          <w:sz w:val="20"/>
          <w:szCs w:val="20"/>
        </w:rPr>
        <w:t>Resolução CVM nº 81/22</w:t>
      </w:r>
      <w:r w:rsidRPr="007E14D3">
        <w:rPr>
          <w:rFonts w:ascii="Verdana" w:hAnsi="Verdana"/>
          <w:b w:val="0"/>
          <w:bCs w:val="0"/>
          <w:i/>
          <w:sz w:val="20"/>
          <w:szCs w:val="20"/>
        </w:rPr>
        <w:t>.</w:t>
      </w:r>
    </w:p>
    <w:p w14:paraId="15257444"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58EA07E1" w14:textId="3349501F" w:rsidR="006A7712" w:rsidRPr="007E14D3" w:rsidRDefault="006A7712">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Caso 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possam participar da Assembleia Especial de Investidores dos CRI à distância, por meio de sistema eletrônico, a convocação deverá conter informações detalhando as regras e os procedimentos sobre como 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xml:space="preserve"> podem participar e votar à distância na Assembleia Especial de Investidores dos CRI, incluindo informações necessárias e suficientes para acesso e utilização do sistema pelos investidores, assim como se a </w:t>
      </w:r>
      <w:r w:rsidR="002E070F" w:rsidRPr="007E14D3">
        <w:rPr>
          <w:rFonts w:ascii="Verdana" w:hAnsi="Verdana"/>
          <w:b w:val="0"/>
          <w:bCs w:val="0"/>
          <w:i/>
          <w:sz w:val="20"/>
          <w:szCs w:val="20"/>
        </w:rPr>
        <w:t>Assembleia Especial de Investidores dos CRI</w:t>
      </w:r>
      <w:r w:rsidR="002E070F" w:rsidRPr="007E14D3" w:rsidDel="004B0606">
        <w:rPr>
          <w:rFonts w:ascii="Verdana" w:hAnsi="Verdana"/>
          <w:b w:val="0"/>
          <w:bCs w:val="0"/>
          <w:i/>
          <w:sz w:val="20"/>
          <w:szCs w:val="20"/>
        </w:rPr>
        <w:t xml:space="preserve"> </w:t>
      </w:r>
      <w:r w:rsidRPr="007E14D3">
        <w:rPr>
          <w:rFonts w:ascii="Verdana" w:hAnsi="Verdana"/>
          <w:b w:val="0"/>
          <w:bCs w:val="0"/>
          <w:i/>
          <w:sz w:val="20"/>
          <w:szCs w:val="20"/>
        </w:rPr>
        <w:t xml:space="preserve">será realizada parcial ou exclusivamente de modo digital. </w:t>
      </w:r>
    </w:p>
    <w:p w14:paraId="253D1EE7"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34D7476E" w14:textId="021FB852" w:rsidR="006A7712" w:rsidRPr="007E14D3" w:rsidRDefault="006A7712">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rPr>
        <w:t xml:space="preserve">No caso de utilização de meio eletrônico para realização da Assembleia Especial de Investidores dos CRI, a Emissora deverá adotar meios para garantir a autenticidade e a segurança na transmissão de informações, particularmente os votos que devem ser proferidos por meio de assinatura eletrônica ou outros meios igualmente eficazes para assegurar a identificação dos </w:t>
      </w:r>
      <w:r w:rsidR="00607A5A" w:rsidRPr="007E14D3">
        <w:rPr>
          <w:rFonts w:ascii="Verdana" w:hAnsi="Verdana"/>
          <w:b w:val="0"/>
          <w:bCs w:val="0"/>
          <w:i/>
          <w:sz w:val="20"/>
          <w:szCs w:val="20"/>
        </w:rPr>
        <w:t>Investidores dos</w:t>
      </w:r>
      <w:r w:rsidR="00AB3545" w:rsidRPr="007E14D3">
        <w:rPr>
          <w:rFonts w:ascii="Verdana" w:hAnsi="Verdana"/>
          <w:b w:val="0"/>
          <w:bCs w:val="0"/>
          <w:i/>
          <w:sz w:val="20"/>
          <w:szCs w:val="20"/>
          <w:lang w:val="pt-BR"/>
        </w:rPr>
        <w:t xml:space="preserve"> </w:t>
      </w:r>
      <w:r w:rsidR="00607A5A" w:rsidRPr="007E14D3">
        <w:rPr>
          <w:rFonts w:ascii="Verdana" w:hAnsi="Verdana"/>
          <w:b w:val="0"/>
          <w:bCs w:val="0"/>
          <w:i/>
          <w:sz w:val="20"/>
          <w:szCs w:val="20"/>
        </w:rPr>
        <w:t>CRI</w:t>
      </w:r>
      <w:r w:rsidRPr="007E14D3">
        <w:rPr>
          <w:rFonts w:ascii="Verdana" w:hAnsi="Verdana"/>
          <w:b w:val="0"/>
          <w:bCs w:val="0"/>
          <w:i/>
          <w:sz w:val="20"/>
          <w:szCs w:val="20"/>
        </w:rPr>
        <w:t>.</w:t>
      </w:r>
    </w:p>
    <w:p w14:paraId="41DC13B0"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32EC20C7" w14:textId="1BF1809F"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Impedimento de voto</w:t>
      </w:r>
      <w:r w:rsidRPr="007E14D3">
        <w:rPr>
          <w:rFonts w:ascii="Verdana" w:hAnsi="Verdana"/>
          <w:b w:val="0"/>
          <w:bCs w:val="0"/>
          <w:i/>
          <w:sz w:val="20"/>
          <w:szCs w:val="20"/>
        </w:rPr>
        <w:t>: Não podem votar nas Assembleias Especiais de Investidores dos CRI: (i) os prestadores de serviços da Emissão, incluindo a Emissora;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os sócios, diretores e funcionários do prestador de serviço; (</w:t>
      </w:r>
      <w:proofErr w:type="spellStart"/>
      <w:r w:rsidRPr="007E14D3">
        <w:rPr>
          <w:rFonts w:ascii="Verdana" w:hAnsi="Verdana"/>
          <w:b w:val="0"/>
          <w:bCs w:val="0"/>
          <w:i/>
          <w:sz w:val="20"/>
          <w:szCs w:val="20"/>
        </w:rPr>
        <w:t>iii</w:t>
      </w:r>
      <w:proofErr w:type="spellEnd"/>
      <w:r w:rsidRPr="007E14D3">
        <w:rPr>
          <w:rFonts w:ascii="Verdana" w:hAnsi="Verdana"/>
          <w:b w:val="0"/>
          <w:bCs w:val="0"/>
          <w:i/>
          <w:sz w:val="20"/>
          <w:szCs w:val="20"/>
        </w:rPr>
        <w:t>)</w:t>
      </w:r>
      <w:r w:rsidR="00914888" w:rsidRPr="007E14D3">
        <w:rPr>
          <w:rFonts w:ascii="Verdana" w:hAnsi="Verdana"/>
          <w:b w:val="0"/>
          <w:bCs w:val="0"/>
          <w:i/>
          <w:sz w:val="20"/>
          <w:szCs w:val="20"/>
        </w:rPr>
        <w:t xml:space="preserve"> </w:t>
      </w:r>
      <w:r w:rsidRPr="007E14D3">
        <w:rPr>
          <w:rFonts w:ascii="Verdana" w:hAnsi="Verdana"/>
          <w:b w:val="0"/>
          <w:bCs w:val="0"/>
          <w:i/>
          <w:sz w:val="20"/>
          <w:szCs w:val="20"/>
        </w:rPr>
        <w:t>empresas ligadas ao prestador de serviço, seus sócios, diretores e funcionários; e (</w:t>
      </w:r>
      <w:proofErr w:type="spellStart"/>
      <w:r w:rsidRPr="007E14D3">
        <w:rPr>
          <w:rFonts w:ascii="Verdana" w:hAnsi="Verdana"/>
          <w:b w:val="0"/>
          <w:bCs w:val="0"/>
          <w:i/>
          <w:sz w:val="20"/>
          <w:szCs w:val="20"/>
        </w:rPr>
        <w:t>iv</w:t>
      </w:r>
      <w:proofErr w:type="spellEnd"/>
      <w:r w:rsidRPr="007E14D3">
        <w:rPr>
          <w:rFonts w:ascii="Verdana" w:hAnsi="Verdana"/>
          <w:b w:val="0"/>
          <w:bCs w:val="0"/>
          <w:i/>
          <w:sz w:val="20"/>
          <w:szCs w:val="20"/>
        </w:rPr>
        <w:t xml:space="preserve">) qualquer investidor que tenha interesse conflitante com os interesses do </w:t>
      </w:r>
      <w:r w:rsidR="002E070F" w:rsidRPr="007E14D3">
        <w:rPr>
          <w:rFonts w:ascii="Verdana" w:hAnsi="Verdana"/>
          <w:b w:val="0"/>
          <w:bCs w:val="0"/>
          <w:i/>
          <w:sz w:val="20"/>
          <w:szCs w:val="20"/>
          <w:lang w:val="pt-BR"/>
        </w:rPr>
        <w:t>P</w:t>
      </w:r>
      <w:proofErr w:type="spellStart"/>
      <w:r w:rsidRPr="007E14D3">
        <w:rPr>
          <w:rFonts w:ascii="Verdana" w:hAnsi="Verdana"/>
          <w:b w:val="0"/>
          <w:bCs w:val="0"/>
          <w:i/>
          <w:sz w:val="20"/>
          <w:szCs w:val="20"/>
        </w:rPr>
        <w:t>atrimônio</w:t>
      </w:r>
      <w:proofErr w:type="spellEnd"/>
      <w:r w:rsidRPr="007E14D3">
        <w:rPr>
          <w:rFonts w:ascii="Verdana" w:hAnsi="Verdana"/>
          <w:b w:val="0"/>
          <w:bCs w:val="0"/>
          <w:i/>
          <w:sz w:val="20"/>
          <w:szCs w:val="20"/>
        </w:rPr>
        <w:t xml:space="preserve"> em </w:t>
      </w:r>
      <w:r w:rsidR="002E070F" w:rsidRPr="007E14D3">
        <w:rPr>
          <w:rFonts w:ascii="Verdana" w:hAnsi="Verdana"/>
          <w:b w:val="0"/>
          <w:bCs w:val="0"/>
          <w:i/>
          <w:sz w:val="20"/>
          <w:szCs w:val="20"/>
          <w:lang w:val="pt-BR"/>
        </w:rPr>
        <w:t>S</w:t>
      </w:r>
      <w:proofErr w:type="spellStart"/>
      <w:r w:rsidRPr="007E14D3">
        <w:rPr>
          <w:rFonts w:ascii="Verdana" w:hAnsi="Verdana"/>
          <w:b w:val="0"/>
          <w:bCs w:val="0"/>
          <w:i/>
          <w:sz w:val="20"/>
          <w:szCs w:val="20"/>
        </w:rPr>
        <w:t>eparado</w:t>
      </w:r>
      <w:proofErr w:type="spellEnd"/>
      <w:r w:rsidRPr="007E14D3">
        <w:rPr>
          <w:rFonts w:ascii="Verdana" w:hAnsi="Verdana"/>
          <w:b w:val="0"/>
          <w:bCs w:val="0"/>
          <w:i/>
          <w:sz w:val="20"/>
          <w:szCs w:val="20"/>
        </w:rPr>
        <w:t xml:space="preserve"> no tocante à matéria em deliberação, ressalvadas as hipóteses em que os únicos investidores forem as pessoas mencionadas nos incisos (i) a (</w:t>
      </w:r>
      <w:proofErr w:type="spellStart"/>
      <w:r w:rsidRPr="007E14D3">
        <w:rPr>
          <w:rFonts w:ascii="Verdana" w:hAnsi="Verdana"/>
          <w:b w:val="0"/>
          <w:bCs w:val="0"/>
          <w:i/>
          <w:sz w:val="20"/>
          <w:szCs w:val="20"/>
        </w:rPr>
        <w:t>iv</w:t>
      </w:r>
      <w:proofErr w:type="spellEnd"/>
      <w:r w:rsidRPr="007E14D3">
        <w:rPr>
          <w:rFonts w:ascii="Verdana" w:hAnsi="Verdana"/>
          <w:b w:val="0"/>
          <w:bCs w:val="0"/>
          <w:i/>
          <w:sz w:val="20"/>
          <w:szCs w:val="20"/>
        </w:rPr>
        <w:t xml:space="preserve">), ou </w:t>
      </w:r>
      <w:r w:rsidRPr="007E14D3">
        <w:rPr>
          <w:rFonts w:ascii="Verdana" w:hAnsi="Verdana"/>
          <w:b w:val="0"/>
          <w:bCs w:val="0"/>
          <w:i/>
          <w:sz w:val="20"/>
          <w:szCs w:val="20"/>
        </w:rPr>
        <w:lastRenderedPageBreak/>
        <w:t>quando houver aquiescência expressa da maioria dos demais investidores presentes à Assembleias Especial de Investidores dos CRI, manifestada na própria assembleia ou em instrumento de procuração que se refira especificamente à assembleia em que se dará a permissão de voto.</w:t>
      </w:r>
    </w:p>
    <w:p w14:paraId="266A577D" w14:textId="77777777" w:rsidR="006A7712" w:rsidRPr="007E14D3" w:rsidRDefault="006A7712" w:rsidP="00DF70E6">
      <w:pPr>
        <w:pStyle w:val="PargrafodaLista"/>
        <w:spacing w:line="300" w:lineRule="auto"/>
        <w:contextualSpacing/>
        <w:rPr>
          <w:rFonts w:ascii="Verdana" w:hAnsi="Verdana"/>
          <w:i/>
          <w:sz w:val="20"/>
          <w:szCs w:val="20"/>
        </w:rPr>
      </w:pPr>
    </w:p>
    <w:p w14:paraId="58AB2229" w14:textId="0E3F9979"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Quóruns</w:t>
      </w:r>
      <w:r w:rsidRPr="007E14D3">
        <w:rPr>
          <w:rFonts w:ascii="Verdana" w:hAnsi="Verdana"/>
          <w:b w:val="0"/>
          <w:bCs w:val="0"/>
          <w:i/>
          <w:sz w:val="20"/>
          <w:szCs w:val="20"/>
        </w:rPr>
        <w:t xml:space="preserve">: Os quóruns de deliberação das Assembleias de </w:t>
      </w:r>
      <w:r w:rsidR="00607A5A" w:rsidRPr="007E14D3">
        <w:rPr>
          <w:rFonts w:ascii="Verdana" w:hAnsi="Verdana"/>
          <w:b w:val="0"/>
          <w:bCs w:val="0"/>
          <w:i/>
          <w:sz w:val="20"/>
          <w:szCs w:val="20"/>
        </w:rPr>
        <w:t>Investidores de CRI</w:t>
      </w:r>
      <w:r w:rsidRPr="007E14D3">
        <w:rPr>
          <w:rFonts w:ascii="Verdana" w:hAnsi="Verdana"/>
          <w:b w:val="0"/>
          <w:bCs w:val="0"/>
          <w:i/>
          <w:sz w:val="20"/>
          <w:szCs w:val="20"/>
        </w:rPr>
        <w:t xml:space="preserve"> deverão levar em conta a totalidade dos CRI em Circulação presentes, observadas as regras relacionadas ao cômputo dos votos proferidos em assembleias com participação a distância, previstas na </w:t>
      </w:r>
      <w:r w:rsidR="00B14BBE" w:rsidRPr="007E14D3">
        <w:rPr>
          <w:rFonts w:ascii="Verdana" w:hAnsi="Verdana"/>
          <w:b w:val="0"/>
          <w:bCs w:val="0"/>
          <w:i/>
          <w:sz w:val="20"/>
          <w:szCs w:val="20"/>
        </w:rPr>
        <w:t>Resolução CVM nº 81/22</w:t>
      </w:r>
      <w:r w:rsidRPr="007E14D3">
        <w:rPr>
          <w:rFonts w:ascii="Verdana" w:hAnsi="Verdana"/>
          <w:b w:val="0"/>
          <w:bCs w:val="0"/>
          <w:i/>
          <w:sz w:val="20"/>
          <w:szCs w:val="20"/>
        </w:rPr>
        <w:t>, se aplicável.</w:t>
      </w:r>
    </w:p>
    <w:p w14:paraId="345BE51D" w14:textId="77777777" w:rsidR="006A7712" w:rsidRPr="007E14D3" w:rsidRDefault="006A7712" w:rsidP="00DF70E6">
      <w:pPr>
        <w:pStyle w:val="PargrafodaLista"/>
        <w:spacing w:line="300" w:lineRule="auto"/>
        <w:ind w:left="0"/>
        <w:contextualSpacing/>
        <w:rPr>
          <w:rFonts w:ascii="Verdana" w:hAnsi="Verdana"/>
          <w:i/>
          <w:sz w:val="20"/>
          <w:szCs w:val="20"/>
        </w:rPr>
      </w:pPr>
    </w:p>
    <w:p w14:paraId="44715AAF" w14:textId="4810A1E8"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Quórum de Deliberação</w:t>
      </w:r>
      <w:r w:rsidRPr="007E14D3">
        <w:rPr>
          <w:rFonts w:ascii="Verdana" w:hAnsi="Verdana"/>
          <w:b w:val="0"/>
          <w:bCs w:val="0"/>
          <w:i/>
          <w:sz w:val="20"/>
          <w:szCs w:val="20"/>
        </w:rPr>
        <w:t xml:space="preserve">: Exceto se de outra forma estabelecido neste Termo Securitização e/ou nos Documentos da Operação, todas as deliberações serão tomadas, em </w:t>
      </w:r>
      <w:r w:rsidR="0077776D" w:rsidRPr="007E14D3">
        <w:rPr>
          <w:rFonts w:ascii="Verdana" w:hAnsi="Verdana"/>
          <w:b w:val="0"/>
          <w:bCs w:val="0"/>
          <w:i/>
          <w:sz w:val="20"/>
          <w:szCs w:val="20"/>
          <w:lang w:val="pt-BR"/>
        </w:rPr>
        <w:t>qualquer</w:t>
      </w:r>
      <w:r w:rsidRPr="007E14D3">
        <w:rPr>
          <w:rFonts w:ascii="Verdana" w:hAnsi="Verdana"/>
          <w:b w:val="0"/>
          <w:bCs w:val="0"/>
          <w:i/>
          <w:sz w:val="20"/>
          <w:szCs w:val="20"/>
        </w:rPr>
        <w:t xml:space="preserve"> convocação, por</w:t>
      </w:r>
      <w:r w:rsidR="003A6785" w:rsidRPr="007E14D3">
        <w:rPr>
          <w:rFonts w:ascii="Verdana" w:hAnsi="Verdana"/>
          <w:b w:val="0"/>
          <w:bCs w:val="0"/>
          <w:i/>
          <w:sz w:val="20"/>
          <w:szCs w:val="20"/>
          <w:lang w:val="pt-BR"/>
        </w:rPr>
        <w:t xml:space="preserve"> </w:t>
      </w:r>
      <w:r w:rsidR="0077776D" w:rsidRPr="007E14D3">
        <w:rPr>
          <w:rFonts w:ascii="Verdana" w:hAnsi="Verdana"/>
          <w:b w:val="0"/>
          <w:bCs w:val="0"/>
          <w:i/>
          <w:sz w:val="20"/>
          <w:szCs w:val="20"/>
          <w:lang w:val="pt-BR"/>
        </w:rPr>
        <w:t>Titulares dos CRI representativos d</w:t>
      </w:r>
      <w:r w:rsidR="00B10C45" w:rsidRPr="007E14D3">
        <w:rPr>
          <w:rFonts w:ascii="Verdana" w:hAnsi="Verdana"/>
          <w:b w:val="0"/>
          <w:bCs w:val="0"/>
          <w:i/>
          <w:sz w:val="20"/>
          <w:szCs w:val="20"/>
          <w:lang w:val="pt-BR"/>
        </w:rPr>
        <w:t>a maioria</w:t>
      </w:r>
      <w:r w:rsidR="0077776D" w:rsidRPr="007E14D3">
        <w:rPr>
          <w:rFonts w:ascii="Verdana" w:hAnsi="Verdana"/>
          <w:b w:val="0"/>
          <w:bCs w:val="0"/>
          <w:i/>
          <w:sz w:val="20"/>
          <w:szCs w:val="20"/>
          <w:lang w:val="pt-BR"/>
        </w:rPr>
        <w:t xml:space="preserve"> dos CRI em</w:t>
      </w:r>
      <w:r w:rsidR="00781BFE" w:rsidRPr="007E14D3">
        <w:rPr>
          <w:rFonts w:ascii="Verdana" w:hAnsi="Verdana"/>
          <w:b w:val="0"/>
          <w:bCs w:val="0"/>
          <w:i/>
          <w:sz w:val="20"/>
          <w:szCs w:val="20"/>
          <w:lang w:val="pt-BR"/>
        </w:rPr>
        <w:t xml:space="preserve"> </w:t>
      </w:r>
      <w:r w:rsidR="0077776D" w:rsidRPr="007E14D3">
        <w:rPr>
          <w:rFonts w:ascii="Verdana" w:hAnsi="Verdana"/>
          <w:b w:val="0"/>
          <w:bCs w:val="0"/>
          <w:i/>
          <w:sz w:val="20"/>
          <w:szCs w:val="20"/>
          <w:lang w:val="pt-BR"/>
        </w:rPr>
        <w:t>Circulação</w:t>
      </w:r>
      <w:r w:rsidR="00B10C45" w:rsidRPr="007E14D3">
        <w:rPr>
          <w:rFonts w:ascii="Verdana" w:hAnsi="Verdana"/>
          <w:b w:val="0"/>
          <w:bCs w:val="0"/>
          <w:i/>
          <w:sz w:val="20"/>
          <w:szCs w:val="20"/>
          <w:lang w:val="pt-BR"/>
        </w:rPr>
        <w:t xml:space="preserve"> presentes</w:t>
      </w:r>
      <w:r w:rsidRPr="007E14D3">
        <w:rPr>
          <w:rFonts w:ascii="Verdana" w:hAnsi="Verdana"/>
          <w:b w:val="0"/>
          <w:bCs w:val="0"/>
          <w:i/>
          <w:sz w:val="20"/>
          <w:szCs w:val="20"/>
        </w:rPr>
        <w:t>.</w:t>
      </w:r>
      <w:bookmarkStart w:id="242" w:name="_Hlk99640952"/>
      <w:r w:rsidRPr="007E14D3">
        <w:rPr>
          <w:rFonts w:ascii="Verdana" w:hAnsi="Verdana"/>
          <w:b w:val="0"/>
          <w:bCs w:val="0"/>
          <w:i/>
          <w:sz w:val="20"/>
          <w:szCs w:val="20"/>
        </w:rPr>
        <w:t xml:space="preserve"> O disposto acima não inclui as deliberações relativas à insuficiência de lastro e/ou insolvência da Securitizadora, cujos quóruns são legais e previstos neste Termo de Securitização</w:t>
      </w:r>
      <w:bookmarkEnd w:id="242"/>
      <w:r w:rsidRPr="007E14D3">
        <w:rPr>
          <w:rFonts w:ascii="Verdana" w:hAnsi="Verdana"/>
          <w:b w:val="0"/>
          <w:bCs w:val="0"/>
          <w:i/>
          <w:sz w:val="20"/>
          <w:szCs w:val="20"/>
        </w:rPr>
        <w:t>.</w:t>
      </w:r>
    </w:p>
    <w:p w14:paraId="4BB0BA8C" w14:textId="77777777" w:rsidR="006A7712" w:rsidRPr="007E14D3" w:rsidRDefault="006A7712" w:rsidP="00DF70E6">
      <w:pPr>
        <w:pStyle w:val="PargrafodaLista"/>
        <w:tabs>
          <w:tab w:val="left" w:pos="284"/>
          <w:tab w:val="left" w:pos="7088"/>
        </w:tabs>
        <w:spacing w:line="300" w:lineRule="auto"/>
        <w:ind w:left="0"/>
        <w:contextualSpacing/>
        <w:jc w:val="both"/>
        <w:rPr>
          <w:rFonts w:ascii="Verdana" w:hAnsi="Verdana"/>
          <w:i/>
          <w:sz w:val="20"/>
          <w:szCs w:val="20"/>
        </w:rPr>
      </w:pPr>
    </w:p>
    <w:p w14:paraId="55F177EE" w14:textId="71CE7A22" w:rsidR="006A7712" w:rsidRPr="007E14D3" w:rsidRDefault="00E36EF3">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 </w:t>
      </w:r>
      <w:r w:rsidRPr="007E14D3">
        <w:rPr>
          <w:rFonts w:ascii="Verdana" w:hAnsi="Verdana"/>
          <w:b w:val="0"/>
          <w:bCs w:val="0"/>
          <w:i/>
          <w:sz w:val="20"/>
          <w:szCs w:val="20"/>
          <w:u w:val="single"/>
        </w:rPr>
        <w:t>Quóruns Qualificados</w:t>
      </w:r>
      <w:r w:rsidRPr="007E14D3">
        <w:rPr>
          <w:rFonts w:ascii="Verdana" w:hAnsi="Verdana"/>
          <w:b w:val="0"/>
          <w:bCs w:val="0"/>
          <w:i/>
          <w:sz w:val="20"/>
          <w:szCs w:val="20"/>
        </w:rPr>
        <w:t>: Exceto se de outra forma estabelecido neste Termo de Securitização e/ou nos Documentos da Operação, as propostas de alterações e de renúncias feitas pela Emissora em relação: (i) às datas de pagamento dos Juros Remuneratórios dos CRI e às datas de pagamento da amortização de principal; (</w:t>
      </w:r>
      <w:proofErr w:type="spellStart"/>
      <w:r w:rsidRPr="007E14D3">
        <w:rPr>
          <w:rFonts w:ascii="Verdana" w:hAnsi="Verdana"/>
          <w:b w:val="0"/>
          <w:bCs w:val="0"/>
          <w:i/>
          <w:sz w:val="20"/>
          <w:szCs w:val="20"/>
        </w:rPr>
        <w:t>ii</w:t>
      </w:r>
      <w:proofErr w:type="spellEnd"/>
      <w:r w:rsidRPr="007E14D3">
        <w:rPr>
          <w:rFonts w:ascii="Verdana" w:hAnsi="Verdana"/>
          <w:b w:val="0"/>
          <w:bCs w:val="0"/>
          <w:i/>
          <w:sz w:val="20"/>
          <w:szCs w:val="20"/>
        </w:rPr>
        <w:t>) à forma de cálculo da evolução financeira dos CRI, os Juros Remuneratórios dos CRI, a amortização de principal e o Valor Nominal Unitário; (</w:t>
      </w:r>
      <w:proofErr w:type="spellStart"/>
      <w:r w:rsidRPr="007E14D3">
        <w:rPr>
          <w:rFonts w:ascii="Verdana" w:hAnsi="Verdana"/>
          <w:b w:val="0"/>
          <w:bCs w:val="0"/>
          <w:i/>
          <w:sz w:val="20"/>
          <w:szCs w:val="20"/>
        </w:rPr>
        <w:t>iii</w:t>
      </w:r>
      <w:proofErr w:type="spellEnd"/>
      <w:r w:rsidRPr="007E14D3">
        <w:rPr>
          <w:rFonts w:ascii="Verdana" w:hAnsi="Verdana"/>
          <w:b w:val="0"/>
          <w:bCs w:val="0"/>
          <w:i/>
          <w:sz w:val="20"/>
          <w:szCs w:val="20"/>
        </w:rPr>
        <w:t>) à Data de Vencimento Final (</w:t>
      </w:r>
      <w:r w:rsidRPr="007E14D3">
        <w:rPr>
          <w:rFonts w:ascii="Verdana" w:hAnsi="Verdana"/>
          <w:b w:val="0"/>
          <w:bCs w:val="0"/>
          <w:i/>
          <w:sz w:val="20"/>
          <w:szCs w:val="20"/>
          <w:lang w:val="pt-BR"/>
        </w:rPr>
        <w:t>i</w:t>
      </w:r>
      <w:r w:rsidRPr="007E14D3">
        <w:rPr>
          <w:rFonts w:ascii="Verdana" w:hAnsi="Verdana"/>
          <w:b w:val="0"/>
          <w:bCs w:val="0"/>
          <w:i/>
          <w:sz w:val="20"/>
          <w:szCs w:val="20"/>
        </w:rPr>
        <w:t>v) aos Eventos de Recompra Compulsória; (v) aos Créditos Imobiliários, representados pela CCI, que possa impactar os direitos dos Investidores dos CRI; (vi) às Garantias que possam comprometer sua suficiência, exequibilidade, validade ou liquidez;(</w:t>
      </w:r>
      <w:proofErr w:type="spellStart"/>
      <w:r w:rsidRPr="007E14D3">
        <w:rPr>
          <w:rFonts w:ascii="Verdana" w:hAnsi="Verdana"/>
          <w:b w:val="0"/>
          <w:bCs w:val="0"/>
          <w:i/>
          <w:sz w:val="20"/>
          <w:szCs w:val="20"/>
        </w:rPr>
        <w:t>vii</w:t>
      </w:r>
      <w:proofErr w:type="spellEnd"/>
      <w:r w:rsidRPr="007E14D3">
        <w:rPr>
          <w:rFonts w:ascii="Verdana" w:hAnsi="Verdana"/>
          <w:b w:val="0"/>
          <w:bCs w:val="0"/>
          <w:i/>
          <w:sz w:val="20"/>
          <w:szCs w:val="20"/>
        </w:rPr>
        <w:t>) aos quóruns de instalação e/ou de deliberação das Assembleias de Investidores de CRI; (</w:t>
      </w:r>
      <w:proofErr w:type="spellStart"/>
      <w:r w:rsidRPr="007E14D3">
        <w:rPr>
          <w:rFonts w:ascii="Verdana" w:hAnsi="Verdana"/>
          <w:b w:val="0"/>
          <w:bCs w:val="0"/>
          <w:i/>
          <w:sz w:val="20"/>
          <w:szCs w:val="20"/>
          <w:lang w:val="pt-BR"/>
        </w:rPr>
        <w:t>viii</w:t>
      </w:r>
      <w:proofErr w:type="spellEnd"/>
      <w:r w:rsidRPr="007E14D3">
        <w:rPr>
          <w:rFonts w:ascii="Verdana" w:hAnsi="Verdana"/>
          <w:b w:val="0"/>
          <w:bCs w:val="0"/>
          <w:i/>
          <w:sz w:val="20"/>
          <w:szCs w:val="20"/>
        </w:rPr>
        <w:t xml:space="preserve">) qualquer alteração às previsões referentes à </w:t>
      </w:r>
      <w:r w:rsidRPr="007E14D3">
        <w:rPr>
          <w:rFonts w:ascii="Verdana" w:hAnsi="Verdana"/>
          <w:b w:val="0"/>
          <w:bCs w:val="0"/>
          <w:i/>
          <w:sz w:val="20"/>
          <w:szCs w:val="20"/>
          <w:lang w:val="pt-BR"/>
        </w:rPr>
        <w:t>A</w:t>
      </w:r>
      <w:proofErr w:type="spellStart"/>
      <w:r w:rsidRPr="007E14D3">
        <w:rPr>
          <w:rFonts w:ascii="Verdana" w:hAnsi="Verdana"/>
          <w:b w:val="0"/>
          <w:bCs w:val="0"/>
          <w:i/>
          <w:sz w:val="20"/>
          <w:szCs w:val="20"/>
        </w:rPr>
        <w:t>mortização</w:t>
      </w:r>
      <w:proofErr w:type="spellEnd"/>
      <w:r w:rsidRPr="007E14D3">
        <w:rPr>
          <w:rFonts w:ascii="Verdana" w:hAnsi="Verdana"/>
          <w:b w:val="0"/>
          <w:bCs w:val="0"/>
          <w:i/>
          <w:sz w:val="20"/>
          <w:szCs w:val="20"/>
        </w:rPr>
        <w:t xml:space="preserve"> </w:t>
      </w:r>
      <w:r w:rsidRPr="007E14D3">
        <w:rPr>
          <w:rFonts w:ascii="Verdana" w:hAnsi="Verdana"/>
          <w:b w:val="0"/>
          <w:bCs w:val="0"/>
          <w:i/>
          <w:sz w:val="20"/>
          <w:szCs w:val="20"/>
          <w:lang w:val="pt-BR"/>
        </w:rPr>
        <w:t>E</w:t>
      </w:r>
      <w:proofErr w:type="spellStart"/>
      <w:r w:rsidRPr="007E14D3">
        <w:rPr>
          <w:rFonts w:ascii="Verdana" w:hAnsi="Verdana"/>
          <w:b w:val="0"/>
          <w:bCs w:val="0"/>
          <w:i/>
          <w:sz w:val="20"/>
          <w:szCs w:val="20"/>
        </w:rPr>
        <w:t>xtraordinária</w:t>
      </w:r>
      <w:proofErr w:type="spellEnd"/>
      <w:r w:rsidRPr="007E14D3">
        <w:rPr>
          <w:rFonts w:ascii="Verdana" w:hAnsi="Verdana"/>
          <w:b w:val="0"/>
          <w:bCs w:val="0"/>
          <w:i/>
          <w:sz w:val="20"/>
          <w:szCs w:val="20"/>
        </w:rPr>
        <w:t xml:space="preserve"> ou </w:t>
      </w:r>
      <w:r w:rsidRPr="007E14D3">
        <w:rPr>
          <w:rFonts w:ascii="Verdana" w:hAnsi="Verdana"/>
          <w:b w:val="0"/>
          <w:bCs w:val="0"/>
          <w:i/>
          <w:sz w:val="20"/>
          <w:szCs w:val="20"/>
          <w:lang w:val="pt-BR"/>
        </w:rPr>
        <w:t>R</w:t>
      </w:r>
      <w:proofErr w:type="spellStart"/>
      <w:r w:rsidRPr="007E14D3">
        <w:rPr>
          <w:rFonts w:ascii="Verdana" w:hAnsi="Verdana"/>
          <w:b w:val="0"/>
          <w:bCs w:val="0"/>
          <w:i/>
          <w:sz w:val="20"/>
          <w:szCs w:val="20"/>
        </w:rPr>
        <w:t>esgate</w:t>
      </w:r>
      <w:proofErr w:type="spellEnd"/>
      <w:r w:rsidRPr="007E14D3">
        <w:rPr>
          <w:rFonts w:ascii="Verdana" w:hAnsi="Verdana"/>
          <w:b w:val="0"/>
          <w:bCs w:val="0"/>
          <w:i/>
          <w:sz w:val="20"/>
          <w:szCs w:val="20"/>
        </w:rPr>
        <w:t xml:space="preserve"> </w:t>
      </w:r>
      <w:r w:rsidRPr="007E14D3">
        <w:rPr>
          <w:rFonts w:ascii="Verdana" w:hAnsi="Verdana"/>
          <w:b w:val="0"/>
          <w:bCs w:val="0"/>
          <w:i/>
          <w:sz w:val="20"/>
          <w:szCs w:val="20"/>
          <w:lang w:val="pt-BR"/>
        </w:rPr>
        <w:t>A</w:t>
      </w:r>
      <w:proofErr w:type="spellStart"/>
      <w:r w:rsidRPr="007E14D3">
        <w:rPr>
          <w:rFonts w:ascii="Verdana" w:hAnsi="Verdana"/>
          <w:b w:val="0"/>
          <w:bCs w:val="0"/>
          <w:i/>
          <w:sz w:val="20"/>
          <w:szCs w:val="20"/>
        </w:rPr>
        <w:t>ntecipado</w:t>
      </w:r>
      <w:proofErr w:type="spellEnd"/>
      <w:r w:rsidRPr="007E14D3">
        <w:rPr>
          <w:rFonts w:ascii="Verdana" w:hAnsi="Verdana"/>
          <w:b w:val="0"/>
          <w:bCs w:val="0"/>
          <w:i/>
          <w:sz w:val="20"/>
          <w:szCs w:val="20"/>
        </w:rPr>
        <w:t xml:space="preserve"> dos CRI; </w:t>
      </w:r>
      <w:r w:rsidR="00DA4166" w:rsidRPr="007E14D3">
        <w:rPr>
          <w:rFonts w:ascii="Verdana" w:hAnsi="Verdana"/>
          <w:b w:val="0"/>
          <w:bCs w:val="0"/>
          <w:i/>
          <w:sz w:val="20"/>
          <w:szCs w:val="20"/>
          <w:lang w:val="pt-BR"/>
        </w:rPr>
        <w:t>(</w:t>
      </w:r>
      <w:proofErr w:type="spellStart"/>
      <w:r w:rsidR="00DA4166" w:rsidRPr="007E14D3">
        <w:rPr>
          <w:rFonts w:ascii="Verdana" w:hAnsi="Verdana"/>
          <w:b w:val="0"/>
          <w:bCs w:val="0"/>
          <w:i/>
          <w:sz w:val="20"/>
          <w:szCs w:val="20"/>
          <w:lang w:val="pt-BR"/>
        </w:rPr>
        <w:t>ix</w:t>
      </w:r>
      <w:proofErr w:type="spellEnd"/>
      <w:r w:rsidR="00DA4166" w:rsidRPr="007E14D3">
        <w:rPr>
          <w:rFonts w:ascii="Verdana" w:hAnsi="Verdana"/>
          <w:b w:val="0"/>
          <w:bCs w:val="0"/>
          <w:i/>
          <w:sz w:val="20"/>
          <w:szCs w:val="20"/>
          <w:lang w:val="pt-BR"/>
        </w:rPr>
        <w:t>) renúncia prévia, definitiva ou temporária de direitos (</w:t>
      </w:r>
      <w:proofErr w:type="spellStart"/>
      <w:r w:rsidR="00DA4166" w:rsidRPr="007E14D3">
        <w:rPr>
          <w:rFonts w:ascii="Verdana" w:hAnsi="Verdana"/>
          <w:b w:val="0"/>
          <w:bCs w:val="0"/>
          <w:i/>
          <w:sz w:val="20"/>
          <w:szCs w:val="20"/>
          <w:lang w:val="pt-BR"/>
        </w:rPr>
        <w:t>waiver</w:t>
      </w:r>
      <w:proofErr w:type="spellEnd"/>
      <w:r w:rsidR="00DA4166" w:rsidRPr="007E14D3">
        <w:rPr>
          <w:rFonts w:ascii="Verdana" w:hAnsi="Verdana"/>
          <w:b w:val="0"/>
          <w:bCs w:val="0"/>
          <w:i/>
          <w:sz w:val="20"/>
          <w:szCs w:val="20"/>
          <w:lang w:val="pt-BR"/>
        </w:rPr>
        <w:t xml:space="preserve">); </w:t>
      </w:r>
      <w:r w:rsidRPr="007E14D3">
        <w:rPr>
          <w:rFonts w:ascii="Verdana" w:hAnsi="Verdana"/>
          <w:b w:val="0"/>
          <w:bCs w:val="0"/>
          <w:i/>
          <w:sz w:val="20"/>
          <w:szCs w:val="20"/>
        </w:rPr>
        <w:t xml:space="preserve">e (x) qualquer liberação específica com relação a um inadimplemento da Devedora (sempre considerando que qualquer liberação de um evento, numa data específica, não significa liberação de fatos posteriores), deverão ser aprovadas </w:t>
      </w:r>
      <w:r w:rsidRPr="007E14D3">
        <w:rPr>
          <w:rFonts w:ascii="Verdana" w:hAnsi="Verdana"/>
          <w:b w:val="0"/>
          <w:bCs w:val="0"/>
          <w:i/>
          <w:sz w:val="20"/>
          <w:szCs w:val="20"/>
          <w:lang w:val="pt-BR"/>
        </w:rPr>
        <w:t xml:space="preserve">em primeira convocação da Assembleia de Investidores dos CRI por Investidores dos CRI que representem, no mínimo, </w:t>
      </w:r>
      <w:r w:rsidR="00B10C45" w:rsidRPr="007E14D3">
        <w:rPr>
          <w:rFonts w:ascii="Verdana" w:hAnsi="Verdana"/>
          <w:b w:val="0"/>
          <w:bCs w:val="0"/>
          <w:i/>
          <w:sz w:val="20"/>
          <w:szCs w:val="20"/>
          <w:lang w:val="pt-BR"/>
        </w:rPr>
        <w:t xml:space="preserve">50% mais 1 (um) </w:t>
      </w:r>
      <w:r w:rsidRPr="007E14D3">
        <w:rPr>
          <w:rFonts w:ascii="Verdana" w:hAnsi="Verdana"/>
          <w:b w:val="0"/>
          <w:bCs w:val="0"/>
          <w:i/>
          <w:sz w:val="20"/>
          <w:szCs w:val="20"/>
          <w:lang w:val="pt-BR"/>
        </w:rPr>
        <w:t>dos CRI em Circulação</w:t>
      </w:r>
      <w:r w:rsidR="00A90F9C" w:rsidRPr="007E14D3">
        <w:rPr>
          <w:rFonts w:ascii="Verdana" w:hAnsi="Verdana"/>
          <w:b w:val="0"/>
          <w:bCs w:val="0"/>
          <w:i/>
          <w:sz w:val="20"/>
          <w:szCs w:val="20"/>
          <w:lang w:val="pt-BR"/>
        </w:rPr>
        <w:t xml:space="preserve">, em qualquer convocação. O disposto acima não inclui as deliberações relativas </w:t>
      </w:r>
      <w:r w:rsidR="00E23236" w:rsidRPr="007E14D3">
        <w:rPr>
          <w:rFonts w:ascii="Verdana" w:hAnsi="Verdana"/>
          <w:b w:val="0"/>
          <w:bCs w:val="0"/>
          <w:i/>
          <w:sz w:val="20"/>
          <w:szCs w:val="20"/>
          <w:lang w:val="pt-BR"/>
        </w:rPr>
        <w:t>à</w:t>
      </w:r>
      <w:r w:rsidR="00A90F9C" w:rsidRPr="007E14D3">
        <w:rPr>
          <w:rFonts w:ascii="Verdana" w:hAnsi="Verdana"/>
          <w:b w:val="0"/>
          <w:bCs w:val="0"/>
          <w:i/>
          <w:sz w:val="20"/>
          <w:szCs w:val="20"/>
          <w:lang w:val="pt-BR"/>
        </w:rPr>
        <w:t xml:space="preserve"> insuficiência de lastro e/ou insolvência da Securitizadora, cujos quóruns são legais e previstos neste Termo de Securitização</w:t>
      </w:r>
      <w:r w:rsidRPr="007E14D3">
        <w:rPr>
          <w:rFonts w:ascii="Verdana" w:hAnsi="Verdana"/>
          <w:b w:val="0"/>
          <w:bCs w:val="0"/>
          <w:i/>
          <w:sz w:val="20"/>
          <w:szCs w:val="20"/>
        </w:rPr>
        <w:t>.</w:t>
      </w:r>
    </w:p>
    <w:p w14:paraId="2B92D4F5" w14:textId="77777777" w:rsidR="006A7712" w:rsidRPr="007E14D3" w:rsidRDefault="006A7712" w:rsidP="00DF70E6">
      <w:pPr>
        <w:pStyle w:val="PargrafodaLista"/>
        <w:tabs>
          <w:tab w:val="left" w:pos="284"/>
        </w:tabs>
        <w:spacing w:line="300" w:lineRule="auto"/>
        <w:ind w:left="0"/>
        <w:contextualSpacing/>
        <w:jc w:val="both"/>
        <w:rPr>
          <w:rFonts w:ascii="Verdana" w:hAnsi="Verdana"/>
          <w:i/>
          <w:sz w:val="20"/>
          <w:szCs w:val="20"/>
        </w:rPr>
      </w:pPr>
    </w:p>
    <w:p w14:paraId="3B007945" w14:textId="0143196B" w:rsidR="006A7712" w:rsidRPr="007E14D3" w:rsidRDefault="006A7712">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Dispensa para Convocação</w:t>
      </w:r>
      <w:r w:rsidRPr="007E14D3">
        <w:rPr>
          <w:rFonts w:ascii="Verdana" w:hAnsi="Verdana"/>
          <w:b w:val="0"/>
          <w:bCs w:val="0"/>
          <w:i/>
          <w:sz w:val="20"/>
          <w:szCs w:val="20"/>
        </w:rPr>
        <w:t xml:space="preserve">: Independentemente das formalidades previstas na lei e neste Termo de Securitização, será considerada regularmente instalada a Assembleia Especial de Investidores dos CRI a que comparecerem todos os </w:t>
      </w:r>
      <w:r w:rsidR="00607A5A" w:rsidRPr="007E14D3">
        <w:rPr>
          <w:rFonts w:ascii="Verdana" w:hAnsi="Verdana"/>
          <w:b w:val="0"/>
          <w:bCs w:val="0"/>
          <w:i/>
          <w:sz w:val="20"/>
          <w:szCs w:val="20"/>
        </w:rPr>
        <w:t>Investidores dos CRI</w:t>
      </w:r>
      <w:r w:rsidRPr="007E14D3">
        <w:rPr>
          <w:rFonts w:ascii="Verdana" w:hAnsi="Verdana"/>
          <w:b w:val="0"/>
          <w:bCs w:val="0"/>
          <w:i/>
          <w:sz w:val="20"/>
          <w:szCs w:val="20"/>
        </w:rPr>
        <w:t>, sem prejuízo das disposições relacionadas com os quóruns de deliberação estabelecidos neste Termo de Securitização</w:t>
      </w:r>
      <w:r w:rsidR="00A90F9C" w:rsidRPr="007E14D3">
        <w:rPr>
          <w:rFonts w:ascii="Verdana" w:hAnsi="Verdana"/>
          <w:b w:val="0"/>
          <w:bCs w:val="0"/>
          <w:i/>
          <w:sz w:val="20"/>
          <w:szCs w:val="20"/>
          <w:lang w:val="pt-BR"/>
        </w:rPr>
        <w:t>, nos termos do parágrafo único do artigo 28 da Resolução CVM nº 60</w:t>
      </w:r>
      <w:r w:rsidRPr="007E14D3">
        <w:rPr>
          <w:rFonts w:ascii="Verdana" w:hAnsi="Verdana"/>
          <w:b w:val="0"/>
          <w:bCs w:val="0"/>
          <w:i/>
          <w:sz w:val="20"/>
          <w:szCs w:val="20"/>
        </w:rPr>
        <w:t>.</w:t>
      </w:r>
    </w:p>
    <w:p w14:paraId="20B9326F" w14:textId="77777777" w:rsidR="008A0D3E" w:rsidRPr="007E14D3" w:rsidRDefault="008A0D3E" w:rsidP="00DF70E6">
      <w:pPr>
        <w:pStyle w:val="PargrafodaLista"/>
        <w:spacing w:line="300" w:lineRule="auto"/>
        <w:ind w:left="0"/>
        <w:contextualSpacing/>
        <w:rPr>
          <w:rFonts w:ascii="Verdana" w:hAnsi="Verdana"/>
          <w:i/>
          <w:sz w:val="20"/>
          <w:szCs w:val="20"/>
        </w:rPr>
      </w:pPr>
    </w:p>
    <w:p w14:paraId="7BD0972D" w14:textId="77777777" w:rsidR="008A0D3E" w:rsidRPr="007E14D3" w:rsidRDefault="008A0D3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Presença da Emissora</w:t>
      </w:r>
      <w:r w:rsidRPr="007E14D3">
        <w:rPr>
          <w:rFonts w:ascii="Verdana" w:hAnsi="Verdana"/>
          <w:b w:val="0"/>
          <w:bCs w:val="0"/>
          <w:i/>
          <w:sz w:val="20"/>
          <w:szCs w:val="20"/>
        </w:rPr>
        <w:t>: Será obrigatória a presença dos representantes legais da Emissora nas Assembleias de Investidores de CRI, observadas as disposições pertinentes à presença nos termos da Resolução CVM nº 81/22, se aplicável.</w:t>
      </w:r>
    </w:p>
    <w:p w14:paraId="3BA74BDE" w14:textId="77777777" w:rsidR="008A0D3E" w:rsidRPr="007E14D3" w:rsidRDefault="008A0D3E" w:rsidP="00DF70E6">
      <w:pPr>
        <w:pStyle w:val="PargrafodaLista"/>
        <w:tabs>
          <w:tab w:val="left" w:pos="0"/>
        </w:tabs>
        <w:spacing w:line="300" w:lineRule="auto"/>
        <w:ind w:left="0"/>
        <w:contextualSpacing/>
        <w:jc w:val="both"/>
        <w:rPr>
          <w:rFonts w:ascii="Verdana" w:hAnsi="Verdana"/>
          <w:i/>
          <w:sz w:val="20"/>
          <w:szCs w:val="20"/>
        </w:rPr>
      </w:pPr>
    </w:p>
    <w:p w14:paraId="1C16619C" w14:textId="77777777" w:rsidR="008A0D3E" w:rsidRPr="007E14D3" w:rsidRDefault="008A0D3E">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Prestação de Informações</w:t>
      </w:r>
      <w:r w:rsidRPr="007E14D3">
        <w:rPr>
          <w:rFonts w:ascii="Verdana" w:hAnsi="Verdana"/>
          <w:b w:val="0"/>
          <w:bCs w:val="0"/>
          <w:i/>
          <w:sz w:val="20"/>
          <w:szCs w:val="20"/>
        </w:rPr>
        <w:t>: O Agente Fiduciário deverá comparecer à Assembleia Especial de Investidores dos CRI e prestar aos Investidores dos CRI as informações que lhe forem solicitadas, sendo que a Emissora, o Agente Fiduciário e/ou os Investidores dos CRI poderão convocar quaisquer terceiros (inclusive, a Devedora), para participar das Assembleias Gerais de Investidores de CRI, sempre que a presença de qualquer dessas pessoas for relevante para a deliberação da ordem do dia. Sem prejuízo da referida faculdade, a Devedora e/ou suas partes relacionadas não poderão participar do processo de deliberação e apuração dos votos dos Investidores dos CRI a respeito da respectiva matéria em discussão.</w:t>
      </w:r>
    </w:p>
    <w:p w14:paraId="21AB6EF9" w14:textId="77777777" w:rsidR="008A0D3E" w:rsidRPr="007E14D3" w:rsidRDefault="008A0D3E" w:rsidP="00DF70E6">
      <w:pPr>
        <w:pStyle w:val="PargrafodaLista"/>
        <w:tabs>
          <w:tab w:val="left" w:pos="284"/>
        </w:tabs>
        <w:spacing w:line="300" w:lineRule="auto"/>
        <w:ind w:left="0"/>
        <w:contextualSpacing/>
        <w:jc w:val="both"/>
        <w:rPr>
          <w:rFonts w:ascii="Verdana" w:hAnsi="Verdana"/>
          <w:i/>
          <w:sz w:val="20"/>
          <w:szCs w:val="20"/>
        </w:rPr>
      </w:pPr>
    </w:p>
    <w:p w14:paraId="0A6E9AEF" w14:textId="77777777" w:rsidR="008A0D3E" w:rsidRPr="007E14D3" w:rsidRDefault="008A0D3E">
      <w:pPr>
        <w:pStyle w:val="Ttulo1"/>
        <w:keepNext w:val="0"/>
        <w:widowControl w:val="0"/>
        <w:numPr>
          <w:ilvl w:val="2"/>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rPr>
        <w:t>Consulta formal</w:t>
      </w:r>
      <w:r w:rsidRPr="007E14D3">
        <w:rPr>
          <w:rFonts w:ascii="Verdana" w:hAnsi="Verdana"/>
          <w:b w:val="0"/>
          <w:bCs w:val="0"/>
          <w:i/>
          <w:sz w:val="20"/>
          <w:szCs w:val="20"/>
        </w:rPr>
        <w:t>: Além das deliberações tomadas em Assembleias Especiais de Investidores dos CRI, é facultado à Emissora tomar as deliberações dos investidores mediante processo de consulta formal, sem necessidade de reunião dos investidores, observada, nessa hipótese, o prazo mínimo de 10 (dez) dias para manifestação.</w:t>
      </w:r>
    </w:p>
    <w:p w14:paraId="01CD9934" w14:textId="77777777" w:rsidR="006A7712" w:rsidRPr="007E14D3" w:rsidRDefault="006A7712" w:rsidP="00DF70E6">
      <w:pPr>
        <w:pStyle w:val="PargrafodaLista"/>
        <w:spacing w:line="300" w:lineRule="auto"/>
        <w:ind w:left="0"/>
        <w:contextualSpacing/>
        <w:rPr>
          <w:rFonts w:ascii="Verdana" w:hAnsi="Verdana"/>
          <w:i/>
          <w:sz w:val="20"/>
          <w:szCs w:val="20"/>
        </w:rPr>
      </w:pPr>
    </w:p>
    <w:p w14:paraId="477B2340" w14:textId="7F7AF167" w:rsidR="006A7712" w:rsidRPr="007E14D3" w:rsidRDefault="00A90F9C">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r w:rsidRPr="007E14D3">
        <w:rPr>
          <w:rFonts w:ascii="Verdana" w:hAnsi="Verdana"/>
          <w:b w:val="0"/>
          <w:bCs w:val="0"/>
          <w:i/>
          <w:sz w:val="20"/>
          <w:szCs w:val="20"/>
          <w:u w:val="single"/>
          <w:lang w:val="pt-BR"/>
        </w:rPr>
        <w:t>Atas da Assembleia Especial de Investidores dos CRI</w:t>
      </w:r>
      <w:r w:rsidRPr="007E14D3" w:rsidDel="00DD5C94">
        <w:rPr>
          <w:rFonts w:ascii="Verdana" w:hAnsi="Verdana"/>
          <w:b w:val="0"/>
          <w:bCs w:val="0"/>
          <w:i/>
          <w:sz w:val="20"/>
          <w:szCs w:val="20"/>
          <w:u w:val="single"/>
          <w:lang w:val="pt-BR"/>
        </w:rPr>
        <w:t xml:space="preserve"> </w:t>
      </w:r>
      <w:r w:rsidRPr="007E14D3">
        <w:rPr>
          <w:rFonts w:ascii="Verdana" w:hAnsi="Verdana"/>
          <w:b w:val="0"/>
          <w:bCs w:val="0"/>
          <w:i/>
          <w:sz w:val="20"/>
          <w:szCs w:val="20"/>
          <w:u w:val="single"/>
          <w:lang w:val="pt-BR"/>
        </w:rPr>
        <w:t xml:space="preserve">e </w:t>
      </w:r>
      <w:r w:rsidR="006A7712" w:rsidRPr="007E14D3">
        <w:rPr>
          <w:rFonts w:ascii="Verdana" w:hAnsi="Verdana"/>
          <w:b w:val="0"/>
          <w:bCs w:val="0"/>
          <w:i/>
          <w:sz w:val="20"/>
          <w:szCs w:val="20"/>
          <w:u w:val="single"/>
        </w:rPr>
        <w:t>Encaminhamento de Documentos para a CVM</w:t>
      </w:r>
      <w:r w:rsidR="006A7712" w:rsidRPr="007E14D3">
        <w:rPr>
          <w:rFonts w:ascii="Verdana" w:hAnsi="Verdana"/>
          <w:b w:val="0"/>
          <w:bCs w:val="0"/>
          <w:i/>
          <w:sz w:val="20"/>
          <w:szCs w:val="20"/>
        </w:rPr>
        <w:t xml:space="preserve">: </w:t>
      </w:r>
      <w:r w:rsidRPr="007E14D3">
        <w:rPr>
          <w:rFonts w:ascii="Verdana" w:hAnsi="Verdana"/>
          <w:b w:val="0"/>
          <w:bCs w:val="0"/>
          <w:i/>
          <w:sz w:val="20"/>
          <w:szCs w:val="20"/>
          <w:lang w:val="pt-BR"/>
        </w:rPr>
        <w:t xml:space="preserve">atas lavradas das </w:t>
      </w:r>
      <w:r w:rsidRPr="007E14D3">
        <w:rPr>
          <w:rFonts w:ascii="Verdana" w:eastAsia="Arial Unicode MS" w:hAnsi="Verdana"/>
          <w:b w:val="0"/>
          <w:bCs w:val="0"/>
          <w:i/>
          <w:sz w:val="20"/>
          <w:szCs w:val="20"/>
          <w:lang w:val="pt-BR"/>
        </w:rPr>
        <w:t xml:space="preserve">Assembleia </w:t>
      </w:r>
      <w:r w:rsidRPr="007E14D3">
        <w:rPr>
          <w:rFonts w:ascii="Verdana" w:hAnsi="Verdana"/>
          <w:b w:val="0"/>
          <w:bCs w:val="0"/>
          <w:i/>
          <w:sz w:val="20"/>
          <w:szCs w:val="20"/>
          <w:lang w:val="pt-BR"/>
        </w:rPr>
        <w:t>Especial de Investidores dos CRI</w:t>
      </w:r>
      <w:r w:rsidRPr="007E14D3" w:rsidDel="00DD5C94">
        <w:rPr>
          <w:rFonts w:ascii="Verdana" w:hAnsi="Verdana"/>
          <w:b w:val="0"/>
          <w:bCs w:val="0"/>
          <w:i/>
          <w:sz w:val="20"/>
          <w:szCs w:val="20"/>
          <w:lang w:val="pt-BR"/>
        </w:rPr>
        <w:t xml:space="preserve"> </w:t>
      </w:r>
      <w:r w:rsidRPr="007E14D3">
        <w:rPr>
          <w:rFonts w:ascii="Verdana" w:hAnsi="Verdana"/>
          <w:b w:val="0"/>
          <w:bCs w:val="0"/>
          <w:i/>
          <w:sz w:val="20"/>
          <w:szCs w:val="20"/>
          <w:lang w:val="pt-BR"/>
        </w:rPr>
        <w:t xml:space="preserve">deverão indicar quantas aprovações, </w:t>
      </w:r>
      <w:r w:rsidRPr="007E14D3">
        <w:rPr>
          <w:rFonts w:ascii="Verdana" w:hAnsi="Verdana"/>
          <w:b w:val="0"/>
          <w:bCs w:val="0"/>
          <w:i/>
          <w:sz w:val="20"/>
          <w:szCs w:val="20"/>
        </w:rPr>
        <w:t>rejeições</w:t>
      </w:r>
      <w:r w:rsidRPr="007E14D3">
        <w:rPr>
          <w:rFonts w:ascii="Verdana" w:hAnsi="Verdana"/>
          <w:b w:val="0"/>
          <w:bCs w:val="0"/>
          <w:i/>
          <w:sz w:val="20"/>
          <w:szCs w:val="20"/>
          <w:lang w:val="pt-BR"/>
        </w:rPr>
        <w:t xml:space="preserve"> e abstenções cada deliberação recebeu e devem ser encaminhadas à CVM via Fundos.net, e publicadas no website da Emissora</w:t>
      </w:r>
      <w:r w:rsidR="006A7712" w:rsidRPr="007E14D3">
        <w:rPr>
          <w:rFonts w:ascii="Verdana" w:hAnsi="Verdana"/>
          <w:b w:val="0"/>
          <w:bCs w:val="0"/>
          <w:i/>
          <w:sz w:val="20"/>
          <w:szCs w:val="20"/>
        </w:rPr>
        <w:t>.</w:t>
      </w:r>
    </w:p>
    <w:p w14:paraId="5A043367" w14:textId="77777777" w:rsidR="006A7712" w:rsidRPr="007E14D3" w:rsidRDefault="006A7712" w:rsidP="00DF70E6">
      <w:pPr>
        <w:pStyle w:val="PargrafodaLista"/>
        <w:spacing w:line="300" w:lineRule="auto"/>
        <w:contextualSpacing/>
        <w:rPr>
          <w:rFonts w:ascii="Verdana" w:hAnsi="Verdana"/>
          <w:i/>
          <w:sz w:val="20"/>
          <w:szCs w:val="20"/>
        </w:rPr>
      </w:pPr>
    </w:p>
    <w:p w14:paraId="6E34EF80" w14:textId="19BFBC61" w:rsidR="006A7712" w:rsidRPr="007E14D3" w:rsidRDefault="00A90F9C">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bookmarkStart w:id="243" w:name="_Ref509324105"/>
      <w:r w:rsidRPr="007E14D3">
        <w:rPr>
          <w:rFonts w:ascii="Verdana" w:hAnsi="Verdana"/>
          <w:b w:val="0"/>
          <w:bCs w:val="0"/>
          <w:i/>
          <w:sz w:val="20"/>
          <w:szCs w:val="20"/>
          <w:u w:val="single"/>
        </w:rPr>
        <w:t>Dispensa</w:t>
      </w:r>
      <w:r w:rsidRPr="007E14D3">
        <w:rPr>
          <w:rFonts w:ascii="Verdana" w:hAnsi="Verdana"/>
          <w:b w:val="0"/>
          <w:bCs w:val="0"/>
          <w:i/>
          <w:sz w:val="20"/>
          <w:szCs w:val="20"/>
          <w:lang w:val="pt-BR"/>
        </w:rPr>
        <w:t xml:space="preserve">: </w:t>
      </w:r>
      <w:r w:rsidR="006A7712" w:rsidRPr="007E14D3">
        <w:rPr>
          <w:rFonts w:ascii="Verdana" w:hAnsi="Verdana"/>
          <w:b w:val="0"/>
          <w:bCs w:val="0"/>
          <w:i/>
          <w:sz w:val="20"/>
          <w:szCs w:val="20"/>
        </w:rPr>
        <w:t xml:space="preserve">Fica desde já dispensada a realização de Assembleia </w:t>
      </w:r>
      <w:r w:rsidRPr="007E14D3">
        <w:rPr>
          <w:rFonts w:ascii="Verdana" w:hAnsi="Verdana"/>
          <w:b w:val="0"/>
          <w:bCs w:val="0"/>
          <w:i/>
          <w:sz w:val="20"/>
          <w:szCs w:val="20"/>
          <w:lang w:val="pt-BR"/>
        </w:rPr>
        <w:t>Especial de Investidores dos CRI</w:t>
      </w:r>
      <w:r w:rsidRPr="007E14D3">
        <w:rPr>
          <w:rFonts w:ascii="Verdana" w:hAnsi="Verdana"/>
          <w:b w:val="0"/>
          <w:bCs w:val="0"/>
          <w:i/>
          <w:sz w:val="20"/>
          <w:szCs w:val="20"/>
        </w:rPr>
        <w:t xml:space="preserve"> </w:t>
      </w:r>
      <w:r w:rsidR="006A7712" w:rsidRPr="007E14D3">
        <w:rPr>
          <w:rFonts w:ascii="Verdana" w:hAnsi="Verdana"/>
          <w:b w:val="0"/>
          <w:bCs w:val="0"/>
          <w:i/>
          <w:sz w:val="20"/>
          <w:szCs w:val="20"/>
        </w:rPr>
        <w:t>para deliberar sobre: (i) o aditamento dos Documentos da Operação para a correção de erros materiais, seja ele um erro grosseiro, de digitação ou aritmético; (</w:t>
      </w:r>
      <w:proofErr w:type="spellStart"/>
      <w:r w:rsidR="006A7712" w:rsidRPr="007E14D3">
        <w:rPr>
          <w:rFonts w:ascii="Verdana" w:hAnsi="Verdana"/>
          <w:b w:val="0"/>
          <w:bCs w:val="0"/>
          <w:i/>
          <w:sz w:val="20"/>
          <w:szCs w:val="20"/>
        </w:rPr>
        <w:t>ii</w:t>
      </w:r>
      <w:proofErr w:type="spellEnd"/>
      <w:r w:rsidR="006A7712" w:rsidRPr="007E14D3">
        <w:rPr>
          <w:rFonts w:ascii="Verdana" w:hAnsi="Verdana"/>
          <w:b w:val="0"/>
          <w:bCs w:val="0"/>
          <w:i/>
          <w:sz w:val="20"/>
          <w:szCs w:val="20"/>
        </w:rPr>
        <w:t>) alterações a quaisquer Documentos da Operação já expressamente permitidas nos termos do(s) respectivo(s) Documento(s) da Operação; (</w:t>
      </w:r>
      <w:proofErr w:type="spellStart"/>
      <w:r w:rsidR="006A7712" w:rsidRPr="007E14D3">
        <w:rPr>
          <w:rFonts w:ascii="Verdana" w:hAnsi="Verdana"/>
          <w:b w:val="0"/>
          <w:bCs w:val="0"/>
          <w:i/>
          <w:sz w:val="20"/>
          <w:szCs w:val="20"/>
        </w:rPr>
        <w:t>iii</w:t>
      </w:r>
      <w:proofErr w:type="spellEnd"/>
      <w:r w:rsidR="006A7712" w:rsidRPr="007E14D3">
        <w:rPr>
          <w:rFonts w:ascii="Verdana" w:hAnsi="Verdana"/>
          <w:b w:val="0"/>
          <w:bCs w:val="0"/>
          <w:i/>
          <w:sz w:val="20"/>
          <w:szCs w:val="20"/>
        </w:rPr>
        <w:t>) alterações a quaisquer Documentos da Operação em razão de exigências formuladas pela CVM, ANBIMA ou pela B3, em virtude de atendimento à exigências de adequação às normas legais ou regulamentares; ou (</w:t>
      </w:r>
      <w:proofErr w:type="spellStart"/>
      <w:r w:rsidR="006A7712" w:rsidRPr="007E14D3">
        <w:rPr>
          <w:rFonts w:ascii="Verdana" w:hAnsi="Verdana"/>
          <w:b w:val="0"/>
          <w:bCs w:val="0"/>
          <w:i/>
          <w:sz w:val="20"/>
          <w:szCs w:val="20"/>
        </w:rPr>
        <w:t>iv</w:t>
      </w:r>
      <w:proofErr w:type="spellEnd"/>
      <w:r w:rsidR="006A7712" w:rsidRPr="007E14D3">
        <w:rPr>
          <w:rFonts w:ascii="Verdana" w:hAnsi="Verdana"/>
          <w:b w:val="0"/>
          <w:bCs w:val="0"/>
          <w:i/>
          <w:sz w:val="20"/>
          <w:szCs w:val="20"/>
        </w:rPr>
        <w:t>) em virtude da atualização dos dados cadastrais da Securitizadora e do Agente Fiduciário, tais como alteração na razão social, endereço e telefone, entre outros, desde que as alterações ou correções referidas nos itens (i), (</w:t>
      </w:r>
      <w:proofErr w:type="spellStart"/>
      <w:r w:rsidR="006A7712" w:rsidRPr="007E14D3">
        <w:rPr>
          <w:rFonts w:ascii="Verdana" w:hAnsi="Verdana"/>
          <w:b w:val="0"/>
          <w:bCs w:val="0"/>
          <w:i/>
          <w:sz w:val="20"/>
          <w:szCs w:val="20"/>
        </w:rPr>
        <w:t>ii</w:t>
      </w:r>
      <w:proofErr w:type="spellEnd"/>
      <w:r w:rsidR="006A7712" w:rsidRPr="007E14D3">
        <w:rPr>
          <w:rFonts w:ascii="Verdana" w:hAnsi="Verdana"/>
          <w:b w:val="0"/>
          <w:bCs w:val="0"/>
          <w:i/>
          <w:sz w:val="20"/>
          <w:szCs w:val="20"/>
        </w:rPr>
        <w:t>), (</w:t>
      </w:r>
      <w:proofErr w:type="spellStart"/>
      <w:r w:rsidR="006A7712" w:rsidRPr="007E14D3">
        <w:rPr>
          <w:rFonts w:ascii="Verdana" w:hAnsi="Verdana"/>
          <w:b w:val="0"/>
          <w:bCs w:val="0"/>
          <w:i/>
          <w:sz w:val="20"/>
          <w:szCs w:val="20"/>
        </w:rPr>
        <w:t>iii</w:t>
      </w:r>
      <w:proofErr w:type="spellEnd"/>
      <w:r w:rsidR="006A7712" w:rsidRPr="007E14D3">
        <w:rPr>
          <w:rFonts w:ascii="Verdana" w:hAnsi="Verdana"/>
          <w:b w:val="0"/>
          <w:bCs w:val="0"/>
          <w:i/>
          <w:sz w:val="20"/>
          <w:szCs w:val="20"/>
        </w:rPr>
        <w:t>) e (</w:t>
      </w:r>
      <w:proofErr w:type="spellStart"/>
      <w:r w:rsidR="006A7712" w:rsidRPr="007E14D3">
        <w:rPr>
          <w:rFonts w:ascii="Verdana" w:hAnsi="Verdana"/>
          <w:b w:val="0"/>
          <w:bCs w:val="0"/>
          <w:i/>
          <w:sz w:val="20"/>
          <w:szCs w:val="20"/>
        </w:rPr>
        <w:t>iv</w:t>
      </w:r>
      <w:proofErr w:type="spellEnd"/>
      <w:r w:rsidR="006A7712" w:rsidRPr="007E14D3">
        <w:rPr>
          <w:rFonts w:ascii="Verdana" w:hAnsi="Verdana"/>
          <w:b w:val="0"/>
          <w:bCs w:val="0"/>
          <w:i/>
          <w:sz w:val="20"/>
          <w:szCs w:val="20"/>
        </w:rPr>
        <w:t xml:space="preserve">) acima, não possam acarretar qualquer prejuízo aos Titulares os CRI ou qualquer alteração no fluxo dos CRI, e desde que não haja qualquer custo ou despesa adicional para os </w:t>
      </w:r>
      <w:r w:rsidR="00607A5A" w:rsidRPr="007E14D3">
        <w:rPr>
          <w:rFonts w:ascii="Verdana" w:hAnsi="Verdana"/>
          <w:b w:val="0"/>
          <w:bCs w:val="0"/>
          <w:i/>
          <w:sz w:val="20"/>
          <w:szCs w:val="20"/>
        </w:rPr>
        <w:t>Investidores de CRI</w:t>
      </w:r>
      <w:r w:rsidR="006A7712" w:rsidRPr="007E14D3">
        <w:rPr>
          <w:rFonts w:ascii="Verdana" w:hAnsi="Verdana"/>
          <w:b w:val="0"/>
          <w:bCs w:val="0"/>
          <w:i/>
          <w:sz w:val="20"/>
          <w:szCs w:val="20"/>
        </w:rPr>
        <w:t>.</w:t>
      </w:r>
      <w:bookmarkEnd w:id="243"/>
      <w:r w:rsidR="006A7712" w:rsidRPr="007E14D3">
        <w:rPr>
          <w:rFonts w:ascii="Verdana" w:hAnsi="Verdana"/>
          <w:b w:val="0"/>
          <w:bCs w:val="0"/>
          <w:i/>
          <w:sz w:val="20"/>
          <w:szCs w:val="20"/>
        </w:rPr>
        <w:t xml:space="preserve"> As alterações referidas acima devem ser comunicadas aos titulares pela Securitizadora e pelo Agente Fiduciário, através dos respectivos sites, no prazo de até 7 (sete) dias úteis contado da data em que tiverem sido implementadas, na forma do §4º do artigo 25 da Resolução CVM</w:t>
      </w:r>
      <w:r w:rsidR="00AB3545" w:rsidRPr="007E14D3">
        <w:rPr>
          <w:rFonts w:ascii="Verdana" w:hAnsi="Verdana"/>
          <w:b w:val="0"/>
          <w:bCs w:val="0"/>
          <w:i/>
          <w:sz w:val="20"/>
          <w:szCs w:val="20"/>
          <w:lang w:val="pt-BR"/>
        </w:rPr>
        <w:t xml:space="preserve"> </w:t>
      </w:r>
      <w:r w:rsidR="006A7712" w:rsidRPr="007E14D3">
        <w:rPr>
          <w:rFonts w:ascii="Verdana" w:hAnsi="Verdana"/>
          <w:b w:val="0"/>
          <w:bCs w:val="0"/>
          <w:i/>
          <w:sz w:val="20"/>
          <w:szCs w:val="20"/>
        </w:rPr>
        <w:t xml:space="preserve">60. </w:t>
      </w:r>
    </w:p>
    <w:p w14:paraId="481939E7" w14:textId="77777777" w:rsidR="000D623B" w:rsidRPr="007E14D3" w:rsidRDefault="000D623B" w:rsidP="00DF70E6">
      <w:pPr>
        <w:keepNext/>
        <w:widowControl w:v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00" w:lineRule="auto"/>
        <w:contextualSpacing/>
        <w:jc w:val="both"/>
        <w:rPr>
          <w:rFonts w:ascii="Verdana" w:hAnsi="Verdana"/>
          <w:b/>
          <w:i/>
          <w:sz w:val="20"/>
          <w:szCs w:val="20"/>
        </w:rPr>
      </w:pPr>
      <w:bookmarkStart w:id="244" w:name="_Toc110076271"/>
      <w:bookmarkStart w:id="245" w:name="_Toc163380710"/>
      <w:bookmarkStart w:id="246" w:name="_Toc180553626"/>
      <w:bookmarkStart w:id="247" w:name="_Toc205799101"/>
      <w:bookmarkStart w:id="248" w:name="_Toc241983076"/>
      <w:bookmarkStart w:id="249" w:name="_Toc266295734"/>
      <w:bookmarkStart w:id="250" w:name="_Toc299444355"/>
      <w:bookmarkStart w:id="251" w:name="_Toc356444681"/>
      <w:bookmarkStart w:id="252" w:name="_Toc433226576"/>
    </w:p>
    <w:p w14:paraId="2687765A" w14:textId="0029366A"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r w:rsidRPr="007E14D3">
        <w:rPr>
          <w:rFonts w:ascii="Verdana" w:hAnsi="Verdana"/>
          <w:i/>
          <w:sz w:val="20"/>
          <w:szCs w:val="20"/>
          <w:lang w:val="pt-BR"/>
        </w:rPr>
        <w:t xml:space="preserve">CLÁUSULA </w:t>
      </w:r>
      <w:r w:rsidR="00826DE3" w:rsidRPr="007E14D3">
        <w:rPr>
          <w:rFonts w:ascii="Verdana" w:hAnsi="Verdana"/>
          <w:i/>
          <w:sz w:val="20"/>
          <w:szCs w:val="20"/>
          <w:lang w:val="pt-BR"/>
        </w:rPr>
        <w:t xml:space="preserve">DÉCIMA </w:t>
      </w:r>
      <w:r w:rsidR="0018233A" w:rsidRPr="007E14D3">
        <w:rPr>
          <w:rFonts w:ascii="Verdana" w:hAnsi="Verdana"/>
          <w:i/>
          <w:sz w:val="20"/>
          <w:szCs w:val="20"/>
          <w:lang w:val="pt-BR"/>
        </w:rPr>
        <w:t>QUARTA</w:t>
      </w:r>
      <w:r w:rsidR="004A1805" w:rsidRPr="007E14D3">
        <w:rPr>
          <w:rFonts w:ascii="Verdana" w:hAnsi="Verdana"/>
          <w:i/>
          <w:sz w:val="20"/>
          <w:szCs w:val="20"/>
          <w:lang w:val="pt-BR"/>
        </w:rPr>
        <w:t xml:space="preserve"> –</w:t>
      </w:r>
      <w:r w:rsidRPr="007E14D3">
        <w:rPr>
          <w:rFonts w:ascii="Verdana" w:hAnsi="Verdana"/>
          <w:i/>
          <w:sz w:val="20"/>
          <w:szCs w:val="20"/>
          <w:lang w:val="pt-BR"/>
        </w:rPr>
        <w:t xml:space="preserve"> DESPESAS </w:t>
      </w:r>
      <w:bookmarkEnd w:id="244"/>
      <w:bookmarkEnd w:id="245"/>
      <w:bookmarkEnd w:id="246"/>
      <w:bookmarkEnd w:id="247"/>
      <w:bookmarkEnd w:id="248"/>
      <w:bookmarkEnd w:id="249"/>
      <w:bookmarkEnd w:id="250"/>
      <w:bookmarkEnd w:id="251"/>
      <w:bookmarkEnd w:id="252"/>
      <w:r w:rsidR="00D11976" w:rsidRPr="007E14D3">
        <w:rPr>
          <w:rFonts w:ascii="Verdana" w:hAnsi="Verdana"/>
          <w:i/>
          <w:sz w:val="20"/>
          <w:szCs w:val="20"/>
          <w:lang w:val="pt-BR"/>
        </w:rPr>
        <w:t>DO PATRIMÔNIO SEPARADO</w:t>
      </w:r>
    </w:p>
    <w:p w14:paraId="759B61BD" w14:textId="77777777" w:rsidR="00A06184" w:rsidRPr="007E14D3" w:rsidRDefault="00A06184" w:rsidP="00DF70E6">
      <w:pPr>
        <w:pStyle w:val="BodyText21"/>
        <w:keepNext/>
        <w:widowControl w:val="0"/>
        <w:tabs>
          <w:tab w:val="left" w:pos="284"/>
        </w:tabs>
        <w:spacing w:line="300" w:lineRule="auto"/>
        <w:contextualSpacing/>
        <w:rPr>
          <w:rFonts w:ascii="Verdana" w:hAnsi="Verdana"/>
          <w:i/>
          <w:sz w:val="20"/>
          <w:szCs w:val="20"/>
        </w:rPr>
      </w:pPr>
    </w:p>
    <w:p w14:paraId="6182AADE" w14:textId="7BC736DC" w:rsidR="005C5EDF" w:rsidRPr="007E14D3" w:rsidRDefault="00A06184">
      <w:pPr>
        <w:pStyle w:val="Ttulo1"/>
        <w:keepNext w:val="0"/>
        <w:widowControl w:val="0"/>
        <w:numPr>
          <w:ilvl w:val="1"/>
          <w:numId w:val="33"/>
        </w:numPr>
        <w:spacing w:line="300" w:lineRule="auto"/>
        <w:ind w:left="0" w:firstLine="0"/>
        <w:contextualSpacing/>
        <w:jc w:val="both"/>
        <w:rPr>
          <w:rFonts w:ascii="Verdana" w:hAnsi="Verdana" w:cs="Arial"/>
          <w:b w:val="0"/>
          <w:bCs w:val="0"/>
          <w:i/>
          <w:sz w:val="20"/>
          <w:szCs w:val="20"/>
        </w:rPr>
      </w:pPr>
      <w:r w:rsidRPr="007E14D3">
        <w:rPr>
          <w:rFonts w:ascii="Verdana" w:hAnsi="Verdana"/>
          <w:b w:val="0"/>
          <w:bCs w:val="0"/>
          <w:i/>
          <w:sz w:val="20"/>
          <w:szCs w:val="20"/>
          <w:u w:val="single"/>
          <w:lang w:val="pt-BR"/>
        </w:rPr>
        <w:t>Despesas</w:t>
      </w:r>
      <w:r w:rsidR="00E23236" w:rsidRPr="007E14D3">
        <w:rPr>
          <w:rFonts w:ascii="Verdana" w:hAnsi="Verdana"/>
          <w:b w:val="0"/>
          <w:bCs w:val="0"/>
          <w:i/>
          <w:sz w:val="20"/>
          <w:szCs w:val="20"/>
          <w:u w:val="single"/>
          <w:lang w:val="pt-BR"/>
        </w:rPr>
        <w:t>:</w:t>
      </w:r>
      <w:r w:rsidRPr="007E14D3">
        <w:rPr>
          <w:rFonts w:ascii="Verdana" w:hAnsi="Verdana"/>
          <w:b w:val="0"/>
          <w:bCs w:val="0"/>
          <w:i/>
          <w:sz w:val="20"/>
          <w:szCs w:val="20"/>
          <w:lang w:val="pt-BR"/>
        </w:rPr>
        <w:t xml:space="preserve"> </w:t>
      </w:r>
      <w:r w:rsidR="000B59F3" w:rsidRPr="007E14D3">
        <w:rPr>
          <w:rFonts w:ascii="Verdana" w:hAnsi="Verdana"/>
          <w:b w:val="0"/>
          <w:bCs w:val="0"/>
          <w:i/>
          <w:sz w:val="20"/>
          <w:szCs w:val="20"/>
        </w:rPr>
        <w:t xml:space="preserve">Todas as despesas relativas à Operação de Securitização, incluindo, mas não se limitando às identificadas no </w:t>
      </w:r>
      <w:r w:rsidR="000B59F3" w:rsidRPr="007E14D3">
        <w:rPr>
          <w:rFonts w:ascii="Verdana" w:hAnsi="Verdana"/>
          <w:b w:val="0"/>
          <w:bCs w:val="0"/>
          <w:i/>
          <w:sz w:val="20"/>
          <w:szCs w:val="20"/>
          <w:u w:val="single"/>
        </w:rPr>
        <w:t xml:space="preserve">Anexo </w:t>
      </w:r>
      <w:r w:rsidR="000B59F3" w:rsidRPr="007E14D3">
        <w:rPr>
          <w:rFonts w:ascii="Verdana" w:hAnsi="Verdana"/>
          <w:b w:val="0"/>
          <w:bCs w:val="0"/>
          <w:i/>
          <w:sz w:val="20"/>
          <w:szCs w:val="20"/>
          <w:u w:val="single"/>
          <w:lang w:val="pt-BR"/>
        </w:rPr>
        <w:t>VIII</w:t>
      </w:r>
      <w:r w:rsidR="000B59F3" w:rsidRPr="007E14D3">
        <w:rPr>
          <w:rFonts w:ascii="Verdana" w:hAnsi="Verdana"/>
          <w:b w:val="0"/>
          <w:bCs w:val="0"/>
          <w:i/>
          <w:sz w:val="20"/>
          <w:szCs w:val="20"/>
        </w:rPr>
        <w:t xml:space="preserve"> </w:t>
      </w:r>
      <w:r w:rsidR="000B59F3" w:rsidRPr="007E14D3">
        <w:rPr>
          <w:rFonts w:ascii="Verdana" w:hAnsi="Verdana"/>
          <w:b w:val="0"/>
          <w:bCs w:val="0"/>
          <w:i/>
          <w:sz w:val="20"/>
          <w:szCs w:val="20"/>
          <w:lang w:val="pt-BR"/>
        </w:rPr>
        <w:t>a este Termo</w:t>
      </w:r>
      <w:r w:rsidR="000B59F3" w:rsidRPr="007E14D3">
        <w:rPr>
          <w:rFonts w:ascii="Verdana" w:hAnsi="Verdana"/>
          <w:b w:val="0"/>
          <w:bCs w:val="0"/>
          <w:i/>
          <w:sz w:val="20"/>
          <w:szCs w:val="20"/>
        </w:rPr>
        <w:t>, são de responsabilidade da Devedora, da seguinte forma</w:t>
      </w:r>
      <w:r w:rsidR="000B59F3" w:rsidRPr="007E14D3">
        <w:rPr>
          <w:rFonts w:ascii="Verdana" w:hAnsi="Verdana"/>
          <w:b w:val="0"/>
          <w:bCs w:val="0"/>
          <w:i/>
          <w:sz w:val="20"/>
          <w:szCs w:val="20"/>
          <w:lang w:val="pt-BR"/>
        </w:rPr>
        <w:t>:</w:t>
      </w:r>
    </w:p>
    <w:p w14:paraId="21A4A875" w14:textId="77777777" w:rsidR="000B59F3" w:rsidRPr="007E14D3" w:rsidRDefault="000B59F3" w:rsidP="000B59F3">
      <w:pPr>
        <w:widowControl w:val="0"/>
        <w:tabs>
          <w:tab w:val="left" w:pos="709"/>
        </w:tabs>
        <w:contextualSpacing/>
        <w:rPr>
          <w:rFonts w:ascii="Verdana" w:hAnsi="Verdana"/>
          <w:bCs/>
          <w:i/>
          <w:sz w:val="20"/>
          <w:szCs w:val="20"/>
        </w:rPr>
      </w:pPr>
    </w:p>
    <w:p w14:paraId="44DF4DA5" w14:textId="77777777" w:rsidR="000B59F3" w:rsidRPr="007E14D3" w:rsidRDefault="000B59F3">
      <w:pPr>
        <w:pStyle w:val="PargrafodaLista"/>
        <w:numPr>
          <w:ilvl w:val="0"/>
          <w:numId w:val="39"/>
        </w:numPr>
        <w:tabs>
          <w:tab w:val="left" w:pos="567"/>
          <w:tab w:val="left" w:pos="851"/>
          <w:tab w:val="left" w:pos="1560"/>
        </w:tabs>
        <w:autoSpaceDE/>
        <w:autoSpaceDN/>
        <w:adjustRightInd/>
        <w:spacing w:line="288" w:lineRule="auto"/>
        <w:ind w:left="851" w:firstLine="0"/>
        <w:contextualSpacing/>
        <w:jc w:val="both"/>
        <w:rPr>
          <w:rFonts w:ascii="Verdana" w:hAnsi="Verdana"/>
          <w:bCs/>
          <w:i/>
          <w:sz w:val="20"/>
          <w:szCs w:val="20"/>
        </w:rPr>
      </w:pPr>
      <w:r w:rsidRPr="007E14D3">
        <w:rPr>
          <w:rFonts w:ascii="Verdana" w:hAnsi="Verdana"/>
          <w:bCs/>
          <w:i/>
          <w:sz w:val="20"/>
          <w:szCs w:val="20"/>
        </w:rPr>
        <w:t>as Despesas Flat</w:t>
      </w:r>
      <w:r w:rsidRPr="007E14D3">
        <w:rPr>
          <w:rFonts w:ascii="Verdana" w:hAnsi="Verdana"/>
          <w:i/>
          <w:sz w:val="20"/>
          <w:szCs w:val="20"/>
        </w:rPr>
        <w:t xml:space="preserve"> </w:t>
      </w:r>
      <w:r w:rsidRPr="007E14D3">
        <w:rPr>
          <w:rFonts w:ascii="Verdana" w:hAnsi="Verdana"/>
          <w:bCs/>
          <w:i/>
          <w:sz w:val="20"/>
          <w:szCs w:val="20"/>
        </w:rPr>
        <w:t>serão pagas diretamente pela Securitizadora, por conta e ordem da Devedora, exclusivamente com valores descontados dos recursos da Primeira Integralização dos CRI;</w:t>
      </w:r>
    </w:p>
    <w:p w14:paraId="45B2952C" w14:textId="77777777" w:rsidR="000B59F3" w:rsidRPr="007E14D3" w:rsidRDefault="000B59F3" w:rsidP="000B59F3">
      <w:pPr>
        <w:pStyle w:val="PargrafodaLista"/>
        <w:tabs>
          <w:tab w:val="left" w:pos="567"/>
          <w:tab w:val="left" w:pos="851"/>
          <w:tab w:val="left" w:pos="1560"/>
        </w:tabs>
        <w:ind w:left="851"/>
        <w:contextualSpacing/>
        <w:rPr>
          <w:rFonts w:ascii="Verdana" w:hAnsi="Verdana"/>
          <w:bCs/>
          <w:i/>
          <w:sz w:val="20"/>
          <w:szCs w:val="20"/>
        </w:rPr>
      </w:pPr>
    </w:p>
    <w:p w14:paraId="6F1197D7" w14:textId="5CE7F5FF" w:rsidR="000B59F3" w:rsidRPr="007E14D3" w:rsidRDefault="00FB62BB">
      <w:pPr>
        <w:pStyle w:val="PargrafodaLista"/>
        <w:numPr>
          <w:ilvl w:val="0"/>
          <w:numId w:val="39"/>
        </w:numPr>
        <w:tabs>
          <w:tab w:val="left" w:pos="567"/>
          <w:tab w:val="left" w:pos="851"/>
          <w:tab w:val="left" w:pos="1560"/>
        </w:tabs>
        <w:autoSpaceDE/>
        <w:autoSpaceDN/>
        <w:adjustRightInd/>
        <w:spacing w:line="288" w:lineRule="auto"/>
        <w:ind w:left="851" w:firstLine="0"/>
        <w:contextualSpacing/>
        <w:jc w:val="both"/>
        <w:rPr>
          <w:rFonts w:ascii="Verdana" w:hAnsi="Verdana"/>
          <w:bCs/>
          <w:i/>
          <w:sz w:val="20"/>
          <w:szCs w:val="20"/>
        </w:rPr>
      </w:pPr>
      <w:r w:rsidRPr="007E14D3">
        <w:rPr>
          <w:rFonts w:ascii="Verdana" w:hAnsi="Verdana"/>
          <w:bCs/>
          <w:i/>
          <w:sz w:val="20"/>
          <w:szCs w:val="20"/>
        </w:rPr>
        <w:t>as demais Despesas da Operação, incluindo despesas recorrentes e extraordinárias, serão pagas, por conta e ordem da Devedora, com os recursos do Fundo de Despesas e, subsidiariamente, caso estes sejam insuficientes, mediante aporte direto da Devedora na Conta do Patrimônio Separado</w:t>
      </w:r>
      <w:r w:rsidR="000B59F3" w:rsidRPr="007E14D3">
        <w:rPr>
          <w:rFonts w:ascii="Verdana" w:hAnsi="Verdana"/>
          <w:bCs/>
          <w:i/>
          <w:sz w:val="20"/>
          <w:szCs w:val="20"/>
        </w:rPr>
        <w:t>; e</w:t>
      </w:r>
    </w:p>
    <w:p w14:paraId="10FB11AA" w14:textId="77777777" w:rsidR="000B59F3" w:rsidRPr="007E14D3" w:rsidRDefault="000B59F3" w:rsidP="000B59F3">
      <w:pPr>
        <w:pStyle w:val="PargrafodaLista"/>
        <w:tabs>
          <w:tab w:val="left" w:pos="1560"/>
        </w:tabs>
        <w:contextualSpacing/>
        <w:rPr>
          <w:rFonts w:ascii="Verdana" w:hAnsi="Verdana"/>
          <w:bCs/>
          <w:i/>
          <w:sz w:val="20"/>
          <w:szCs w:val="20"/>
        </w:rPr>
      </w:pPr>
    </w:p>
    <w:p w14:paraId="0AE1524B" w14:textId="77777777" w:rsidR="000B59F3" w:rsidRPr="007E14D3" w:rsidRDefault="000B59F3">
      <w:pPr>
        <w:pStyle w:val="PargrafodaLista"/>
        <w:numPr>
          <w:ilvl w:val="0"/>
          <w:numId w:val="39"/>
        </w:numPr>
        <w:tabs>
          <w:tab w:val="left" w:pos="567"/>
          <w:tab w:val="left" w:pos="851"/>
          <w:tab w:val="left" w:pos="1560"/>
        </w:tabs>
        <w:autoSpaceDE/>
        <w:autoSpaceDN/>
        <w:adjustRightInd/>
        <w:spacing w:line="288" w:lineRule="auto"/>
        <w:ind w:left="851" w:firstLine="0"/>
        <w:contextualSpacing/>
        <w:jc w:val="both"/>
        <w:rPr>
          <w:rFonts w:ascii="Verdana" w:hAnsi="Verdana"/>
          <w:bCs/>
          <w:i/>
          <w:sz w:val="20"/>
          <w:szCs w:val="20"/>
        </w:rPr>
      </w:pPr>
      <w:r w:rsidRPr="007E14D3">
        <w:rPr>
          <w:rFonts w:ascii="Verdana" w:hAnsi="Verdana"/>
          <w:bCs/>
          <w:i/>
          <w:sz w:val="20"/>
          <w:szCs w:val="20"/>
        </w:rPr>
        <w:t>toda e qualquer despesa oriunda de custos com Cartório(s) de Registro de Títulos e Documentos e/ou com Junta(s) Comercial(</w:t>
      </w:r>
      <w:proofErr w:type="spellStart"/>
      <w:r w:rsidRPr="007E14D3">
        <w:rPr>
          <w:rFonts w:ascii="Verdana" w:hAnsi="Verdana"/>
          <w:bCs/>
          <w:i/>
          <w:sz w:val="20"/>
          <w:szCs w:val="20"/>
        </w:rPr>
        <w:t>is</w:t>
      </w:r>
      <w:proofErr w:type="spellEnd"/>
      <w:r w:rsidRPr="007E14D3">
        <w:rPr>
          <w:rFonts w:ascii="Verdana" w:hAnsi="Verdana"/>
          <w:bCs/>
          <w:i/>
          <w:sz w:val="20"/>
          <w:szCs w:val="20"/>
        </w:rPr>
        <w:t>), serão pagas diretamente pela Devedora.</w:t>
      </w:r>
    </w:p>
    <w:p w14:paraId="30CE8CF8" w14:textId="77777777" w:rsidR="000B59F3" w:rsidRPr="007E14D3" w:rsidRDefault="000B59F3" w:rsidP="000B59F3">
      <w:pPr>
        <w:tabs>
          <w:tab w:val="left" w:pos="567"/>
          <w:tab w:val="left" w:pos="851"/>
          <w:tab w:val="left" w:pos="1560"/>
        </w:tabs>
        <w:spacing w:line="288" w:lineRule="auto"/>
        <w:contextualSpacing/>
        <w:jc w:val="both"/>
        <w:rPr>
          <w:rFonts w:ascii="Verdana" w:hAnsi="Verdana"/>
          <w:bCs/>
          <w:i/>
          <w:sz w:val="20"/>
          <w:szCs w:val="20"/>
        </w:rPr>
      </w:pPr>
    </w:p>
    <w:p w14:paraId="7F02C15C" w14:textId="7E3998C4" w:rsidR="000B59F3" w:rsidRPr="007E14D3" w:rsidRDefault="000B59F3" w:rsidP="000B59F3">
      <w:pPr>
        <w:pStyle w:val="PargrafodaLista"/>
        <w:tabs>
          <w:tab w:val="left" w:pos="0"/>
        </w:tabs>
        <w:spacing w:line="276" w:lineRule="auto"/>
        <w:ind w:left="0"/>
        <w:contextualSpacing/>
        <w:jc w:val="both"/>
        <w:rPr>
          <w:rFonts w:ascii="Verdana" w:hAnsi="Verdana" w:cs="Arial"/>
          <w:i/>
          <w:sz w:val="20"/>
          <w:szCs w:val="20"/>
          <w:lang w:val="pt-BR"/>
        </w:rPr>
      </w:pPr>
      <w:r w:rsidRPr="007E14D3">
        <w:rPr>
          <w:rFonts w:ascii="Verdana" w:hAnsi="Verdana" w:cs="Arial"/>
          <w:b/>
          <w:bCs/>
          <w:i/>
          <w:sz w:val="20"/>
          <w:szCs w:val="20"/>
          <w:lang w:val="pt-BR"/>
        </w:rPr>
        <w:t>14.1.1.</w:t>
      </w:r>
      <w:r w:rsidRPr="007E14D3">
        <w:rPr>
          <w:rFonts w:ascii="Verdana" w:hAnsi="Verdana" w:cs="Arial"/>
          <w:b/>
          <w:bCs/>
          <w:i/>
          <w:sz w:val="20"/>
          <w:szCs w:val="20"/>
          <w:lang w:val="pt-BR"/>
        </w:rPr>
        <w:tab/>
      </w:r>
      <w:r w:rsidRPr="007E14D3">
        <w:rPr>
          <w:rFonts w:ascii="Verdana" w:hAnsi="Verdana" w:cs="Arial"/>
          <w:i/>
          <w:sz w:val="20"/>
          <w:szCs w:val="20"/>
          <w:lang w:val="pt-BR"/>
        </w:rPr>
        <w:t>A Devedora obrigou-se a reembolsar a Securitizadora por despesa comprovadamente de responsabilidade da Devedora, que eventualmente seja adiantada pela Securitizadora com recursos do Patrimônio Separado, mediante apresentação de documento comprobatório do efetivo pagamento de determinada despesa. O pagamento do reembolso deverá ser realizado pela Devedora, em até 5 (cinco) Dias Úteis a contar do envio de comunicação e comprovante de pagamento/quitação enviado pela Securitizadora à Devedora, na Conta do Patrimônio Separado.</w:t>
      </w:r>
    </w:p>
    <w:p w14:paraId="27C0DA43" w14:textId="77777777" w:rsidR="000B59F3" w:rsidRPr="007E14D3" w:rsidRDefault="000B59F3" w:rsidP="000B59F3">
      <w:pPr>
        <w:widowControl w:val="0"/>
        <w:suppressAutoHyphens/>
        <w:spacing w:line="276" w:lineRule="auto"/>
        <w:contextualSpacing/>
        <w:jc w:val="both"/>
        <w:rPr>
          <w:rFonts w:ascii="Verdana" w:hAnsi="Verdana" w:cs="Arial"/>
          <w:i/>
          <w:sz w:val="20"/>
          <w:szCs w:val="20"/>
        </w:rPr>
      </w:pPr>
    </w:p>
    <w:p w14:paraId="2C820F49" w14:textId="63D5FB3D"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lang w:val="pt-BR"/>
        </w:rPr>
      </w:pPr>
      <w:r w:rsidRPr="007E14D3">
        <w:rPr>
          <w:rFonts w:ascii="Verdana" w:hAnsi="Verdana" w:cs="Arial"/>
          <w:b/>
          <w:bCs/>
          <w:i/>
          <w:sz w:val="20"/>
          <w:szCs w:val="20"/>
          <w:lang w:val="pt-BR"/>
        </w:rPr>
        <w:t>14.1.2.</w:t>
      </w:r>
      <w:r w:rsidRPr="007E14D3">
        <w:rPr>
          <w:rFonts w:ascii="Verdana" w:hAnsi="Verdana" w:cs="Arial"/>
          <w:b/>
          <w:bCs/>
          <w:i/>
          <w:sz w:val="20"/>
          <w:szCs w:val="20"/>
          <w:lang w:val="pt-BR"/>
        </w:rPr>
        <w:tab/>
      </w:r>
      <w:r w:rsidRPr="007E14D3">
        <w:rPr>
          <w:rFonts w:ascii="Verdana" w:hAnsi="Verdana" w:cs="Arial"/>
          <w:i/>
          <w:sz w:val="20"/>
          <w:szCs w:val="20"/>
          <w:lang w:val="pt-BR"/>
        </w:rPr>
        <w:t>O não reembolso das despesas, nos termos acima indicados, ensejará a incidência dos respectivos Encargos Moratórios, e será considerado como o descumprimento de obrigação pecuniária pela Devedora, sujeito às penalidades previstas neste instrumento.</w:t>
      </w:r>
    </w:p>
    <w:p w14:paraId="14914049" w14:textId="77777777" w:rsidR="000B59F3" w:rsidRPr="007E14D3" w:rsidRDefault="000B59F3" w:rsidP="000B59F3">
      <w:pPr>
        <w:pStyle w:val="PargrafodaLista"/>
        <w:rPr>
          <w:rFonts w:ascii="Verdana" w:hAnsi="Verdana"/>
          <w:i/>
          <w:sz w:val="20"/>
          <w:szCs w:val="20"/>
          <w:lang w:val="pt-BR"/>
        </w:rPr>
      </w:pPr>
    </w:p>
    <w:p w14:paraId="235BDF0D" w14:textId="0A520939"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lang w:val="pt-BR"/>
        </w:rPr>
      </w:pPr>
      <w:r w:rsidRPr="007E14D3">
        <w:rPr>
          <w:rFonts w:ascii="Verdana" w:hAnsi="Verdana" w:cs="Arial"/>
          <w:b/>
          <w:bCs/>
          <w:i/>
          <w:sz w:val="20"/>
          <w:szCs w:val="20"/>
          <w:lang w:val="pt-BR"/>
        </w:rPr>
        <w:t>14.1.3.</w:t>
      </w:r>
      <w:r w:rsidRPr="007E14D3">
        <w:rPr>
          <w:rFonts w:ascii="Verdana" w:hAnsi="Verdana" w:cs="Arial"/>
          <w:b/>
          <w:bCs/>
          <w:i/>
          <w:sz w:val="20"/>
          <w:szCs w:val="20"/>
          <w:lang w:val="pt-BR"/>
        </w:rPr>
        <w:tab/>
      </w:r>
      <w:r w:rsidRPr="007E14D3">
        <w:rPr>
          <w:rFonts w:ascii="Verdana" w:hAnsi="Verdana"/>
          <w:i/>
          <w:sz w:val="20"/>
          <w:szCs w:val="20"/>
        </w:rPr>
        <w:t>Sem prejuízo do disposto acima, em nenhuma hipótese a Securitizadora incorrerá em antecipação de despesas e/ou suportará despesas com recursos próprios</w:t>
      </w:r>
      <w:r w:rsidRPr="007E14D3">
        <w:rPr>
          <w:rFonts w:ascii="Verdana" w:hAnsi="Verdana"/>
          <w:i/>
          <w:sz w:val="20"/>
          <w:szCs w:val="20"/>
          <w:lang w:val="pt-BR"/>
        </w:rPr>
        <w:t>.</w:t>
      </w:r>
    </w:p>
    <w:p w14:paraId="1688C7D9" w14:textId="77777777" w:rsidR="000B59F3" w:rsidRPr="007E14D3" w:rsidRDefault="000B59F3" w:rsidP="000B59F3">
      <w:pPr>
        <w:pStyle w:val="PargrafodaLista"/>
        <w:rPr>
          <w:rFonts w:ascii="Verdana" w:hAnsi="Verdana"/>
          <w:i/>
          <w:sz w:val="20"/>
          <w:szCs w:val="20"/>
          <w:lang w:val="pt-BR"/>
        </w:rPr>
      </w:pPr>
    </w:p>
    <w:p w14:paraId="1867864F" w14:textId="1FC3B337"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lang w:val="pt-BR"/>
        </w:rPr>
      </w:pPr>
      <w:r w:rsidRPr="007E14D3">
        <w:rPr>
          <w:rFonts w:ascii="Verdana" w:hAnsi="Verdana" w:cs="Arial"/>
          <w:b/>
          <w:bCs/>
          <w:i/>
          <w:sz w:val="20"/>
          <w:szCs w:val="20"/>
          <w:lang w:val="pt-BR"/>
        </w:rPr>
        <w:t>14.1.4.</w:t>
      </w:r>
      <w:r w:rsidRPr="007E14D3">
        <w:rPr>
          <w:rFonts w:ascii="Verdana" w:hAnsi="Verdana" w:cs="Arial"/>
          <w:b/>
          <w:bCs/>
          <w:i/>
          <w:sz w:val="20"/>
          <w:szCs w:val="20"/>
          <w:lang w:val="pt-BR"/>
        </w:rPr>
        <w:tab/>
      </w:r>
      <w:r w:rsidRPr="007E14D3">
        <w:rPr>
          <w:rFonts w:ascii="Verdana" w:hAnsi="Verdana"/>
          <w:i/>
          <w:sz w:val="20"/>
          <w:szCs w:val="20"/>
          <w:u w:val="single"/>
        </w:rPr>
        <w:t>Despesas adicionais</w:t>
      </w:r>
      <w:r w:rsidRPr="007E14D3">
        <w:rPr>
          <w:rFonts w:ascii="Verdana" w:hAnsi="Verdana"/>
          <w:i/>
          <w:sz w:val="20"/>
          <w:szCs w:val="20"/>
        </w:rPr>
        <w:t xml:space="preserve">: Observado o disposto acima, quaisquer despesas recorrentes e relacionadas à Emissão e à Oferta, serão arcadas exclusivamente pela Devedora mediante a utilização dos recursos do Fundo de Despesas, e/ou com recursos próprios, em caso de insuficiência do Fundo de Despesas, inclusive as seguintes despesas razoavelmente incorridas ou a incorrer e devidamente comprovadas pela Securitizadora, necessárias ao exercício pleno de sua função, desde que a respectiva despesa não tenha sido incorrida por culpa exclusiva e/ou concorrente da Securitizadora e/ou do Agente Fiduciário </w:t>
      </w:r>
      <w:r w:rsidRPr="007E14D3">
        <w:rPr>
          <w:rFonts w:ascii="Verdana" w:hAnsi="Verdana"/>
          <w:bCs/>
          <w:i/>
          <w:sz w:val="20"/>
          <w:szCs w:val="20"/>
        </w:rPr>
        <w:t>dos CRI</w:t>
      </w:r>
      <w:r w:rsidRPr="007E14D3">
        <w:rPr>
          <w:rFonts w:ascii="Verdana" w:hAnsi="Verdana"/>
          <w:i/>
          <w:sz w:val="20"/>
          <w:szCs w:val="20"/>
        </w:rPr>
        <w:t xml:space="preserve"> em benefício dos Titulares de CRI: (i) registro de documentos, notificações, extração de certidões em geral, reconhecimento de firmas em cartórios, cópias autenticadas em cartório e/ou reprográficas, emolumentos cartorários, custas processuais, periciais e similares, bem como quaisquer prestadores de serviço que venham a ser utilizados para a realização dos procedimentos listados neste item "i"; (</w:t>
      </w:r>
      <w:proofErr w:type="spellStart"/>
      <w:r w:rsidRPr="007E14D3">
        <w:rPr>
          <w:rFonts w:ascii="Verdana" w:hAnsi="Verdana"/>
          <w:i/>
          <w:sz w:val="20"/>
          <w:szCs w:val="20"/>
        </w:rPr>
        <w:t>ii</w:t>
      </w:r>
      <w:proofErr w:type="spellEnd"/>
      <w:r w:rsidRPr="007E14D3">
        <w:rPr>
          <w:rFonts w:ascii="Verdana" w:hAnsi="Verdana"/>
          <w:i/>
          <w:sz w:val="20"/>
          <w:szCs w:val="20"/>
        </w:rPr>
        <w:t>) contratação de prestadores de serviços não determinados nos Documentos da Operação, inclusive assessores legais, agentes de auditoria, fiscalização e/ou cobrança; (</w:t>
      </w:r>
      <w:proofErr w:type="spellStart"/>
      <w:r w:rsidRPr="007E14D3">
        <w:rPr>
          <w:rFonts w:ascii="Verdana" w:hAnsi="Verdana"/>
          <w:i/>
          <w:sz w:val="20"/>
          <w:szCs w:val="20"/>
        </w:rPr>
        <w:t>iii</w:t>
      </w:r>
      <w:proofErr w:type="spellEnd"/>
      <w:r w:rsidRPr="007E14D3">
        <w:rPr>
          <w:rFonts w:ascii="Verdana" w:hAnsi="Verdana"/>
          <w:i/>
          <w:sz w:val="20"/>
          <w:szCs w:val="20"/>
        </w:rPr>
        <w:t xml:space="preserve">) publicações em jornais e outros meios de comunicação, locação de imóvel, contratação de colaboradores, bem como quaisquer outras despesas necessárias para realização de Assembleias </w:t>
      </w:r>
      <w:r w:rsidRPr="007E14D3">
        <w:rPr>
          <w:rFonts w:ascii="Verdana" w:hAnsi="Verdana"/>
          <w:i/>
          <w:sz w:val="20"/>
          <w:szCs w:val="20"/>
          <w:lang w:val="pt-BR"/>
        </w:rPr>
        <w:t>Especiais de Investidores dos CRI</w:t>
      </w:r>
      <w:r w:rsidRPr="007E14D3">
        <w:rPr>
          <w:rFonts w:ascii="Verdana" w:hAnsi="Verdana"/>
          <w:i/>
          <w:sz w:val="20"/>
          <w:szCs w:val="20"/>
        </w:rPr>
        <w:t xml:space="preserve"> (“</w:t>
      </w:r>
      <w:r w:rsidRPr="007E14D3">
        <w:rPr>
          <w:rFonts w:ascii="Verdana" w:hAnsi="Verdana"/>
          <w:i/>
          <w:sz w:val="20"/>
          <w:szCs w:val="20"/>
          <w:u w:val="single"/>
        </w:rPr>
        <w:t>Despesas Adicionais</w:t>
      </w:r>
      <w:r w:rsidRPr="007E14D3">
        <w:rPr>
          <w:rFonts w:ascii="Verdana" w:hAnsi="Verdana"/>
          <w:i/>
          <w:sz w:val="20"/>
          <w:szCs w:val="20"/>
        </w:rPr>
        <w:t>”).</w:t>
      </w:r>
    </w:p>
    <w:p w14:paraId="56983A32" w14:textId="77777777"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lang w:val="pt-BR"/>
        </w:rPr>
      </w:pPr>
    </w:p>
    <w:p w14:paraId="28FD8488" w14:textId="1E22378A"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lang w:val="pt-BR"/>
        </w:rPr>
      </w:pPr>
      <w:r w:rsidRPr="007E14D3">
        <w:rPr>
          <w:rFonts w:ascii="Verdana" w:hAnsi="Verdana" w:cs="Arial"/>
          <w:b/>
          <w:bCs/>
          <w:i/>
          <w:sz w:val="20"/>
          <w:szCs w:val="20"/>
          <w:lang w:val="pt-BR"/>
        </w:rPr>
        <w:t>14.1.5.</w:t>
      </w:r>
      <w:r w:rsidRPr="007E14D3">
        <w:rPr>
          <w:rFonts w:ascii="Verdana" w:hAnsi="Verdana" w:cs="Arial"/>
          <w:b/>
          <w:bCs/>
          <w:i/>
          <w:sz w:val="20"/>
          <w:szCs w:val="20"/>
          <w:lang w:val="pt-BR"/>
        </w:rPr>
        <w:tab/>
      </w:r>
      <w:r w:rsidRPr="007E14D3">
        <w:rPr>
          <w:rFonts w:ascii="Verdana" w:hAnsi="Verdana"/>
          <w:bCs/>
          <w:i/>
          <w:sz w:val="20"/>
          <w:szCs w:val="20"/>
          <w:u w:val="single"/>
        </w:rPr>
        <w:t>Tributos das Despesas</w:t>
      </w:r>
      <w:r w:rsidRPr="007E14D3">
        <w:rPr>
          <w:rFonts w:ascii="Verdana" w:hAnsi="Verdana"/>
          <w:bCs/>
          <w:i/>
          <w:sz w:val="20"/>
          <w:szCs w:val="20"/>
        </w:rPr>
        <w:t>. As Despesas da Operação, pagas diretamente pela Devedora ou por esta reembolsadas à Securitizadora, nos termos deste instrumento, deverão incluir ISS (Imposto Sobre Serviços de Qualquer Natureza), PIS (Contribuição ao Programa de Integração Social), CSLL (Contribuição Social sobre o Lucro Líquido), COFINS (Contribuição para o Financiamento da Seguridade Social), IRRF (Imposto de Renda Retido na Fonte) e quaisquer outros tributos e tarifas que, nos termos da legislação tributária vigente, venham a incidir sobre tais Despesas da Operação nas alíquotas vigentes na data de cada pagamento</w:t>
      </w:r>
      <w:r w:rsidRPr="007E14D3">
        <w:rPr>
          <w:rFonts w:ascii="Verdana" w:hAnsi="Verdana"/>
          <w:i/>
          <w:sz w:val="20"/>
          <w:szCs w:val="20"/>
        </w:rPr>
        <w:t>.</w:t>
      </w:r>
    </w:p>
    <w:p w14:paraId="20D20C42" w14:textId="77777777" w:rsidR="000B59F3" w:rsidRPr="007E14D3" w:rsidRDefault="000B59F3" w:rsidP="000B59F3">
      <w:pPr>
        <w:widowControl w:val="0"/>
        <w:suppressAutoHyphens/>
        <w:spacing w:line="276" w:lineRule="auto"/>
        <w:contextualSpacing/>
        <w:jc w:val="both"/>
        <w:rPr>
          <w:rFonts w:ascii="Verdana" w:hAnsi="Verdana"/>
          <w:i/>
          <w:sz w:val="20"/>
          <w:szCs w:val="20"/>
        </w:rPr>
      </w:pPr>
    </w:p>
    <w:p w14:paraId="352CF1F4" w14:textId="59CB8E8E" w:rsidR="000B59F3" w:rsidRPr="007E14D3" w:rsidRDefault="000B59F3" w:rsidP="000B59F3">
      <w:pPr>
        <w:pStyle w:val="PargrafodaLista"/>
        <w:tabs>
          <w:tab w:val="left" w:pos="0"/>
        </w:tabs>
        <w:spacing w:line="276" w:lineRule="auto"/>
        <w:ind w:left="0"/>
        <w:contextualSpacing/>
        <w:jc w:val="both"/>
        <w:rPr>
          <w:rStyle w:val="cf01"/>
          <w:rFonts w:ascii="Verdana" w:eastAsia="SimSun" w:hAnsi="Verdana"/>
          <w:i/>
          <w:sz w:val="20"/>
          <w:szCs w:val="20"/>
          <w:lang w:val="pt-BR" w:eastAsia="en-US"/>
        </w:rPr>
      </w:pPr>
      <w:r w:rsidRPr="007E14D3">
        <w:rPr>
          <w:rFonts w:ascii="Verdana" w:hAnsi="Verdana" w:cs="Arial"/>
          <w:b/>
          <w:bCs/>
          <w:i/>
          <w:sz w:val="20"/>
          <w:szCs w:val="20"/>
          <w:lang w:val="pt-BR"/>
        </w:rPr>
        <w:t>14.2.</w:t>
      </w:r>
      <w:r w:rsidRPr="007E14D3">
        <w:rPr>
          <w:rFonts w:ascii="Verdana" w:hAnsi="Verdana" w:cs="Arial"/>
          <w:b/>
          <w:bCs/>
          <w:i/>
          <w:sz w:val="20"/>
          <w:szCs w:val="20"/>
          <w:lang w:val="pt-BR"/>
        </w:rPr>
        <w:tab/>
      </w:r>
      <w:r w:rsidRPr="007E14D3">
        <w:rPr>
          <w:rFonts w:ascii="Verdana" w:hAnsi="Verdana"/>
          <w:i/>
          <w:sz w:val="20"/>
          <w:szCs w:val="20"/>
          <w:u w:val="single"/>
          <w:lang w:val="pt-BR"/>
        </w:rPr>
        <w:t>Despesas do Patrimônio Separado</w:t>
      </w:r>
      <w:r w:rsidRPr="007E14D3">
        <w:rPr>
          <w:rFonts w:ascii="Verdana" w:hAnsi="Verdana"/>
          <w:i/>
          <w:sz w:val="20"/>
          <w:szCs w:val="20"/>
          <w:lang w:val="pt-BR"/>
        </w:rPr>
        <w:t>: As despesas descritas na Cláusula 14.1 acima serão de responsabilidade do Patrimônio Separado na eventualidade de se constatar a inadimplência da Devedora e a insuficiência dos recursos depositados no Fundo de Despesas.</w:t>
      </w:r>
    </w:p>
    <w:p w14:paraId="184AFD67" w14:textId="77777777" w:rsidR="000B59F3" w:rsidRPr="007E14D3" w:rsidRDefault="000B59F3" w:rsidP="000B59F3">
      <w:pPr>
        <w:pStyle w:val="BodyText21"/>
        <w:widowControl w:val="0"/>
        <w:suppressAutoHyphens/>
        <w:spacing w:line="276" w:lineRule="auto"/>
        <w:contextualSpacing/>
        <w:rPr>
          <w:rFonts w:ascii="Verdana" w:hAnsi="Verdana"/>
          <w:i/>
          <w:sz w:val="20"/>
          <w:szCs w:val="20"/>
        </w:rPr>
      </w:pPr>
    </w:p>
    <w:p w14:paraId="0FE81124" w14:textId="0A9A7B59"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rPr>
      </w:pPr>
      <w:r w:rsidRPr="007E14D3">
        <w:rPr>
          <w:rFonts w:ascii="Verdana" w:hAnsi="Verdana" w:cs="Arial"/>
          <w:b/>
          <w:bCs/>
          <w:i/>
          <w:sz w:val="20"/>
          <w:szCs w:val="20"/>
          <w:lang w:val="pt-BR"/>
        </w:rPr>
        <w:t>14.3.</w:t>
      </w:r>
      <w:r w:rsidRPr="007E14D3">
        <w:rPr>
          <w:rFonts w:ascii="Verdana" w:hAnsi="Verdana" w:cs="Arial"/>
          <w:b/>
          <w:bCs/>
          <w:i/>
          <w:sz w:val="20"/>
          <w:szCs w:val="20"/>
          <w:lang w:val="pt-BR"/>
        </w:rPr>
        <w:tab/>
      </w:r>
      <w:r w:rsidRPr="007E14D3">
        <w:rPr>
          <w:rFonts w:ascii="Verdana" w:hAnsi="Verdana"/>
          <w:i/>
          <w:sz w:val="20"/>
          <w:szCs w:val="20"/>
          <w:u w:val="single"/>
        </w:rPr>
        <w:t>Responsabilidade dos Investidores dos CRI</w:t>
      </w:r>
      <w:r w:rsidRPr="007E14D3">
        <w:rPr>
          <w:rFonts w:ascii="Verdana" w:hAnsi="Verdana"/>
          <w:i/>
          <w:sz w:val="20"/>
          <w:szCs w:val="20"/>
        </w:rPr>
        <w:t xml:space="preserve">: </w:t>
      </w:r>
      <w:r w:rsidRPr="007E14D3">
        <w:rPr>
          <w:rFonts w:ascii="Verdana" w:hAnsi="Verdana" w:cs="Arial"/>
          <w:i/>
          <w:color w:val="000000"/>
          <w:sz w:val="20"/>
          <w:szCs w:val="20"/>
        </w:rPr>
        <w:t xml:space="preserve">Considerando-se que a responsabilidade da Emissora se limita ao Patrimônio Separado, caso o Patrimônio Separado seja insuficiente para arcar com as despesas mencionadas nos itens </w:t>
      </w:r>
      <w:r w:rsidRPr="007E14D3">
        <w:rPr>
          <w:rFonts w:ascii="Verdana" w:hAnsi="Verdana" w:cs="Arial"/>
          <w:i/>
          <w:color w:val="000000"/>
          <w:sz w:val="20"/>
          <w:szCs w:val="20"/>
          <w:lang w:val="pt-BR"/>
        </w:rPr>
        <w:t>14</w:t>
      </w:r>
      <w:r w:rsidRPr="007E14D3">
        <w:rPr>
          <w:rFonts w:ascii="Verdana" w:hAnsi="Verdana" w:cs="Arial"/>
          <w:i/>
          <w:color w:val="000000"/>
          <w:sz w:val="20"/>
          <w:szCs w:val="20"/>
        </w:rPr>
        <w:t xml:space="preserve">.1. e </w:t>
      </w:r>
      <w:r w:rsidRPr="007E14D3">
        <w:rPr>
          <w:rFonts w:ascii="Verdana" w:hAnsi="Verdana" w:cs="Arial"/>
          <w:i/>
          <w:color w:val="000000"/>
          <w:sz w:val="20"/>
          <w:szCs w:val="20"/>
          <w:lang w:val="pt-BR"/>
        </w:rPr>
        <w:t>14</w:t>
      </w:r>
      <w:r w:rsidRPr="007E14D3">
        <w:rPr>
          <w:rFonts w:ascii="Verdana" w:hAnsi="Verdana" w:cs="Arial"/>
          <w:i/>
          <w:color w:val="000000"/>
          <w:sz w:val="20"/>
          <w:szCs w:val="20"/>
        </w:rPr>
        <w:t>.2. acima, e tais despesas não sejam pagas pela Devedora, tais despesas serão suportadas pelos Titulares dos CRI, na proporção dos CRI titulados por cada um deles, mediante aporte de recursos ao Patrimônio Separado, sem prejuízo do direito ao reembolso dos Titulares dos CRI, pela Devedora, pelas despesas efetivamente suportadas pelos Titulares dos CRI, caso aplicável. Os aportes deverão ser feitos na proporção em que cada CRI titulado por cada um representa em relação à totalidade do saldo devedor dos CRI, sendo devido mediante notificação dos titulares dos CRI, que pode ser feita por e-mail</w:t>
      </w:r>
      <w:r w:rsidRPr="007E14D3">
        <w:rPr>
          <w:rFonts w:ascii="Verdana" w:hAnsi="Verdana"/>
          <w:i/>
          <w:sz w:val="20"/>
          <w:szCs w:val="20"/>
        </w:rPr>
        <w:t>.</w:t>
      </w:r>
    </w:p>
    <w:p w14:paraId="54E658CF" w14:textId="77777777" w:rsidR="000B59F3" w:rsidRPr="007E14D3" w:rsidRDefault="000B59F3" w:rsidP="000B59F3">
      <w:pPr>
        <w:pStyle w:val="PargrafodaLista"/>
        <w:rPr>
          <w:rFonts w:ascii="Verdana" w:hAnsi="Verdana"/>
          <w:i/>
          <w:sz w:val="20"/>
          <w:szCs w:val="20"/>
        </w:rPr>
      </w:pPr>
    </w:p>
    <w:p w14:paraId="23E9E906" w14:textId="695762A8" w:rsidR="000B59F3" w:rsidRPr="007E14D3" w:rsidRDefault="000B59F3" w:rsidP="000B59F3">
      <w:pPr>
        <w:pStyle w:val="PargrafodaLista"/>
        <w:tabs>
          <w:tab w:val="left" w:pos="0"/>
          <w:tab w:val="left" w:pos="851"/>
        </w:tabs>
        <w:spacing w:line="276" w:lineRule="auto"/>
        <w:ind w:left="0"/>
        <w:contextualSpacing/>
        <w:jc w:val="both"/>
        <w:rPr>
          <w:rFonts w:ascii="Verdana" w:hAnsi="Verdana"/>
          <w:i/>
          <w:sz w:val="20"/>
          <w:szCs w:val="20"/>
        </w:rPr>
      </w:pPr>
      <w:r w:rsidRPr="007E14D3">
        <w:rPr>
          <w:rFonts w:ascii="Verdana" w:hAnsi="Verdana" w:cs="Arial"/>
          <w:b/>
          <w:bCs/>
          <w:i/>
          <w:sz w:val="20"/>
          <w:szCs w:val="20"/>
          <w:lang w:val="pt-BR"/>
        </w:rPr>
        <w:t>14.3.1.</w:t>
      </w:r>
      <w:r w:rsidRPr="007E14D3">
        <w:rPr>
          <w:rFonts w:ascii="Verdana" w:hAnsi="Verdana" w:cs="Arial"/>
          <w:b/>
          <w:bCs/>
          <w:i/>
          <w:sz w:val="20"/>
          <w:szCs w:val="20"/>
          <w:lang w:val="pt-BR"/>
        </w:rPr>
        <w:tab/>
      </w:r>
      <w:r w:rsidRPr="007E14D3">
        <w:rPr>
          <w:rFonts w:ascii="Verdana" w:hAnsi="Verdana" w:cs="Arial"/>
          <w:i/>
          <w:color w:val="000000"/>
          <w:sz w:val="20"/>
          <w:szCs w:val="20"/>
          <w:u w:val="single"/>
        </w:rPr>
        <w:t>Obrigações de Aporte</w:t>
      </w:r>
      <w:r w:rsidRPr="007E14D3">
        <w:rPr>
          <w:rFonts w:ascii="Verdana" w:hAnsi="Verdana" w:cs="Arial"/>
          <w:i/>
          <w:color w:val="000000"/>
          <w:sz w:val="20"/>
          <w:szCs w:val="20"/>
        </w:rPr>
        <w:t xml:space="preserve">. Caso qualquer um dos </w:t>
      </w:r>
      <w:r w:rsidRPr="007E14D3">
        <w:rPr>
          <w:rFonts w:ascii="Verdana" w:hAnsi="Verdana" w:cs="Arial"/>
          <w:i/>
          <w:color w:val="000000"/>
          <w:sz w:val="20"/>
          <w:szCs w:val="20"/>
          <w:lang w:val="pt-BR"/>
        </w:rPr>
        <w:t>Investidores</w:t>
      </w:r>
      <w:r w:rsidRPr="007E14D3">
        <w:rPr>
          <w:rFonts w:ascii="Verdana" w:hAnsi="Verdana" w:cs="Arial"/>
          <w:i/>
          <w:color w:val="000000"/>
          <w:sz w:val="20"/>
          <w:szCs w:val="20"/>
        </w:rPr>
        <w:t xml:space="preserve"> dos CRI não cumpra com as Obrigações de Aporte e não haja recursos suficientes no Patrimônio Separado para fazer frente a tal obrigação, a Emissora estará autorizada a realizar a compensação de eventual Remuneração a que este titular de CRI inadimplente tenha direito com os valores gastos pela Emissora e/ou pelos demais titulares de CRI adimplentes com estas despesas.</w:t>
      </w:r>
    </w:p>
    <w:p w14:paraId="5F9D4D44" w14:textId="77777777" w:rsidR="000B59F3" w:rsidRPr="007E14D3" w:rsidRDefault="000B59F3" w:rsidP="000B59F3">
      <w:pPr>
        <w:pStyle w:val="BodyText21"/>
        <w:widowControl w:val="0"/>
        <w:tabs>
          <w:tab w:val="left" w:pos="426"/>
        </w:tabs>
        <w:suppressAutoHyphens/>
        <w:spacing w:line="276" w:lineRule="auto"/>
        <w:contextualSpacing/>
        <w:rPr>
          <w:rFonts w:ascii="Verdana" w:hAnsi="Verdana"/>
          <w:i/>
          <w:sz w:val="20"/>
          <w:szCs w:val="20"/>
        </w:rPr>
      </w:pPr>
    </w:p>
    <w:p w14:paraId="30AA0B7C" w14:textId="12A25D2E"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rPr>
      </w:pPr>
      <w:r w:rsidRPr="007E14D3">
        <w:rPr>
          <w:rFonts w:ascii="Verdana" w:hAnsi="Verdana" w:cs="Arial"/>
          <w:b/>
          <w:bCs/>
          <w:i/>
          <w:sz w:val="20"/>
          <w:szCs w:val="20"/>
          <w:lang w:val="pt-BR"/>
        </w:rPr>
        <w:t>14.4.</w:t>
      </w:r>
      <w:r w:rsidRPr="007E14D3">
        <w:rPr>
          <w:rFonts w:ascii="Verdana" w:hAnsi="Verdana" w:cs="Arial"/>
          <w:b/>
          <w:bCs/>
          <w:i/>
          <w:sz w:val="20"/>
          <w:szCs w:val="20"/>
          <w:lang w:val="pt-BR"/>
        </w:rPr>
        <w:tab/>
      </w:r>
      <w:r w:rsidRPr="007E14D3">
        <w:rPr>
          <w:rFonts w:ascii="Verdana" w:hAnsi="Verdana"/>
          <w:i/>
          <w:sz w:val="20"/>
          <w:szCs w:val="20"/>
          <w:u w:val="single"/>
        </w:rPr>
        <w:t>Despesas de Responsabilidade dos Investidores dos CRI</w:t>
      </w:r>
      <w:r w:rsidRPr="007E14D3">
        <w:rPr>
          <w:rFonts w:ascii="Verdana" w:hAnsi="Verdana"/>
          <w:i/>
          <w:sz w:val="20"/>
          <w:szCs w:val="20"/>
        </w:rPr>
        <w:t>: Observado o disposto nos itens 14.1., 14.2. e 14.3. acima, são de responsabilidade dos Investidores dos CRI:</w:t>
      </w:r>
    </w:p>
    <w:p w14:paraId="06876F77" w14:textId="77777777" w:rsidR="000B59F3" w:rsidRPr="007E14D3" w:rsidRDefault="000B59F3" w:rsidP="000B59F3">
      <w:pPr>
        <w:widowControl w:val="0"/>
        <w:suppressAutoHyphens/>
        <w:spacing w:line="276" w:lineRule="auto"/>
        <w:contextualSpacing/>
        <w:jc w:val="both"/>
        <w:rPr>
          <w:rFonts w:ascii="Verdana" w:hAnsi="Verdana"/>
          <w:i/>
          <w:sz w:val="20"/>
          <w:szCs w:val="20"/>
        </w:rPr>
      </w:pPr>
    </w:p>
    <w:p w14:paraId="14CBCC6C" w14:textId="77777777" w:rsidR="000B59F3" w:rsidRPr="007E14D3" w:rsidRDefault="000B59F3" w:rsidP="000B59F3">
      <w:pPr>
        <w:widowControl w:val="0"/>
        <w:numPr>
          <w:ilvl w:val="0"/>
          <w:numId w:val="3"/>
        </w:numPr>
        <w:suppressAutoHyphens/>
        <w:spacing w:line="276" w:lineRule="auto"/>
        <w:ind w:hanging="720"/>
        <w:contextualSpacing/>
        <w:jc w:val="both"/>
        <w:rPr>
          <w:rFonts w:ascii="Verdana" w:hAnsi="Verdana"/>
          <w:i/>
          <w:sz w:val="20"/>
          <w:szCs w:val="20"/>
        </w:rPr>
      </w:pPr>
      <w:r w:rsidRPr="007E14D3">
        <w:rPr>
          <w:rFonts w:ascii="Verdana" w:hAnsi="Verdana"/>
          <w:i/>
          <w:sz w:val="20"/>
          <w:szCs w:val="20"/>
        </w:rPr>
        <w:t>eventuais despesas e taxas relativas à negociação e custódia dos CRI não compreendidas na descrição do item 14.1. acima;</w:t>
      </w:r>
    </w:p>
    <w:p w14:paraId="696E1ACE" w14:textId="77777777" w:rsidR="000B59F3" w:rsidRPr="007E14D3" w:rsidRDefault="000B59F3" w:rsidP="000B59F3">
      <w:pPr>
        <w:widowControl w:val="0"/>
        <w:suppressAutoHyphens/>
        <w:spacing w:line="276" w:lineRule="auto"/>
        <w:ind w:hanging="720"/>
        <w:contextualSpacing/>
        <w:jc w:val="both"/>
        <w:rPr>
          <w:rFonts w:ascii="Verdana" w:hAnsi="Verdana"/>
          <w:i/>
          <w:sz w:val="20"/>
          <w:szCs w:val="20"/>
        </w:rPr>
      </w:pPr>
    </w:p>
    <w:p w14:paraId="40074D4B" w14:textId="77777777" w:rsidR="000B59F3" w:rsidRPr="007E14D3" w:rsidRDefault="000B59F3" w:rsidP="000B59F3">
      <w:pPr>
        <w:widowControl w:val="0"/>
        <w:numPr>
          <w:ilvl w:val="0"/>
          <w:numId w:val="3"/>
        </w:numPr>
        <w:suppressAutoHyphens/>
        <w:spacing w:line="276" w:lineRule="auto"/>
        <w:ind w:hanging="720"/>
        <w:contextualSpacing/>
        <w:jc w:val="both"/>
        <w:rPr>
          <w:rFonts w:ascii="Verdana" w:hAnsi="Verdana"/>
          <w:i/>
          <w:sz w:val="20"/>
          <w:szCs w:val="20"/>
        </w:rPr>
      </w:pPr>
      <w:r w:rsidRPr="007E14D3">
        <w:rPr>
          <w:rFonts w:ascii="Verdana" w:hAnsi="Verdana"/>
          <w:i/>
          <w:sz w:val="20"/>
          <w:szCs w:val="20"/>
        </w:rPr>
        <w:t>todos os custos e despesas incorridos para salvaguardar os direitos e prerrogativas dos Investidores dos CRI, inclusive na execução das Garantias já que não haverá a constituição de um fundo específico para a execução das Garantias; e</w:t>
      </w:r>
    </w:p>
    <w:p w14:paraId="732D04C5" w14:textId="77777777" w:rsidR="000B59F3" w:rsidRPr="007E14D3" w:rsidRDefault="000B59F3" w:rsidP="000B59F3">
      <w:pPr>
        <w:widowControl w:val="0"/>
        <w:suppressAutoHyphens/>
        <w:spacing w:line="276" w:lineRule="auto"/>
        <w:ind w:hanging="720"/>
        <w:contextualSpacing/>
        <w:jc w:val="both"/>
        <w:rPr>
          <w:rFonts w:ascii="Verdana" w:hAnsi="Verdana"/>
          <w:i/>
          <w:sz w:val="20"/>
          <w:szCs w:val="20"/>
        </w:rPr>
      </w:pPr>
    </w:p>
    <w:p w14:paraId="211CE132" w14:textId="77777777" w:rsidR="000B59F3" w:rsidRPr="007E14D3" w:rsidRDefault="000B59F3" w:rsidP="000B59F3">
      <w:pPr>
        <w:widowControl w:val="0"/>
        <w:numPr>
          <w:ilvl w:val="0"/>
          <w:numId w:val="3"/>
        </w:numPr>
        <w:suppressAutoHyphens/>
        <w:spacing w:line="276" w:lineRule="auto"/>
        <w:ind w:hanging="720"/>
        <w:contextualSpacing/>
        <w:jc w:val="both"/>
        <w:rPr>
          <w:rFonts w:ascii="Verdana" w:hAnsi="Verdana"/>
          <w:i/>
          <w:sz w:val="20"/>
          <w:szCs w:val="20"/>
        </w:rPr>
      </w:pPr>
      <w:r w:rsidRPr="007E14D3">
        <w:rPr>
          <w:rFonts w:ascii="Verdana" w:hAnsi="Verdana"/>
          <w:i/>
          <w:sz w:val="20"/>
          <w:szCs w:val="20"/>
        </w:rPr>
        <w:t>tributos diretos e indiretos incidentes sobre o investimento em CRI que lhes sejam atribuídos como responsável tributário.</w:t>
      </w:r>
    </w:p>
    <w:p w14:paraId="6BF7F6BB" w14:textId="77777777" w:rsidR="000B59F3" w:rsidRPr="007E14D3" w:rsidRDefault="000B59F3" w:rsidP="000B59F3">
      <w:pPr>
        <w:widowControl w:val="0"/>
        <w:suppressAutoHyphens/>
        <w:spacing w:line="276" w:lineRule="auto"/>
        <w:contextualSpacing/>
        <w:jc w:val="both"/>
        <w:rPr>
          <w:rFonts w:ascii="Verdana" w:hAnsi="Verdana"/>
          <w:i/>
          <w:sz w:val="20"/>
          <w:szCs w:val="20"/>
        </w:rPr>
      </w:pPr>
    </w:p>
    <w:p w14:paraId="22C14D49" w14:textId="3CE44C8E" w:rsidR="000B59F3" w:rsidRPr="007E14D3" w:rsidRDefault="000B59F3" w:rsidP="000B59F3">
      <w:pPr>
        <w:pStyle w:val="PargrafodaLista"/>
        <w:tabs>
          <w:tab w:val="left" w:pos="0"/>
        </w:tabs>
        <w:spacing w:line="276" w:lineRule="auto"/>
        <w:ind w:left="0"/>
        <w:contextualSpacing/>
        <w:jc w:val="both"/>
        <w:rPr>
          <w:rFonts w:ascii="Verdana" w:hAnsi="Verdana"/>
          <w:i/>
          <w:sz w:val="20"/>
          <w:szCs w:val="20"/>
          <w:lang w:val="pt-BR"/>
        </w:rPr>
      </w:pPr>
      <w:r w:rsidRPr="007E14D3">
        <w:rPr>
          <w:rFonts w:ascii="Verdana" w:hAnsi="Verdana" w:cs="Arial"/>
          <w:b/>
          <w:bCs/>
          <w:i/>
          <w:sz w:val="20"/>
          <w:szCs w:val="20"/>
          <w:lang w:val="pt-BR"/>
        </w:rPr>
        <w:t>14.4.1.</w:t>
      </w:r>
      <w:r w:rsidRPr="007E14D3">
        <w:rPr>
          <w:rFonts w:ascii="Verdana" w:hAnsi="Verdana" w:cs="Arial"/>
          <w:b/>
          <w:bCs/>
          <w:i/>
          <w:sz w:val="20"/>
          <w:szCs w:val="20"/>
          <w:lang w:val="pt-BR"/>
        </w:rPr>
        <w:tab/>
      </w:r>
      <w:r w:rsidRPr="007E14D3">
        <w:rPr>
          <w:rFonts w:ascii="Verdana" w:hAnsi="Verdana"/>
          <w:i/>
          <w:sz w:val="20"/>
          <w:szCs w:val="20"/>
          <w:lang w:val="pt-BR"/>
        </w:rPr>
        <w:t>No caso de destituição da Emissora nas condições previstas neste Termo, os recursos necessários para cobrir as despesas com medidas judiciais ou extrajudiciais necessárias à salvaguarda dos direitos e prerrogativas dos Investidores dos CRI deverão ser previamente aprovadas pelos Investidores dos CRI e adiantadas ao Agente Fiduciário, na proporção de CRI detida pelos Investidores dos CRI, na data da respectiva aprovação.</w:t>
      </w:r>
    </w:p>
    <w:p w14:paraId="6CBEABFB" w14:textId="77777777" w:rsidR="000B59F3" w:rsidRPr="007E14D3" w:rsidRDefault="000B59F3" w:rsidP="000B59F3">
      <w:pPr>
        <w:widowControl w:val="0"/>
        <w:suppressAutoHyphens/>
        <w:spacing w:line="276" w:lineRule="auto"/>
        <w:contextualSpacing/>
        <w:jc w:val="both"/>
        <w:rPr>
          <w:rFonts w:ascii="Verdana" w:hAnsi="Verdana"/>
          <w:i/>
          <w:sz w:val="20"/>
          <w:szCs w:val="20"/>
        </w:rPr>
      </w:pPr>
    </w:p>
    <w:p w14:paraId="69D89A71" w14:textId="739EBD71" w:rsidR="000B59F3" w:rsidRPr="007E14D3" w:rsidRDefault="000B59F3" w:rsidP="000B59F3">
      <w:pPr>
        <w:tabs>
          <w:tab w:val="left" w:pos="0"/>
        </w:tabs>
        <w:spacing w:line="276" w:lineRule="auto"/>
        <w:contextualSpacing/>
        <w:jc w:val="both"/>
        <w:rPr>
          <w:rFonts w:ascii="Verdana" w:hAnsi="Verdana"/>
          <w:i/>
          <w:sz w:val="20"/>
          <w:szCs w:val="20"/>
        </w:rPr>
      </w:pPr>
      <w:r w:rsidRPr="007E14D3">
        <w:rPr>
          <w:rFonts w:ascii="Verdana" w:hAnsi="Verdana" w:cs="Arial"/>
          <w:b/>
          <w:bCs/>
          <w:i/>
          <w:sz w:val="20"/>
          <w:szCs w:val="20"/>
        </w:rPr>
        <w:t>14.4.2.</w:t>
      </w:r>
      <w:r w:rsidRPr="007E14D3">
        <w:rPr>
          <w:rFonts w:ascii="Verdana" w:hAnsi="Verdana" w:cs="Arial"/>
          <w:b/>
          <w:bCs/>
          <w:i/>
          <w:sz w:val="20"/>
          <w:szCs w:val="20"/>
        </w:rPr>
        <w:tab/>
      </w:r>
      <w:r w:rsidRPr="007E14D3">
        <w:rPr>
          <w:rFonts w:ascii="Verdana" w:hAnsi="Verdana"/>
          <w:i/>
          <w:sz w:val="20"/>
          <w:szCs w:val="20"/>
        </w:rPr>
        <w:t xml:space="preserve">Em razão do quanto disposto na alínea “b” do item 14.4. acima, as despesas a serem adiantadas pelos Investidores dos CRI à Emissora e/ou ao Agente Fiduciário, conforme o caso, na defesa dos interesses dos Investidores dos CRI, incluem, exemplificativamente: (a) as despesas com contratação de serviços de auditoria, assessoria legal, fiscal, contábil e de outros especialistas; (b) as custas judiciais, emolumentos e demais taxas, honorários e despesas incorridas em decorrência dos procedimentos judiciais ou extrajudiciais a serem propostos contra a Devedora ou terceiros, objetivando salvaguardar, cobrar e/ou executar os Créditos Imobiliários; </w:t>
      </w:r>
      <w:r w:rsidRPr="007E14D3">
        <w:rPr>
          <w:rFonts w:ascii="Verdana" w:hAnsi="Verdana"/>
          <w:i/>
          <w:sz w:val="20"/>
          <w:szCs w:val="20"/>
        </w:rPr>
        <w:lastRenderedPageBreak/>
        <w:t>(c) as despesas com viagens e estadias incorridas pelos administradores da Emissora e/ou pelo Agente Fiduciário, bem como pelos prestadores de serviços eventualmente contratados, desde que relacionados com as medidas judiciais e/ou extrajudiciais necessárias à salvaguarda dos direitos e/ou cobrança dos Créditos Imobiliários; (d) eventuais indenizações, multas, despesas e custas incorridas em decorrência de eventuais condenações (incluindo verbas de sucumbência) em ações judiciais propostas pela Emissora, podendo a Emissora e/ou o Agente Fiduciário, conforme o caso, solicitar garantia prévia dos Investidores dos CRI para cobertura do risco da sucumbência; ou (e) a remuneração e as despesas reembolsáveis do Agente Fiduciário, nos termos deste Termo, bem como a remuneração do Agente Fiduciário na hipótese de a Emissora permanecer em inadimplência com relação ao pagamento desta por um período superior a 30 (trinta) dias.</w:t>
      </w:r>
    </w:p>
    <w:p w14:paraId="35A9CE5F" w14:textId="77777777" w:rsidR="000B59F3" w:rsidRPr="007E14D3" w:rsidRDefault="000B59F3" w:rsidP="000B59F3">
      <w:pPr>
        <w:widowControl w:val="0"/>
        <w:suppressAutoHyphens/>
        <w:spacing w:line="276" w:lineRule="auto"/>
        <w:contextualSpacing/>
        <w:jc w:val="both"/>
        <w:rPr>
          <w:rFonts w:ascii="Verdana" w:hAnsi="Verdana"/>
          <w:i/>
          <w:sz w:val="20"/>
          <w:szCs w:val="20"/>
        </w:rPr>
      </w:pPr>
    </w:p>
    <w:p w14:paraId="4E5EECE0" w14:textId="58113731" w:rsidR="000B59F3" w:rsidRPr="007E14D3" w:rsidRDefault="000B59F3" w:rsidP="00555A08">
      <w:pPr>
        <w:pStyle w:val="PargrafodaLista"/>
        <w:tabs>
          <w:tab w:val="left" w:pos="142"/>
        </w:tabs>
        <w:spacing w:line="276" w:lineRule="auto"/>
        <w:ind w:left="0"/>
        <w:contextualSpacing/>
        <w:jc w:val="both"/>
        <w:rPr>
          <w:rFonts w:ascii="Verdana" w:eastAsia="Arial Unicode MS" w:hAnsi="Verdana"/>
          <w:i/>
          <w:sz w:val="20"/>
          <w:szCs w:val="20"/>
          <w:lang w:val="pt-BR"/>
        </w:rPr>
      </w:pPr>
      <w:r w:rsidRPr="007E14D3">
        <w:rPr>
          <w:rFonts w:ascii="Verdana" w:hAnsi="Verdana" w:cs="Arial"/>
          <w:b/>
          <w:bCs/>
          <w:i/>
          <w:sz w:val="20"/>
          <w:szCs w:val="20"/>
          <w:lang w:val="pt-BR"/>
        </w:rPr>
        <w:t>14.5.</w:t>
      </w:r>
      <w:r w:rsidRPr="007E14D3">
        <w:rPr>
          <w:rFonts w:ascii="Verdana" w:hAnsi="Verdana" w:cs="Arial"/>
          <w:b/>
          <w:bCs/>
          <w:i/>
          <w:sz w:val="20"/>
          <w:szCs w:val="20"/>
          <w:lang w:val="pt-BR"/>
        </w:rPr>
        <w:tab/>
      </w:r>
      <w:r w:rsidRPr="007E14D3">
        <w:rPr>
          <w:rFonts w:ascii="Verdana" w:hAnsi="Verdana"/>
          <w:i/>
          <w:sz w:val="20"/>
          <w:szCs w:val="20"/>
          <w:u w:val="single"/>
          <w:lang w:val="pt-BR"/>
        </w:rPr>
        <w:t>Custos Extraordinários</w:t>
      </w:r>
      <w:r w:rsidRPr="007E14D3">
        <w:rPr>
          <w:rFonts w:ascii="Verdana" w:hAnsi="Verdana"/>
          <w:i/>
          <w:sz w:val="20"/>
          <w:szCs w:val="20"/>
          <w:lang w:val="pt-BR"/>
        </w:rPr>
        <w:t xml:space="preserve">: </w:t>
      </w:r>
      <w:bookmarkStart w:id="253" w:name="_Ref450050943"/>
      <w:r w:rsidRPr="007E14D3">
        <w:rPr>
          <w:rFonts w:ascii="Verdana" w:eastAsia="Arial Unicode MS" w:hAnsi="Verdana"/>
          <w:i/>
          <w:sz w:val="20"/>
          <w:szCs w:val="20"/>
          <w:lang w:val="pt-BR"/>
        </w:rPr>
        <w:t xml:space="preserve">No caso de transferência da administração do Patrimônio Separado para outra entidade que opere no Sistema de Financiamento Imobiliário, nas condições previstas neste Termo de Securitização, os recursos necessários para cobrir as despesas com medidas judiciais ou extrajudiciais, necessárias à salvaguarda dos direitos e prerrogativas dos </w:t>
      </w:r>
      <w:r w:rsidRPr="007E14D3">
        <w:rPr>
          <w:rFonts w:ascii="Verdana" w:hAnsi="Verdana"/>
          <w:i/>
          <w:sz w:val="20"/>
          <w:szCs w:val="20"/>
          <w:lang w:val="pt-BR"/>
        </w:rPr>
        <w:t>Investidores dos CRI</w:t>
      </w:r>
      <w:r w:rsidRPr="007E14D3">
        <w:rPr>
          <w:rFonts w:ascii="Verdana" w:eastAsia="Arial Unicode MS" w:hAnsi="Verdana"/>
          <w:i/>
          <w:sz w:val="20"/>
          <w:szCs w:val="20"/>
          <w:lang w:val="pt-BR"/>
        </w:rPr>
        <w:t xml:space="preserve">, deverão ser previamente aprovadas pelos </w:t>
      </w:r>
      <w:r w:rsidRPr="007E14D3">
        <w:rPr>
          <w:rFonts w:ascii="Verdana" w:hAnsi="Verdana"/>
          <w:i/>
          <w:sz w:val="20"/>
          <w:szCs w:val="20"/>
          <w:lang w:val="pt-BR"/>
        </w:rPr>
        <w:t>Investidores dos CRI</w:t>
      </w:r>
      <w:r w:rsidRPr="007E14D3">
        <w:rPr>
          <w:rFonts w:ascii="Verdana" w:eastAsia="Arial Unicode MS" w:hAnsi="Verdana"/>
          <w:i/>
          <w:sz w:val="20"/>
          <w:szCs w:val="20"/>
          <w:lang w:val="pt-BR"/>
        </w:rPr>
        <w:t xml:space="preserve"> e adiantadas ao Agente Fiduciário, na proporção de CRI detidos, na data da respectiva aprovação.</w:t>
      </w:r>
    </w:p>
    <w:p w14:paraId="2AB22977" w14:textId="77777777" w:rsidR="000B59F3" w:rsidRPr="007E14D3" w:rsidRDefault="000B59F3" w:rsidP="000B59F3">
      <w:pPr>
        <w:widowControl w:val="0"/>
        <w:suppressAutoHyphens/>
        <w:spacing w:line="276" w:lineRule="auto"/>
        <w:contextualSpacing/>
        <w:jc w:val="both"/>
        <w:rPr>
          <w:rFonts w:ascii="Verdana" w:eastAsia="Arial Unicode MS" w:hAnsi="Verdana"/>
          <w:i/>
          <w:sz w:val="20"/>
          <w:szCs w:val="20"/>
        </w:rPr>
      </w:pPr>
    </w:p>
    <w:bookmarkEnd w:id="253"/>
    <w:p w14:paraId="009B31ED" w14:textId="77777777" w:rsidR="00555A08" w:rsidRPr="007E14D3" w:rsidRDefault="000B59F3" w:rsidP="00555A08">
      <w:pPr>
        <w:pStyle w:val="PargrafodaLista"/>
        <w:tabs>
          <w:tab w:val="left" w:pos="0"/>
        </w:tabs>
        <w:spacing w:line="276" w:lineRule="auto"/>
        <w:ind w:left="0"/>
        <w:contextualSpacing/>
        <w:jc w:val="both"/>
        <w:rPr>
          <w:rFonts w:ascii="Verdana" w:eastAsia="Arial Unicode MS" w:hAnsi="Verdana"/>
          <w:i/>
          <w:sz w:val="20"/>
          <w:szCs w:val="20"/>
          <w:lang w:val="pt-BR"/>
        </w:rPr>
      </w:pPr>
      <w:r w:rsidRPr="007E14D3">
        <w:rPr>
          <w:rFonts w:ascii="Verdana" w:hAnsi="Verdana" w:cs="Arial"/>
          <w:b/>
          <w:bCs/>
          <w:i/>
          <w:sz w:val="20"/>
          <w:szCs w:val="20"/>
          <w:lang w:val="pt-BR"/>
        </w:rPr>
        <w:t>14.6.</w:t>
      </w:r>
      <w:r w:rsidRPr="007E14D3">
        <w:rPr>
          <w:rFonts w:ascii="Verdana" w:hAnsi="Verdana" w:cs="Arial"/>
          <w:b/>
          <w:bCs/>
          <w:i/>
          <w:sz w:val="20"/>
          <w:szCs w:val="20"/>
          <w:lang w:val="pt-BR"/>
        </w:rPr>
        <w:tab/>
      </w:r>
      <w:r w:rsidRPr="007E14D3">
        <w:rPr>
          <w:rFonts w:ascii="Verdana" w:eastAsia="Arial Unicode MS" w:hAnsi="Verdana"/>
          <w:i/>
          <w:sz w:val="20"/>
          <w:szCs w:val="20"/>
          <w:u w:val="single"/>
          <w:lang w:val="pt-BR"/>
        </w:rPr>
        <w:t>Recursos Excedentes após Pagamento das Despesas</w:t>
      </w:r>
      <w:r w:rsidRPr="007E14D3">
        <w:rPr>
          <w:rFonts w:ascii="Verdana" w:eastAsia="Arial Unicode MS" w:hAnsi="Verdana"/>
          <w:i/>
          <w:sz w:val="20"/>
          <w:szCs w:val="20"/>
          <w:lang w:val="pt-BR"/>
        </w:rPr>
        <w:t xml:space="preserve">: Se, após o pagamento da totalidade dos CRI e dos custos do Patrimônio Separado, sobejarem Créditos Imobiliários seja na forma de recursos ou de Créditos Imobiliários, tais recursos e/ou créditos deverão ser restituídos pela Emissora à </w:t>
      </w:r>
      <w:r w:rsidRPr="007E14D3">
        <w:rPr>
          <w:rFonts w:ascii="Verdana" w:hAnsi="Verdana"/>
          <w:i/>
          <w:sz w:val="20"/>
          <w:szCs w:val="20"/>
          <w:lang w:val="pt-BR"/>
        </w:rPr>
        <w:t>Devedora em até 05 (cinco) Dias Úteis contados da verificação pela Securitizadora</w:t>
      </w:r>
      <w:r w:rsidRPr="007E14D3">
        <w:rPr>
          <w:rFonts w:ascii="Verdana" w:eastAsia="Arial Unicode MS" w:hAnsi="Verdana"/>
          <w:i/>
          <w:sz w:val="20"/>
          <w:szCs w:val="20"/>
          <w:lang w:val="pt-BR"/>
        </w:rPr>
        <w:t>.</w:t>
      </w:r>
    </w:p>
    <w:p w14:paraId="075CCC88" w14:textId="77777777" w:rsidR="00555A08" w:rsidRPr="007E14D3" w:rsidRDefault="00555A08" w:rsidP="00555A08">
      <w:pPr>
        <w:pStyle w:val="PargrafodaLista"/>
        <w:tabs>
          <w:tab w:val="left" w:pos="0"/>
        </w:tabs>
        <w:spacing w:line="276" w:lineRule="auto"/>
        <w:ind w:left="0"/>
        <w:contextualSpacing/>
        <w:jc w:val="both"/>
        <w:rPr>
          <w:rFonts w:ascii="Verdana" w:eastAsia="Arial Unicode MS" w:hAnsi="Verdana"/>
          <w:i/>
          <w:sz w:val="20"/>
          <w:szCs w:val="20"/>
          <w:lang w:val="pt-BR"/>
        </w:rPr>
      </w:pPr>
      <w:bookmarkStart w:id="254" w:name="_Hlk156932533"/>
    </w:p>
    <w:p w14:paraId="333D0D7D" w14:textId="334A836A" w:rsidR="00555A08" w:rsidRPr="007E14D3" w:rsidRDefault="00555A08" w:rsidP="00555A08">
      <w:pPr>
        <w:pStyle w:val="PargrafodaLista"/>
        <w:tabs>
          <w:tab w:val="left" w:pos="0"/>
        </w:tabs>
        <w:spacing w:line="276" w:lineRule="auto"/>
        <w:ind w:left="0"/>
        <w:contextualSpacing/>
        <w:jc w:val="both"/>
        <w:rPr>
          <w:rFonts w:ascii="Verdana" w:eastAsia="Arial Unicode MS" w:hAnsi="Verdana"/>
          <w:i/>
          <w:sz w:val="20"/>
          <w:szCs w:val="20"/>
          <w:lang w:val="pt-BR"/>
        </w:rPr>
      </w:pPr>
      <w:r w:rsidRPr="007E14D3">
        <w:rPr>
          <w:rFonts w:ascii="Verdana" w:hAnsi="Verdana" w:cs="Arial"/>
          <w:b/>
          <w:bCs/>
          <w:i/>
          <w:sz w:val="20"/>
          <w:szCs w:val="20"/>
          <w:lang w:val="pt-BR"/>
        </w:rPr>
        <w:t>14.7.</w:t>
      </w:r>
      <w:r w:rsidRPr="007E14D3">
        <w:rPr>
          <w:rFonts w:ascii="Verdana" w:hAnsi="Verdana" w:cs="Arial"/>
          <w:b/>
          <w:bCs/>
          <w:i/>
          <w:sz w:val="20"/>
          <w:szCs w:val="20"/>
          <w:lang w:val="pt-BR"/>
        </w:rPr>
        <w:tab/>
      </w:r>
      <w:r w:rsidR="00F5746F" w:rsidRPr="007E14D3">
        <w:rPr>
          <w:rFonts w:ascii="Verdana" w:hAnsi="Verdana" w:cs="Arial"/>
          <w:i/>
          <w:sz w:val="20"/>
          <w:szCs w:val="20"/>
          <w:u w:val="single"/>
          <w:lang w:val="pt-BR"/>
        </w:rPr>
        <w:t>Remuneração da Instituição Custodiante</w:t>
      </w:r>
      <w:r w:rsidR="00F5746F" w:rsidRPr="007E14D3">
        <w:rPr>
          <w:rFonts w:ascii="Verdana" w:hAnsi="Verdana" w:cs="Arial"/>
          <w:i/>
          <w:sz w:val="20"/>
          <w:szCs w:val="20"/>
          <w:lang w:val="pt-BR"/>
        </w:rPr>
        <w:t xml:space="preserve">. </w:t>
      </w:r>
      <w:r w:rsidRPr="007E14D3">
        <w:rPr>
          <w:rFonts w:ascii="Verdana" w:hAnsi="Verdana"/>
          <w:bCs/>
          <w:i/>
          <w:sz w:val="20"/>
          <w:szCs w:val="20"/>
        </w:rPr>
        <w:t xml:space="preserve">A remuneração da Instituição Custodiante é composta da seguinte forma: </w:t>
      </w:r>
    </w:p>
    <w:p w14:paraId="483B47CE" w14:textId="77777777" w:rsidR="00555A08" w:rsidRPr="007E14D3" w:rsidRDefault="00555A08" w:rsidP="00555A08">
      <w:pPr>
        <w:widowControl w:val="0"/>
        <w:tabs>
          <w:tab w:val="left" w:pos="142"/>
          <w:tab w:val="left" w:pos="709"/>
        </w:tabs>
        <w:spacing w:line="300" w:lineRule="auto"/>
        <w:contextualSpacing/>
        <w:rPr>
          <w:rFonts w:ascii="Verdana" w:hAnsi="Verdana"/>
          <w:bCs/>
          <w:i/>
          <w:sz w:val="20"/>
          <w:szCs w:val="20"/>
        </w:rPr>
      </w:pPr>
      <w:bookmarkStart w:id="255" w:name="_Hlk156932399"/>
    </w:p>
    <w:p w14:paraId="05DBDDD9" w14:textId="5EDA7851" w:rsidR="00555A08" w:rsidRPr="007E14D3" w:rsidRDefault="00555A08">
      <w:pPr>
        <w:pStyle w:val="PargrafodaLista"/>
        <w:numPr>
          <w:ilvl w:val="0"/>
          <w:numId w:val="40"/>
        </w:numPr>
        <w:tabs>
          <w:tab w:val="left" w:pos="142"/>
          <w:tab w:val="left" w:pos="709"/>
        </w:tabs>
        <w:autoSpaceDE/>
        <w:autoSpaceDN/>
        <w:adjustRightInd/>
        <w:spacing w:line="300" w:lineRule="auto"/>
        <w:ind w:left="0" w:firstLine="0"/>
        <w:contextualSpacing/>
        <w:jc w:val="both"/>
        <w:rPr>
          <w:rFonts w:ascii="Verdana" w:hAnsi="Verdana"/>
          <w:bCs/>
          <w:i/>
          <w:sz w:val="20"/>
          <w:szCs w:val="20"/>
          <w:lang w:val="pt-BR"/>
        </w:rPr>
      </w:pPr>
      <w:r w:rsidRPr="007E14D3">
        <w:rPr>
          <w:rFonts w:ascii="Verdana" w:hAnsi="Verdana"/>
          <w:bCs/>
          <w:i/>
          <w:sz w:val="20"/>
          <w:szCs w:val="20"/>
          <w:u w:val="single"/>
        </w:rPr>
        <w:t>Registro da CCI</w:t>
      </w:r>
      <w:r w:rsidRPr="007E14D3">
        <w:rPr>
          <w:rFonts w:ascii="Verdana" w:hAnsi="Verdana"/>
          <w:bCs/>
          <w:i/>
          <w:sz w:val="20"/>
          <w:szCs w:val="20"/>
        </w:rPr>
        <w:t>. Será devida, pela prestação de serviços de registro da CCI na B3 S.A. – Brasil, Bolsa, Balcão B3, parcela única de implantação de R$ 6.000,00 (seis mil reais) a ser paga até o 5º (quinto) Dia Útil após a primeira data de integralização dos CRI ou em 30 (trinta) Dias contados da data de assinatura do presente instrumento, o que ocorrer primeiro</w:t>
      </w:r>
      <w:r w:rsidRPr="007E14D3">
        <w:rPr>
          <w:rFonts w:ascii="Verdana" w:hAnsi="Verdana"/>
          <w:bCs/>
          <w:i/>
          <w:sz w:val="20"/>
          <w:szCs w:val="20"/>
          <w:lang w:val="pt-BR"/>
        </w:rPr>
        <w:t>; e</w:t>
      </w:r>
    </w:p>
    <w:p w14:paraId="4917F0C0" w14:textId="77777777" w:rsidR="00555A08" w:rsidRPr="007E14D3" w:rsidRDefault="00555A08" w:rsidP="00555A08">
      <w:pPr>
        <w:pStyle w:val="PargrafodaLista"/>
        <w:tabs>
          <w:tab w:val="left" w:pos="142"/>
          <w:tab w:val="left" w:pos="709"/>
        </w:tabs>
        <w:autoSpaceDE/>
        <w:autoSpaceDN/>
        <w:adjustRightInd/>
        <w:spacing w:line="300" w:lineRule="auto"/>
        <w:ind w:left="0"/>
        <w:contextualSpacing/>
        <w:jc w:val="both"/>
        <w:rPr>
          <w:rFonts w:ascii="Verdana" w:hAnsi="Verdana"/>
          <w:bCs/>
          <w:i/>
          <w:sz w:val="20"/>
          <w:szCs w:val="20"/>
          <w:lang w:val="pt-BR"/>
        </w:rPr>
      </w:pPr>
    </w:p>
    <w:p w14:paraId="4E61D1A3" w14:textId="77777777" w:rsidR="00555A08" w:rsidRPr="007E14D3" w:rsidRDefault="00555A08">
      <w:pPr>
        <w:pStyle w:val="PargrafodaLista"/>
        <w:numPr>
          <w:ilvl w:val="0"/>
          <w:numId w:val="40"/>
        </w:numPr>
        <w:tabs>
          <w:tab w:val="left" w:pos="142"/>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u w:val="single"/>
        </w:rPr>
        <w:t>Custódia da CCI</w:t>
      </w:r>
      <w:r w:rsidRPr="007E14D3">
        <w:rPr>
          <w:rFonts w:ascii="Verdana" w:hAnsi="Verdana"/>
          <w:bCs/>
          <w:i/>
          <w:sz w:val="20"/>
          <w:szCs w:val="20"/>
        </w:rPr>
        <w:t xml:space="preserve">. Será devida, pela prestação de serviços de custódia deste instrumento: </w:t>
      </w:r>
    </w:p>
    <w:p w14:paraId="19B44238" w14:textId="77777777" w:rsidR="00555A08" w:rsidRPr="007E14D3" w:rsidRDefault="00555A08" w:rsidP="00555A08">
      <w:pPr>
        <w:pStyle w:val="PargrafodaLista"/>
        <w:tabs>
          <w:tab w:val="left" w:pos="142"/>
        </w:tabs>
        <w:ind w:left="0"/>
        <w:rPr>
          <w:rFonts w:ascii="Verdana" w:hAnsi="Verdana"/>
          <w:bCs/>
          <w:i/>
          <w:sz w:val="20"/>
          <w:szCs w:val="20"/>
        </w:rPr>
      </w:pPr>
    </w:p>
    <w:p w14:paraId="783992EC" w14:textId="77777777" w:rsidR="00555A08" w:rsidRPr="007E14D3" w:rsidRDefault="00555A08">
      <w:pPr>
        <w:pStyle w:val="PargrafodaLista"/>
        <w:numPr>
          <w:ilvl w:val="1"/>
          <w:numId w:val="40"/>
        </w:numPr>
        <w:tabs>
          <w:tab w:val="left" w:pos="142"/>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rPr>
        <w:t xml:space="preserve"> </w:t>
      </w:r>
      <w:r w:rsidRPr="007E14D3">
        <w:rPr>
          <w:rFonts w:ascii="Verdana" w:hAnsi="Verdana" w:cs="Arial"/>
          <w:i/>
          <w:sz w:val="20"/>
          <w:szCs w:val="20"/>
          <w:lang w:val="pt-BR"/>
        </w:rPr>
        <w:t xml:space="preserve">A </w:t>
      </w:r>
      <w:r w:rsidRPr="007E14D3">
        <w:rPr>
          <w:rFonts w:ascii="Verdana" w:hAnsi="Verdana"/>
          <w:bCs/>
          <w:i/>
          <w:sz w:val="20"/>
          <w:szCs w:val="20"/>
        </w:rPr>
        <w:t>parcela única de implantação no valor de R$ 12.000,00 (doze mil reais) a ser paga até o 5º (quinto) Dia Útil após a primeira data de integralização dos CRI ou em 30 (trinta) Dias contados da data de assinatura do presente instrumento, o que ocorrer primeiro</w:t>
      </w:r>
      <w:r w:rsidRPr="007E14D3">
        <w:rPr>
          <w:rFonts w:ascii="Verdana" w:hAnsi="Verdana"/>
          <w:bCs/>
          <w:i/>
          <w:sz w:val="20"/>
          <w:szCs w:val="20"/>
          <w:lang w:val="pt-BR"/>
        </w:rPr>
        <w:t xml:space="preserve">; </w:t>
      </w:r>
      <w:r w:rsidRPr="007E14D3">
        <w:rPr>
          <w:rFonts w:ascii="Verdana" w:hAnsi="Verdana"/>
          <w:bCs/>
          <w:i/>
          <w:sz w:val="20"/>
          <w:szCs w:val="20"/>
        </w:rPr>
        <w:t>e</w:t>
      </w:r>
    </w:p>
    <w:p w14:paraId="01434876" w14:textId="77777777" w:rsidR="00555A08" w:rsidRPr="007E14D3" w:rsidRDefault="00555A08" w:rsidP="00555A08">
      <w:pPr>
        <w:pStyle w:val="PargrafodaLista"/>
        <w:tabs>
          <w:tab w:val="left" w:pos="142"/>
          <w:tab w:val="left" w:pos="709"/>
        </w:tabs>
        <w:autoSpaceDE/>
        <w:autoSpaceDN/>
        <w:adjustRightInd/>
        <w:spacing w:line="300" w:lineRule="auto"/>
        <w:ind w:left="0"/>
        <w:contextualSpacing/>
        <w:jc w:val="both"/>
        <w:rPr>
          <w:rFonts w:ascii="Verdana" w:hAnsi="Verdana"/>
          <w:bCs/>
          <w:i/>
          <w:sz w:val="20"/>
          <w:szCs w:val="20"/>
        </w:rPr>
      </w:pPr>
    </w:p>
    <w:p w14:paraId="318E4B91" w14:textId="3718E8AB" w:rsidR="00555A08" w:rsidRPr="007E14D3" w:rsidRDefault="00555A08">
      <w:pPr>
        <w:pStyle w:val="PargrafodaLista"/>
        <w:numPr>
          <w:ilvl w:val="1"/>
          <w:numId w:val="40"/>
        </w:numPr>
        <w:tabs>
          <w:tab w:val="left" w:pos="142"/>
          <w:tab w:val="left" w:pos="709"/>
        </w:tabs>
        <w:autoSpaceDE/>
        <w:autoSpaceDN/>
        <w:adjustRightInd/>
        <w:spacing w:line="300" w:lineRule="auto"/>
        <w:ind w:left="0" w:firstLine="0"/>
        <w:contextualSpacing/>
        <w:jc w:val="both"/>
        <w:rPr>
          <w:rFonts w:ascii="Verdana" w:hAnsi="Verdana"/>
          <w:bCs/>
          <w:i/>
          <w:sz w:val="20"/>
          <w:szCs w:val="20"/>
        </w:rPr>
      </w:pPr>
      <w:r w:rsidRPr="007E14D3">
        <w:rPr>
          <w:rFonts w:ascii="Verdana" w:hAnsi="Verdana"/>
          <w:bCs/>
          <w:i/>
          <w:sz w:val="20"/>
          <w:szCs w:val="20"/>
          <w:lang w:val="pt-BR"/>
        </w:rPr>
        <w:t xml:space="preserve">As </w:t>
      </w:r>
      <w:r w:rsidRPr="007E14D3">
        <w:rPr>
          <w:rFonts w:ascii="Verdana" w:hAnsi="Verdana"/>
          <w:bCs/>
          <w:i/>
          <w:sz w:val="20"/>
          <w:szCs w:val="20"/>
        </w:rPr>
        <w:t>parcelas anuais, no valor de R$ 12.000,00 (doze mil reais), sendo a primeira parcela devida no mesmo dia do vencimento da parcela (i) acima do ano subsequente e as demais no mesmo dia dos anos subsequentes</w:t>
      </w:r>
      <w:r w:rsidRPr="007E14D3">
        <w:rPr>
          <w:rFonts w:ascii="Verdana" w:hAnsi="Verdana"/>
          <w:bCs/>
          <w:i/>
          <w:sz w:val="20"/>
          <w:szCs w:val="20"/>
          <w:lang w:val="pt-BR"/>
        </w:rPr>
        <w:t>.</w:t>
      </w:r>
    </w:p>
    <w:p w14:paraId="3AF5C701" w14:textId="77777777" w:rsidR="00555A08" w:rsidRPr="007E14D3" w:rsidRDefault="00555A08" w:rsidP="00555A08">
      <w:pPr>
        <w:pStyle w:val="PargrafodaLista"/>
        <w:tabs>
          <w:tab w:val="left" w:pos="0"/>
          <w:tab w:val="left" w:pos="709"/>
        </w:tabs>
        <w:spacing w:line="300" w:lineRule="auto"/>
        <w:ind w:left="0"/>
        <w:contextualSpacing/>
        <w:rPr>
          <w:rFonts w:ascii="Verdana" w:hAnsi="Verdana"/>
          <w:bCs/>
          <w:i/>
          <w:sz w:val="20"/>
          <w:szCs w:val="20"/>
        </w:rPr>
      </w:pPr>
      <w:bookmarkStart w:id="256" w:name="_Hlk156932428"/>
      <w:bookmarkEnd w:id="255"/>
    </w:p>
    <w:p w14:paraId="01E0363A" w14:textId="02D099F6" w:rsidR="00555A08" w:rsidRPr="007E14D3" w:rsidRDefault="00555A08" w:rsidP="00555A08">
      <w:pPr>
        <w:pStyle w:val="PargrafodaLista"/>
        <w:tabs>
          <w:tab w:val="left" w:pos="0"/>
          <w:tab w:val="left" w:pos="709"/>
        </w:tabs>
        <w:autoSpaceDE/>
        <w:autoSpaceDN/>
        <w:adjustRightInd/>
        <w:spacing w:line="300" w:lineRule="auto"/>
        <w:ind w:left="0"/>
        <w:contextualSpacing/>
        <w:jc w:val="both"/>
        <w:rPr>
          <w:rFonts w:ascii="Verdana" w:hAnsi="Verdana"/>
          <w:bCs/>
          <w:i/>
          <w:sz w:val="20"/>
          <w:szCs w:val="20"/>
        </w:rPr>
      </w:pPr>
      <w:r w:rsidRPr="007E14D3">
        <w:rPr>
          <w:rFonts w:ascii="Verdana" w:hAnsi="Verdana"/>
          <w:b/>
          <w:i/>
          <w:sz w:val="20"/>
          <w:szCs w:val="20"/>
          <w:lang w:val="pt-BR"/>
        </w:rPr>
        <w:t xml:space="preserve">14.7.1. </w:t>
      </w:r>
      <w:r w:rsidRPr="007E14D3">
        <w:rPr>
          <w:rFonts w:ascii="Verdana" w:hAnsi="Verdana"/>
          <w:bCs/>
          <w:i/>
          <w:sz w:val="20"/>
          <w:szCs w:val="20"/>
        </w:rPr>
        <w:t>As parcelas citadas acima, devidas a título de remuneração d</w:t>
      </w:r>
      <w:r w:rsidRPr="007E14D3">
        <w:rPr>
          <w:rFonts w:ascii="Verdana" w:hAnsi="Verdana"/>
          <w:bCs/>
          <w:i/>
          <w:sz w:val="20"/>
          <w:szCs w:val="20"/>
          <w:lang w:val="pt-BR"/>
        </w:rPr>
        <w:t>a Instituição</w:t>
      </w:r>
      <w:r w:rsidRPr="007E14D3">
        <w:rPr>
          <w:rFonts w:ascii="Verdana" w:hAnsi="Verdana"/>
          <w:bCs/>
          <w:i/>
          <w:sz w:val="20"/>
          <w:szCs w:val="20"/>
        </w:rPr>
        <w:t xml:space="preserve"> Custodiante, serão reajustadas anualmente pela variação acumulada do IPCA/IBGE, ou na falta deste, ou ainda na impossibilidade de sua utilização, pelo índice que vier a substituí-lo, a partir da data do primeiro pagamento até as datas de pagamento seguintes.   </w:t>
      </w:r>
    </w:p>
    <w:p w14:paraId="118CFFC7" w14:textId="77777777" w:rsidR="00555A08" w:rsidRPr="007E14D3" w:rsidRDefault="00555A08" w:rsidP="00555A08">
      <w:pPr>
        <w:pStyle w:val="PargrafodaLista"/>
        <w:tabs>
          <w:tab w:val="left" w:pos="0"/>
          <w:tab w:val="left" w:pos="709"/>
        </w:tabs>
        <w:spacing w:line="300" w:lineRule="auto"/>
        <w:ind w:left="0"/>
        <w:contextualSpacing/>
        <w:rPr>
          <w:rFonts w:ascii="Verdana" w:hAnsi="Verdana"/>
          <w:bCs/>
          <w:i/>
          <w:sz w:val="20"/>
          <w:szCs w:val="20"/>
        </w:rPr>
      </w:pPr>
    </w:p>
    <w:p w14:paraId="693D2B51" w14:textId="519F5D22" w:rsidR="00555A08" w:rsidRPr="007E14D3" w:rsidRDefault="00555A08" w:rsidP="00555A08">
      <w:pPr>
        <w:pStyle w:val="PargrafodaLista"/>
        <w:tabs>
          <w:tab w:val="left" w:pos="0"/>
          <w:tab w:val="left" w:pos="709"/>
        </w:tabs>
        <w:autoSpaceDE/>
        <w:autoSpaceDN/>
        <w:adjustRightInd/>
        <w:spacing w:line="300" w:lineRule="auto"/>
        <w:ind w:left="0"/>
        <w:contextualSpacing/>
        <w:jc w:val="both"/>
        <w:rPr>
          <w:rFonts w:ascii="Verdana" w:hAnsi="Verdana"/>
          <w:bCs/>
          <w:i/>
          <w:sz w:val="20"/>
          <w:szCs w:val="20"/>
        </w:rPr>
      </w:pPr>
      <w:r w:rsidRPr="007E14D3">
        <w:rPr>
          <w:rFonts w:ascii="Verdana" w:hAnsi="Verdana"/>
          <w:b/>
          <w:i/>
          <w:sz w:val="20"/>
          <w:szCs w:val="20"/>
          <w:lang w:val="pt-BR"/>
        </w:rPr>
        <w:lastRenderedPageBreak/>
        <w:t xml:space="preserve">14.7.2. </w:t>
      </w:r>
      <w:r w:rsidRPr="007E14D3">
        <w:rPr>
          <w:rFonts w:ascii="Verdana" w:hAnsi="Verdana"/>
          <w:bCs/>
          <w:i/>
          <w:sz w:val="20"/>
          <w:szCs w:val="20"/>
        </w:rPr>
        <w:t xml:space="preserve">As parcelas citadas  acima, serão acrescidas de ISS (Imposto Sobre Serviços de Qualquer Natureza), PIS (Contribuição ao Programa de Integração Social), COFINS (Contribuição para o Financiamento da Seguridade Social), CSLL (Contribuição sobre o Lucro Líquido), IRRF (Imposto de Renda Retido na Fonte) e quaisquer outros impostos que venham a incidir sobre a remuneração da Instituição Custodiante nas alíquotas vigentes nas datas de cada pagamento. </w:t>
      </w:r>
    </w:p>
    <w:p w14:paraId="6AB3B1D8" w14:textId="77777777" w:rsidR="00555A08" w:rsidRPr="007E14D3" w:rsidRDefault="00555A08" w:rsidP="00555A08">
      <w:pPr>
        <w:pStyle w:val="PargrafodaLista"/>
        <w:tabs>
          <w:tab w:val="left" w:pos="0"/>
          <w:tab w:val="left" w:pos="709"/>
        </w:tabs>
        <w:spacing w:line="300" w:lineRule="auto"/>
        <w:ind w:left="0"/>
        <w:contextualSpacing/>
        <w:rPr>
          <w:rFonts w:ascii="Verdana" w:hAnsi="Verdana"/>
          <w:bCs/>
          <w:i/>
          <w:sz w:val="20"/>
          <w:szCs w:val="20"/>
        </w:rPr>
      </w:pPr>
    </w:p>
    <w:p w14:paraId="0ABA8922" w14:textId="4D9BA23B" w:rsidR="00555A08" w:rsidRPr="007E14D3" w:rsidRDefault="00555A08" w:rsidP="00555A08">
      <w:pPr>
        <w:pStyle w:val="PargrafodaLista"/>
        <w:tabs>
          <w:tab w:val="left" w:pos="0"/>
          <w:tab w:val="left" w:pos="709"/>
        </w:tabs>
        <w:autoSpaceDE/>
        <w:autoSpaceDN/>
        <w:adjustRightInd/>
        <w:spacing w:line="300" w:lineRule="auto"/>
        <w:ind w:left="0"/>
        <w:contextualSpacing/>
        <w:jc w:val="both"/>
        <w:rPr>
          <w:rFonts w:ascii="Verdana" w:hAnsi="Verdana"/>
          <w:bCs/>
          <w:i/>
          <w:sz w:val="20"/>
          <w:szCs w:val="20"/>
        </w:rPr>
      </w:pPr>
      <w:r w:rsidRPr="007E14D3">
        <w:rPr>
          <w:rFonts w:ascii="Verdana" w:hAnsi="Verdana"/>
          <w:b/>
          <w:i/>
          <w:sz w:val="20"/>
          <w:szCs w:val="20"/>
          <w:lang w:val="pt-BR"/>
        </w:rPr>
        <w:t xml:space="preserve">14.7.3. </w:t>
      </w:r>
      <w:r w:rsidRPr="007E14D3">
        <w:rPr>
          <w:rFonts w:ascii="Verdana" w:hAnsi="Verdana"/>
          <w:bCs/>
          <w:i/>
          <w:sz w:val="20"/>
          <w:szCs w:val="20"/>
        </w:rPr>
        <w:t xml:space="preserve">As parcelas citadas </w:t>
      </w:r>
      <w:r w:rsidRPr="007E14D3">
        <w:rPr>
          <w:rFonts w:ascii="Verdana" w:hAnsi="Verdana"/>
          <w:bCs/>
          <w:i/>
          <w:sz w:val="20"/>
          <w:szCs w:val="20"/>
          <w:lang w:val="pt-BR"/>
        </w:rPr>
        <w:t>acima</w:t>
      </w:r>
      <w:r w:rsidRPr="007E14D3">
        <w:rPr>
          <w:rFonts w:ascii="Verdana" w:hAnsi="Verdana"/>
          <w:bCs/>
          <w:i/>
          <w:sz w:val="20"/>
          <w:szCs w:val="20"/>
        </w:rPr>
        <w:t xml:space="preserve"> poderão ser faturadas por qualquer empresa do grupo econômico, incluindo, mas não se limitando, a Vórtx</w:t>
      </w:r>
      <w:r w:rsidRPr="007E14D3">
        <w:rPr>
          <w:rFonts w:ascii="Verdana" w:hAnsi="Verdana"/>
          <w:bCs/>
          <w:i/>
          <w:sz w:val="20"/>
          <w:szCs w:val="20"/>
          <w:lang w:val="pt-BR"/>
        </w:rPr>
        <w:t xml:space="preserve"> </w:t>
      </w:r>
      <w:r w:rsidRPr="007E14D3">
        <w:rPr>
          <w:rFonts w:ascii="Verdana" w:hAnsi="Verdana"/>
          <w:bCs/>
          <w:i/>
          <w:sz w:val="20"/>
          <w:szCs w:val="20"/>
        </w:rPr>
        <w:t xml:space="preserve">Serviços Fiduciários Ltda., inscrita no CNPJ nº 17.595.680/0001-36. </w:t>
      </w:r>
    </w:p>
    <w:p w14:paraId="312B92C7" w14:textId="77777777" w:rsidR="00555A08" w:rsidRPr="007E14D3" w:rsidRDefault="00555A08" w:rsidP="00555A08">
      <w:pPr>
        <w:pStyle w:val="PargrafodaLista"/>
        <w:tabs>
          <w:tab w:val="left" w:pos="0"/>
          <w:tab w:val="left" w:pos="709"/>
        </w:tabs>
        <w:spacing w:line="300" w:lineRule="auto"/>
        <w:ind w:left="0"/>
        <w:contextualSpacing/>
        <w:rPr>
          <w:rFonts w:ascii="Verdana" w:hAnsi="Verdana"/>
          <w:bCs/>
          <w:i/>
          <w:sz w:val="20"/>
          <w:szCs w:val="20"/>
        </w:rPr>
      </w:pPr>
    </w:p>
    <w:p w14:paraId="6FAAA353" w14:textId="16782ACD" w:rsidR="00555A08" w:rsidRPr="007E14D3" w:rsidRDefault="00555A08" w:rsidP="00555A08">
      <w:pPr>
        <w:pStyle w:val="PargrafodaLista"/>
        <w:tabs>
          <w:tab w:val="left" w:pos="0"/>
          <w:tab w:val="left" w:pos="709"/>
        </w:tabs>
        <w:autoSpaceDE/>
        <w:autoSpaceDN/>
        <w:adjustRightInd/>
        <w:spacing w:line="300" w:lineRule="auto"/>
        <w:ind w:left="0"/>
        <w:contextualSpacing/>
        <w:jc w:val="both"/>
        <w:rPr>
          <w:rFonts w:ascii="Verdana" w:hAnsi="Verdana"/>
          <w:bCs/>
          <w:i/>
          <w:sz w:val="20"/>
          <w:szCs w:val="20"/>
        </w:rPr>
      </w:pPr>
      <w:r w:rsidRPr="007E14D3">
        <w:rPr>
          <w:rFonts w:ascii="Verdana" w:hAnsi="Verdana"/>
          <w:b/>
          <w:i/>
          <w:sz w:val="20"/>
          <w:szCs w:val="20"/>
          <w:lang w:val="pt-BR"/>
        </w:rPr>
        <w:t xml:space="preserve">14.7.4. </w:t>
      </w:r>
      <w:r w:rsidRPr="007E14D3">
        <w:rPr>
          <w:rFonts w:ascii="Verdana" w:hAnsi="Verdana"/>
          <w:bCs/>
          <w:i/>
          <w:sz w:val="20"/>
          <w:szCs w:val="20"/>
        </w:rPr>
        <w:t xml:space="preserve">Em caso de mora no pagamento de qualquer quantia devida, sobre os débitos em atraso incidirão multa contratual de 10% (dez por cento) sobre o valor do débito, bem como juros moratórios de 1% (um por cento) ao mês, ficando o valor do débito em atraso sujeito a atualização monetária pelo IPCA acumulado, incidente desde a data da inadimplência até a data do efetivo pagamento, calculado pro rata die. </w:t>
      </w:r>
    </w:p>
    <w:p w14:paraId="0048887D" w14:textId="77777777" w:rsidR="00555A08" w:rsidRPr="007E14D3" w:rsidRDefault="00555A08" w:rsidP="00555A08">
      <w:pPr>
        <w:pStyle w:val="PargrafodaLista"/>
        <w:tabs>
          <w:tab w:val="left" w:pos="0"/>
          <w:tab w:val="left" w:pos="709"/>
        </w:tabs>
        <w:spacing w:line="300" w:lineRule="auto"/>
        <w:ind w:left="0"/>
        <w:contextualSpacing/>
        <w:rPr>
          <w:rFonts w:ascii="Verdana" w:hAnsi="Verdana"/>
          <w:bCs/>
          <w:i/>
          <w:sz w:val="20"/>
          <w:szCs w:val="20"/>
        </w:rPr>
      </w:pPr>
    </w:p>
    <w:p w14:paraId="79A8D516" w14:textId="2A92593B" w:rsidR="00555A08" w:rsidRPr="007E14D3" w:rsidRDefault="00555A08" w:rsidP="00555A08">
      <w:pPr>
        <w:pStyle w:val="PargrafodaLista"/>
        <w:tabs>
          <w:tab w:val="left" w:pos="0"/>
          <w:tab w:val="left" w:pos="709"/>
        </w:tabs>
        <w:autoSpaceDE/>
        <w:autoSpaceDN/>
        <w:adjustRightInd/>
        <w:spacing w:line="300" w:lineRule="auto"/>
        <w:ind w:left="0"/>
        <w:contextualSpacing/>
        <w:jc w:val="both"/>
        <w:rPr>
          <w:rFonts w:ascii="Verdana" w:hAnsi="Verdana"/>
          <w:bCs/>
          <w:i/>
          <w:sz w:val="20"/>
          <w:szCs w:val="20"/>
        </w:rPr>
      </w:pPr>
      <w:r w:rsidRPr="007E14D3">
        <w:rPr>
          <w:rFonts w:ascii="Verdana" w:hAnsi="Verdana"/>
          <w:b/>
          <w:i/>
          <w:sz w:val="20"/>
          <w:szCs w:val="20"/>
          <w:lang w:val="pt-BR"/>
        </w:rPr>
        <w:t xml:space="preserve">14.7.5. </w:t>
      </w:r>
      <w:r w:rsidRPr="007E14D3">
        <w:rPr>
          <w:rFonts w:ascii="Verdana" w:hAnsi="Verdana"/>
          <w:bCs/>
          <w:i/>
          <w:sz w:val="20"/>
          <w:szCs w:val="20"/>
        </w:rPr>
        <w:t xml:space="preserve">Em caso de reestruturação e/ou alteração das condições da operação, será devida </w:t>
      </w:r>
      <w:r w:rsidRPr="007E14D3">
        <w:rPr>
          <w:rFonts w:ascii="Verdana" w:hAnsi="Verdana"/>
          <w:bCs/>
          <w:i/>
          <w:sz w:val="20"/>
          <w:szCs w:val="20"/>
          <w:lang w:val="pt-BR"/>
        </w:rPr>
        <w:t>à</w:t>
      </w:r>
      <w:r w:rsidRPr="007E14D3">
        <w:rPr>
          <w:rFonts w:ascii="Verdana" w:hAnsi="Verdana"/>
          <w:b/>
          <w:bCs/>
          <w:i/>
          <w:sz w:val="20"/>
          <w:szCs w:val="20"/>
          <w:lang w:val="pt-BR"/>
        </w:rPr>
        <w:t xml:space="preserve"> </w:t>
      </w:r>
      <w:r w:rsidRPr="007E14D3">
        <w:rPr>
          <w:rFonts w:ascii="Verdana" w:hAnsi="Verdana"/>
          <w:i/>
          <w:sz w:val="20"/>
          <w:szCs w:val="20"/>
          <w:lang w:val="pt-BR"/>
        </w:rPr>
        <w:t>Instituição Custodiante</w:t>
      </w:r>
      <w:r w:rsidRPr="007E14D3">
        <w:rPr>
          <w:rFonts w:ascii="Verdana" w:hAnsi="Verdana"/>
          <w:bCs/>
          <w:i/>
          <w:sz w:val="20"/>
          <w:szCs w:val="20"/>
        </w:rPr>
        <w:t xml:space="preserve"> uma remuneração adicional equivalente a R$ 650,00 (seiscentos e cinquenta reais) por hora-homem de trabalho dedicado às atividades relacionadas à Emissão, incluindo, mas não se limitando, (i) a análise e/ou confecção de eventuais aditamentos aos Documentos da Operação e/ou quaisquer documentos necessários e (</w:t>
      </w:r>
      <w:proofErr w:type="spellStart"/>
      <w:r w:rsidRPr="007E14D3">
        <w:rPr>
          <w:rFonts w:ascii="Verdana" w:hAnsi="Verdana"/>
          <w:bCs/>
          <w:i/>
          <w:sz w:val="20"/>
          <w:szCs w:val="20"/>
        </w:rPr>
        <w:t>ii</w:t>
      </w:r>
      <w:proofErr w:type="spellEnd"/>
      <w:r w:rsidRPr="007E14D3">
        <w:rPr>
          <w:rFonts w:ascii="Verdana" w:hAnsi="Verdana"/>
          <w:bCs/>
          <w:i/>
          <w:sz w:val="20"/>
          <w:szCs w:val="20"/>
        </w:rPr>
        <w:t xml:space="preserve">) eventual alteração no registro da CCI, remuneração </w:t>
      </w:r>
      <w:proofErr w:type="spellStart"/>
      <w:r w:rsidRPr="007E14D3">
        <w:rPr>
          <w:rFonts w:ascii="Verdana" w:hAnsi="Verdana"/>
          <w:bCs/>
          <w:i/>
          <w:sz w:val="20"/>
          <w:szCs w:val="20"/>
        </w:rPr>
        <w:t>esta</w:t>
      </w:r>
      <w:proofErr w:type="spellEnd"/>
      <w:r w:rsidRPr="007E14D3">
        <w:rPr>
          <w:rFonts w:ascii="Verdana" w:hAnsi="Verdana"/>
          <w:bCs/>
          <w:i/>
          <w:sz w:val="20"/>
          <w:szCs w:val="20"/>
        </w:rPr>
        <w:t xml:space="preserve"> a ser paga no prazo de 10 (dez) dias após a emissão do respectivo “Relatório de Horas”.; </w:t>
      </w:r>
    </w:p>
    <w:p w14:paraId="5D03973E" w14:textId="77777777" w:rsidR="00555A08" w:rsidRPr="007E14D3" w:rsidRDefault="00555A08" w:rsidP="00555A08">
      <w:pPr>
        <w:pStyle w:val="PargrafodaLista"/>
        <w:tabs>
          <w:tab w:val="left" w:pos="0"/>
          <w:tab w:val="left" w:pos="709"/>
        </w:tabs>
        <w:spacing w:line="300" w:lineRule="auto"/>
        <w:ind w:left="0"/>
        <w:contextualSpacing/>
        <w:rPr>
          <w:rFonts w:ascii="Verdana" w:hAnsi="Verdana"/>
          <w:bCs/>
          <w:i/>
          <w:sz w:val="20"/>
          <w:szCs w:val="20"/>
        </w:rPr>
      </w:pPr>
    </w:p>
    <w:p w14:paraId="6DCDFD1D" w14:textId="1A18914C" w:rsidR="00555A08" w:rsidRPr="007E14D3" w:rsidRDefault="00555A08" w:rsidP="00555A08">
      <w:pPr>
        <w:pStyle w:val="PargrafodaLista"/>
        <w:tabs>
          <w:tab w:val="left" w:pos="0"/>
          <w:tab w:val="left" w:pos="709"/>
        </w:tabs>
        <w:autoSpaceDE/>
        <w:autoSpaceDN/>
        <w:adjustRightInd/>
        <w:spacing w:line="300" w:lineRule="auto"/>
        <w:ind w:left="0"/>
        <w:contextualSpacing/>
        <w:jc w:val="both"/>
        <w:rPr>
          <w:rFonts w:ascii="Verdana" w:hAnsi="Verdana"/>
          <w:bCs/>
          <w:i/>
          <w:sz w:val="20"/>
          <w:szCs w:val="20"/>
        </w:rPr>
      </w:pPr>
      <w:r w:rsidRPr="007E14D3">
        <w:rPr>
          <w:rFonts w:ascii="Verdana" w:hAnsi="Verdana"/>
          <w:b/>
          <w:i/>
          <w:sz w:val="20"/>
          <w:szCs w:val="20"/>
          <w:lang w:val="pt-BR"/>
        </w:rPr>
        <w:t xml:space="preserve">14.7.6. </w:t>
      </w:r>
      <w:r w:rsidRPr="007E14D3">
        <w:rPr>
          <w:rFonts w:ascii="Verdana" w:hAnsi="Verdana"/>
          <w:bCs/>
          <w:i/>
          <w:sz w:val="20"/>
          <w:szCs w:val="20"/>
        </w:rPr>
        <w:t xml:space="preserve">A remuneração não inclui despesas consideradas necessárias ao exercício da função de agente registrador e instituição custodiante durante a implantação e vigência do serviço, as quais serão cobertas pela Emissora da CCI, mediante pagamento das respectivas cobranças acompanhadas dos respectivos comprovantes, emitidas diretamente em nome da Emissora da CCI ou mediante reembolso, após prévia aprovação, sempre que possível, quais sejam: custos com o Sistema de Negociação, publicações em geral, custos incorridos em contatos telefônicos relacionados à emissão, notificações, extração de certidões, despesas cartorárias, fotocópias, digitalizações, envio de documentos, viagens, alimentação e estadias, despesas com especialistas, tais como auditoria e/ou fiscalização, entre outros, ou assessoria legal aos titulares dos CRI. </w:t>
      </w:r>
    </w:p>
    <w:p w14:paraId="12742857" w14:textId="77777777" w:rsidR="00555A08" w:rsidRPr="007E14D3" w:rsidRDefault="00555A08" w:rsidP="00555A08">
      <w:pPr>
        <w:pStyle w:val="PargrafodaLista"/>
        <w:tabs>
          <w:tab w:val="left" w:pos="0"/>
          <w:tab w:val="left" w:pos="709"/>
        </w:tabs>
        <w:spacing w:line="300" w:lineRule="auto"/>
        <w:ind w:left="0"/>
        <w:contextualSpacing/>
        <w:rPr>
          <w:rFonts w:ascii="Verdana" w:hAnsi="Verdana"/>
          <w:bCs/>
          <w:i/>
          <w:sz w:val="20"/>
          <w:szCs w:val="20"/>
        </w:rPr>
      </w:pPr>
    </w:p>
    <w:p w14:paraId="0D3C4D2D" w14:textId="7918AE85" w:rsidR="00555A08" w:rsidRPr="007E14D3" w:rsidRDefault="00555A08" w:rsidP="00555A08">
      <w:pPr>
        <w:pStyle w:val="PargrafodaLista"/>
        <w:tabs>
          <w:tab w:val="left" w:pos="0"/>
          <w:tab w:val="left" w:pos="709"/>
        </w:tabs>
        <w:autoSpaceDE/>
        <w:autoSpaceDN/>
        <w:adjustRightInd/>
        <w:spacing w:line="300" w:lineRule="auto"/>
        <w:ind w:left="0"/>
        <w:contextualSpacing/>
        <w:jc w:val="both"/>
        <w:rPr>
          <w:rFonts w:ascii="Verdana" w:hAnsi="Verdana"/>
          <w:bCs/>
          <w:i/>
          <w:sz w:val="20"/>
          <w:szCs w:val="20"/>
        </w:rPr>
      </w:pPr>
      <w:r w:rsidRPr="007E14D3">
        <w:rPr>
          <w:rFonts w:ascii="Verdana" w:hAnsi="Verdana"/>
          <w:b/>
          <w:i/>
          <w:sz w:val="20"/>
          <w:szCs w:val="20"/>
          <w:lang w:val="pt-BR"/>
        </w:rPr>
        <w:t xml:space="preserve">14.7.7. </w:t>
      </w:r>
      <w:r w:rsidRPr="007E14D3">
        <w:rPr>
          <w:rFonts w:ascii="Verdana" w:hAnsi="Verdana"/>
          <w:bCs/>
          <w:i/>
          <w:sz w:val="20"/>
          <w:szCs w:val="20"/>
        </w:rPr>
        <w:t xml:space="preserve">Caso a operação seja desmontada, o valor da parcela de </w:t>
      </w:r>
      <w:r w:rsidRPr="007E14D3">
        <w:rPr>
          <w:rFonts w:ascii="Verdana" w:hAnsi="Verdana"/>
          <w:bCs/>
          <w:i/>
          <w:sz w:val="20"/>
          <w:szCs w:val="20"/>
          <w:lang w:val="pt-BR"/>
        </w:rPr>
        <w:t>c</w:t>
      </w:r>
      <w:proofErr w:type="spellStart"/>
      <w:r w:rsidRPr="007E14D3">
        <w:rPr>
          <w:rFonts w:ascii="Verdana" w:hAnsi="Verdana"/>
          <w:bCs/>
          <w:i/>
          <w:sz w:val="20"/>
          <w:szCs w:val="20"/>
        </w:rPr>
        <w:t>ustódia</w:t>
      </w:r>
      <w:proofErr w:type="spellEnd"/>
      <w:r w:rsidRPr="007E14D3">
        <w:rPr>
          <w:rFonts w:ascii="Verdana" w:hAnsi="Verdana"/>
          <w:bCs/>
          <w:i/>
          <w:sz w:val="20"/>
          <w:szCs w:val="20"/>
        </w:rPr>
        <w:t xml:space="preserve"> será devida pela </w:t>
      </w:r>
      <w:r w:rsidRPr="007E14D3">
        <w:rPr>
          <w:rFonts w:ascii="Verdana" w:hAnsi="Verdana"/>
          <w:bCs/>
          <w:i/>
          <w:sz w:val="20"/>
          <w:szCs w:val="20"/>
          <w:lang w:val="pt-BR"/>
        </w:rPr>
        <w:t>Securitizadora</w:t>
      </w:r>
      <w:r w:rsidRPr="007E14D3">
        <w:rPr>
          <w:rFonts w:ascii="Verdana" w:hAnsi="Verdana"/>
          <w:bCs/>
          <w:i/>
          <w:sz w:val="20"/>
          <w:szCs w:val="20"/>
        </w:rPr>
        <w:t xml:space="preserve"> a título de “</w:t>
      </w:r>
      <w:proofErr w:type="spellStart"/>
      <w:r w:rsidRPr="007E14D3">
        <w:rPr>
          <w:rFonts w:ascii="Verdana" w:hAnsi="Verdana"/>
          <w:bCs/>
          <w:i/>
          <w:sz w:val="20"/>
          <w:szCs w:val="20"/>
        </w:rPr>
        <w:t>abort</w:t>
      </w:r>
      <w:proofErr w:type="spellEnd"/>
      <w:r w:rsidRPr="007E14D3">
        <w:rPr>
          <w:rFonts w:ascii="Verdana" w:hAnsi="Verdana"/>
          <w:bCs/>
          <w:i/>
          <w:sz w:val="20"/>
          <w:szCs w:val="20"/>
        </w:rPr>
        <w:t xml:space="preserve"> </w:t>
      </w:r>
      <w:proofErr w:type="spellStart"/>
      <w:r w:rsidRPr="007E14D3">
        <w:rPr>
          <w:rFonts w:ascii="Verdana" w:hAnsi="Verdana"/>
          <w:bCs/>
          <w:i/>
          <w:sz w:val="20"/>
          <w:szCs w:val="20"/>
        </w:rPr>
        <w:t>fee</w:t>
      </w:r>
      <w:proofErr w:type="spellEnd"/>
      <w:r w:rsidRPr="007E14D3">
        <w:rPr>
          <w:rFonts w:ascii="Verdana" w:hAnsi="Verdana"/>
          <w:bCs/>
          <w:i/>
          <w:sz w:val="20"/>
          <w:szCs w:val="20"/>
        </w:rPr>
        <w:t xml:space="preserve">” até o 5° (quinto) Dia Útil contado da comunicação do cancelamento da operação. </w:t>
      </w:r>
    </w:p>
    <w:bookmarkEnd w:id="254"/>
    <w:bookmarkEnd w:id="256"/>
    <w:p w14:paraId="3A02B9C0" w14:textId="77777777" w:rsidR="000529A4" w:rsidRPr="007E14D3" w:rsidRDefault="000529A4" w:rsidP="00555A08">
      <w:pPr>
        <w:pStyle w:val="PargrafodaLista"/>
        <w:tabs>
          <w:tab w:val="left" w:pos="284"/>
        </w:tabs>
        <w:spacing w:line="300" w:lineRule="auto"/>
        <w:ind w:left="0"/>
        <w:contextualSpacing/>
        <w:jc w:val="both"/>
        <w:rPr>
          <w:rFonts w:ascii="Verdana" w:eastAsia="Arial Unicode MS" w:hAnsi="Verdana"/>
          <w:i/>
          <w:sz w:val="20"/>
          <w:szCs w:val="20"/>
          <w:lang w:val="pt-BR"/>
        </w:rPr>
      </w:pPr>
    </w:p>
    <w:p w14:paraId="159CC11C" w14:textId="3D92685B"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257" w:name="_DV_M100"/>
      <w:bookmarkStart w:id="258" w:name="_DV_M111"/>
      <w:bookmarkStart w:id="259" w:name="_DV_M112"/>
      <w:bookmarkStart w:id="260" w:name="_DV_M113"/>
      <w:bookmarkStart w:id="261" w:name="_DV_M109"/>
      <w:bookmarkStart w:id="262" w:name="_DV_M110"/>
      <w:bookmarkStart w:id="263" w:name="_Toc205799102"/>
      <w:bookmarkStart w:id="264" w:name="_Toc241983077"/>
      <w:bookmarkStart w:id="265" w:name="_Toc266295735"/>
      <w:bookmarkStart w:id="266" w:name="_Toc299444356"/>
      <w:bookmarkStart w:id="267" w:name="_Toc356444682"/>
      <w:bookmarkStart w:id="268" w:name="_Toc433226577"/>
      <w:bookmarkStart w:id="269" w:name="_Toc492316024"/>
      <w:bookmarkStart w:id="270" w:name="_Toc525725872"/>
      <w:bookmarkEnd w:id="257"/>
      <w:bookmarkEnd w:id="258"/>
      <w:bookmarkEnd w:id="259"/>
      <w:bookmarkEnd w:id="260"/>
      <w:bookmarkEnd w:id="261"/>
      <w:bookmarkEnd w:id="262"/>
      <w:r w:rsidRPr="007E14D3">
        <w:rPr>
          <w:rFonts w:ascii="Verdana" w:hAnsi="Verdana"/>
          <w:i/>
          <w:sz w:val="20"/>
          <w:szCs w:val="20"/>
          <w:lang w:val="pt-BR"/>
        </w:rPr>
        <w:t xml:space="preserve">CLÁUSULA </w:t>
      </w:r>
      <w:r w:rsidR="0018233A" w:rsidRPr="007E14D3">
        <w:rPr>
          <w:rFonts w:ascii="Verdana" w:hAnsi="Verdana"/>
          <w:i/>
          <w:sz w:val="20"/>
          <w:szCs w:val="20"/>
          <w:lang w:val="pt-BR"/>
        </w:rPr>
        <w:t>DÉCIMA QUINTA</w:t>
      </w:r>
      <w:r w:rsidR="00B1162E" w:rsidRPr="007E14D3">
        <w:rPr>
          <w:rFonts w:ascii="Verdana" w:hAnsi="Verdana"/>
          <w:i/>
          <w:sz w:val="20"/>
          <w:szCs w:val="20"/>
          <w:lang w:val="pt-BR"/>
        </w:rPr>
        <w:t xml:space="preserve"> </w:t>
      </w:r>
      <w:r w:rsidRPr="007E14D3">
        <w:rPr>
          <w:rFonts w:ascii="Verdana" w:hAnsi="Verdana"/>
          <w:i/>
          <w:sz w:val="20"/>
          <w:szCs w:val="20"/>
          <w:lang w:val="pt-BR"/>
        </w:rPr>
        <w:t>– TRATAMENTO TRIBUTÁRIO APLICÁVEL AOS INVESTIDORES</w:t>
      </w:r>
      <w:bookmarkEnd w:id="263"/>
      <w:bookmarkEnd w:id="264"/>
      <w:bookmarkEnd w:id="265"/>
      <w:bookmarkEnd w:id="266"/>
      <w:bookmarkEnd w:id="267"/>
      <w:bookmarkEnd w:id="268"/>
      <w:bookmarkEnd w:id="269"/>
      <w:bookmarkEnd w:id="270"/>
    </w:p>
    <w:p w14:paraId="39A91827" w14:textId="77777777" w:rsidR="00756CCD" w:rsidRPr="007E14D3" w:rsidRDefault="00756CCD" w:rsidP="00DF70E6">
      <w:pPr>
        <w:widowControl w:val="0"/>
        <w:tabs>
          <w:tab w:val="left" w:pos="284"/>
        </w:tabs>
        <w:spacing w:line="300" w:lineRule="auto"/>
        <w:contextualSpacing/>
        <w:jc w:val="both"/>
        <w:rPr>
          <w:rFonts w:ascii="Verdana" w:eastAsia="Arial Unicode MS" w:hAnsi="Verdana"/>
          <w:i/>
          <w:sz w:val="20"/>
          <w:szCs w:val="20"/>
        </w:rPr>
      </w:pPr>
    </w:p>
    <w:p w14:paraId="271066DD" w14:textId="78B15C06" w:rsidR="00756CCD" w:rsidRPr="007E14D3" w:rsidRDefault="00756CCD">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271" w:name="_Toc342068370"/>
      <w:bookmarkStart w:id="272" w:name="_Toc342068725"/>
      <w:bookmarkStart w:id="273" w:name="_Toc342068916"/>
      <w:bookmarkStart w:id="274" w:name="_Ref361060359"/>
      <w:bookmarkStart w:id="275" w:name="_Ref507667908"/>
      <w:r w:rsidRPr="007E14D3">
        <w:rPr>
          <w:rFonts w:ascii="Verdana" w:hAnsi="Verdana"/>
          <w:b w:val="0"/>
          <w:bCs w:val="0"/>
          <w:i/>
          <w:sz w:val="20"/>
          <w:szCs w:val="20"/>
          <w:u w:val="single"/>
          <w:lang w:val="pt-BR"/>
        </w:rPr>
        <w:t xml:space="preserve">Tratamento Tributário Aplicável aos </w:t>
      </w:r>
      <w:r w:rsidR="00B85231" w:rsidRPr="007E14D3">
        <w:rPr>
          <w:rFonts w:ascii="Verdana" w:hAnsi="Verdana"/>
          <w:b w:val="0"/>
          <w:bCs w:val="0"/>
          <w:i/>
          <w:sz w:val="20"/>
          <w:szCs w:val="20"/>
          <w:u w:val="single"/>
          <w:lang w:val="pt-BR"/>
        </w:rPr>
        <w:t>investidores</w:t>
      </w:r>
      <w:r w:rsidRPr="007E14D3">
        <w:rPr>
          <w:rFonts w:ascii="Verdana" w:hAnsi="Verdana"/>
          <w:b w:val="0"/>
          <w:bCs w:val="0"/>
          <w:i/>
          <w:sz w:val="20"/>
          <w:szCs w:val="20"/>
          <w:lang w:val="pt-BR"/>
        </w:rPr>
        <w:t xml:space="preserve">: As regras gerais relativas aos principais tributos aplicáveis aos investimentos em CRI encontram-se descritos a seguir. Todos os tributos </w:t>
      </w:r>
      <w:r w:rsidRPr="007E14D3">
        <w:rPr>
          <w:rFonts w:ascii="Verdana" w:hAnsi="Verdana"/>
          <w:b w:val="0"/>
          <w:bCs w:val="0"/>
          <w:i/>
          <w:sz w:val="20"/>
          <w:szCs w:val="20"/>
          <w:lang w:val="pt-BR"/>
        </w:rPr>
        <w:lastRenderedPageBreak/>
        <w:t xml:space="preserve">abaixo mencionados são de responsabilidade dos </w:t>
      </w:r>
      <w:r w:rsidR="00B85231" w:rsidRPr="007E14D3">
        <w:rPr>
          <w:rFonts w:ascii="Verdana" w:hAnsi="Verdana"/>
          <w:b w:val="0"/>
          <w:bCs w:val="0"/>
          <w:i/>
          <w:sz w:val="20"/>
          <w:szCs w:val="20"/>
          <w:lang w:val="pt-BR"/>
        </w:rPr>
        <w:t>investidores</w:t>
      </w:r>
      <w:r w:rsidRPr="007E14D3">
        <w:rPr>
          <w:rFonts w:ascii="Verdana" w:hAnsi="Verdana"/>
          <w:b w:val="0"/>
          <w:bCs w:val="0"/>
          <w:i/>
          <w:sz w:val="20"/>
          <w:szCs w:val="20"/>
          <w:lang w:val="pt-BR"/>
        </w:rPr>
        <w:t xml:space="preserve">. Cada Investidor deve avaliar os impactos tributários relativos ao seu investimento em CRI, não devendo considerar unicamente as </w:t>
      </w:r>
      <w:r w:rsidRPr="007E14D3">
        <w:rPr>
          <w:rFonts w:ascii="Verdana" w:eastAsia="Arial Unicode MS" w:hAnsi="Verdana"/>
          <w:b w:val="0"/>
          <w:bCs w:val="0"/>
          <w:i/>
          <w:sz w:val="20"/>
          <w:szCs w:val="20"/>
          <w:lang w:val="pt-BR"/>
        </w:rPr>
        <w:t>informações</w:t>
      </w:r>
      <w:r w:rsidRPr="007E14D3">
        <w:rPr>
          <w:rFonts w:ascii="Verdana" w:hAnsi="Verdana"/>
          <w:b w:val="0"/>
          <w:bCs w:val="0"/>
          <w:i/>
          <w:sz w:val="20"/>
          <w:szCs w:val="20"/>
          <w:lang w:val="pt-BR"/>
        </w:rPr>
        <w:t xml:space="preserve"> contidas abaixo. Recomendamos que cada Investidor consulte seus próprios assessores quanto à tributação a que deve estar sujeito na qualidade de </w:t>
      </w:r>
      <w:r w:rsidR="00C27383" w:rsidRPr="007E14D3">
        <w:rPr>
          <w:rFonts w:ascii="Verdana" w:hAnsi="Verdana"/>
          <w:b w:val="0"/>
          <w:bCs w:val="0"/>
          <w:i/>
          <w:sz w:val="20"/>
          <w:szCs w:val="20"/>
          <w:lang w:val="pt-BR"/>
        </w:rPr>
        <w:t xml:space="preserve">Investidores </w:t>
      </w:r>
      <w:r w:rsidRPr="007E14D3">
        <w:rPr>
          <w:rFonts w:ascii="Verdana" w:hAnsi="Verdana"/>
          <w:b w:val="0"/>
          <w:bCs w:val="0"/>
          <w:i/>
          <w:sz w:val="20"/>
          <w:szCs w:val="20"/>
          <w:lang w:val="pt-BR"/>
        </w:rPr>
        <w:t>dos CRI, levando em consideração as circunstâncias específicas de seu investimento.</w:t>
      </w:r>
      <w:bookmarkEnd w:id="271"/>
      <w:bookmarkEnd w:id="272"/>
      <w:bookmarkEnd w:id="273"/>
      <w:bookmarkEnd w:id="274"/>
      <w:bookmarkEnd w:id="275"/>
    </w:p>
    <w:p w14:paraId="3B46E5D5" w14:textId="77777777" w:rsidR="00756CCD" w:rsidRPr="007E14D3" w:rsidRDefault="00756CCD" w:rsidP="00DF70E6">
      <w:pPr>
        <w:pStyle w:val="BodyText21"/>
        <w:widowControl w:val="0"/>
        <w:tabs>
          <w:tab w:val="left" w:pos="284"/>
        </w:tabs>
        <w:spacing w:line="300" w:lineRule="auto"/>
        <w:contextualSpacing/>
        <w:rPr>
          <w:rFonts w:ascii="Verdana" w:hAnsi="Verdana"/>
          <w:i/>
          <w:sz w:val="20"/>
          <w:szCs w:val="20"/>
        </w:rPr>
      </w:pPr>
    </w:p>
    <w:p w14:paraId="29EBE30A" w14:textId="77777777" w:rsidR="00756CCD" w:rsidRPr="007E14D3" w:rsidRDefault="00756CCD">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 xml:space="preserve">Investidores Residentes </w:t>
      </w:r>
      <w:r w:rsidR="006B4E60" w:rsidRPr="007E14D3">
        <w:rPr>
          <w:rFonts w:ascii="Verdana" w:hAnsi="Verdana"/>
          <w:b w:val="0"/>
          <w:bCs w:val="0"/>
          <w:i/>
          <w:sz w:val="20"/>
          <w:szCs w:val="20"/>
          <w:u w:val="single"/>
          <w:lang w:val="pt-BR"/>
        </w:rPr>
        <w:t>o</w:t>
      </w:r>
      <w:r w:rsidRPr="007E14D3">
        <w:rPr>
          <w:rFonts w:ascii="Verdana" w:hAnsi="Verdana"/>
          <w:b w:val="0"/>
          <w:bCs w:val="0"/>
          <w:i/>
          <w:sz w:val="20"/>
          <w:szCs w:val="20"/>
          <w:u w:val="single"/>
          <w:lang w:val="pt-BR"/>
        </w:rPr>
        <w:t>u Domiciliados no Brasil</w:t>
      </w:r>
    </w:p>
    <w:p w14:paraId="5971B51F"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u w:val="single"/>
          <w:lang w:val="pt-BR"/>
        </w:rPr>
      </w:pPr>
    </w:p>
    <w:p w14:paraId="43FC96C9" w14:textId="6DDE9752" w:rsidR="00756CCD" w:rsidRPr="007E14D3" w:rsidRDefault="00D939BA" w:rsidP="00DF70E6">
      <w:pPr>
        <w:pStyle w:val="Ttulo1"/>
        <w:keepNext w:val="0"/>
        <w:widowControl w:val="0"/>
        <w:spacing w:line="300" w:lineRule="auto"/>
        <w:contextualSpacing/>
        <w:jc w:val="both"/>
        <w:rPr>
          <w:rFonts w:ascii="Verdana" w:hAnsi="Verdana"/>
          <w:i/>
          <w:sz w:val="20"/>
          <w:szCs w:val="20"/>
          <w:lang w:val="pt-BR"/>
        </w:rPr>
      </w:pPr>
      <w:r w:rsidRPr="007E14D3">
        <w:rPr>
          <w:rFonts w:ascii="Verdana" w:hAnsi="Verdana"/>
          <w:b w:val="0"/>
          <w:bCs w:val="0"/>
          <w:i/>
          <w:sz w:val="20"/>
          <w:szCs w:val="20"/>
          <w:lang w:val="pt-BR"/>
        </w:rPr>
        <w:t xml:space="preserve">Como regra geral, os rendimentos em CRI auferidos por pessoas jurídicas não financeiras estão sujeitos à incidência do Imposto de Renda Retido na Fonte </w:t>
      </w:r>
      <w:r w:rsidR="00333264" w:rsidRPr="007E14D3">
        <w:rPr>
          <w:rFonts w:ascii="Verdana" w:hAnsi="Verdana"/>
          <w:b w:val="0"/>
          <w:bCs w:val="0"/>
          <w:i/>
          <w:sz w:val="20"/>
          <w:szCs w:val="20"/>
          <w:lang w:val="pt-BR"/>
        </w:rPr>
        <w:t>(</w:t>
      </w:r>
      <w:r w:rsidRPr="007E14D3">
        <w:rPr>
          <w:rFonts w:ascii="Verdana" w:hAnsi="Verdana"/>
          <w:b w:val="0"/>
          <w:bCs w:val="0"/>
          <w:i/>
          <w:sz w:val="20"/>
          <w:szCs w:val="20"/>
          <w:lang w:val="pt-BR"/>
        </w:rPr>
        <w:t>"</w:t>
      </w:r>
      <w:r w:rsidRPr="007E14D3">
        <w:rPr>
          <w:rFonts w:ascii="Verdana" w:hAnsi="Verdana"/>
          <w:b w:val="0"/>
          <w:bCs w:val="0"/>
          <w:i/>
          <w:sz w:val="20"/>
          <w:szCs w:val="20"/>
          <w:u w:val="single"/>
          <w:lang w:val="pt-BR"/>
        </w:rPr>
        <w:t>IRRF</w:t>
      </w:r>
      <w:r w:rsidRPr="007E14D3">
        <w:rPr>
          <w:rFonts w:ascii="Verdana" w:hAnsi="Verdana"/>
          <w:b w:val="0"/>
          <w:bCs w:val="0"/>
          <w:i/>
          <w:sz w:val="20"/>
          <w:szCs w:val="20"/>
          <w:lang w:val="pt-BR"/>
        </w:rPr>
        <w:t>"), a ser calculado com base na aplicação de alíquotas regressivas, de acordo com o prazo da aplicação geradora dos rendimentos tributáveis: (a) até 180 (cento e oitenta) dias: alíquota de 22,50%; (b) de 181 a 360 dias: alíquota de 20,00%; (c) de 361 a 720 (setecentos e vinte) dias: alíquota de 17,50% e (d) acima de 720 (setecentos e vinte) dias: alíquota de 15,00%. Este prazo de aplicação é contado da data em que o respectivo Investidores de CRI efetuou o investimento, até a data do resgate (artigo 1º da Lei nº 11.033, de 21 de dezembro de 2004 e artigo 65 da Lei nº 8.981, de 20 de janeiro de 1995).</w:t>
      </w:r>
    </w:p>
    <w:p w14:paraId="3A0ED46E" w14:textId="77777777" w:rsidR="00D939BA" w:rsidRPr="007E14D3" w:rsidRDefault="00D939BA" w:rsidP="00DF70E6">
      <w:pPr>
        <w:pStyle w:val="PargrafodaLista"/>
        <w:tabs>
          <w:tab w:val="left" w:pos="284"/>
        </w:tabs>
        <w:spacing w:line="300" w:lineRule="auto"/>
        <w:ind w:left="0"/>
        <w:contextualSpacing/>
        <w:jc w:val="both"/>
        <w:rPr>
          <w:rFonts w:ascii="Verdana" w:hAnsi="Verdana"/>
          <w:i/>
          <w:sz w:val="20"/>
          <w:szCs w:val="20"/>
          <w:lang w:val="pt-BR"/>
        </w:rPr>
      </w:pPr>
    </w:p>
    <w:p w14:paraId="4C317BF4"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t xml:space="preserve">Não obstante, há regras específicas aplicáveis a cada tipo de investidor, conforme sua qualificação como pessoa física, pessoa jurídica, inclusive isenta, fundo de investimento, instituição financeira, sociedade de seguro, de previdência privada, de capitalização, corretora de títulos, valores mobiliários e câmbio, distribuidora de títulos e valores mobiliários, sociedade de arrendamento mercantil ou investidor estrangeiro. </w:t>
      </w:r>
    </w:p>
    <w:p w14:paraId="216D1ECD"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p>
    <w:p w14:paraId="72436C2C" w14:textId="67918891"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t>O IRRF retido, na forma descrita acima, das pessoas jurídicas não financeiras tributadas com base no lucro real, presumido ou arbitrado, é considerado antecipação do imposto de renda devido, gerando o direito à dedução do IRPJ apurado em cada período de apuração (artigo 76, I da Lei nº 8.981, de 20 de janeiro de 1995 e artigo 70, I da Instrução Normativa nº 1.585/2015). O rendimento também deverá ser computado na base de cálculo do IRPJ e da CSLL. As alíquotas do IRPJ correspondem a 15</w:t>
      </w:r>
      <w:r w:rsidR="00C047BF" w:rsidRPr="007E14D3">
        <w:rPr>
          <w:rFonts w:ascii="Verdana" w:hAnsi="Verdana"/>
          <w:i/>
          <w:sz w:val="20"/>
          <w:szCs w:val="20"/>
          <w:lang w:val="pt-BR"/>
        </w:rPr>
        <w:t>,00</w:t>
      </w:r>
      <w:r w:rsidRPr="007E14D3">
        <w:rPr>
          <w:rFonts w:ascii="Verdana" w:hAnsi="Verdana"/>
          <w:i/>
          <w:sz w:val="20"/>
          <w:szCs w:val="20"/>
          <w:lang w:val="pt-BR"/>
        </w:rPr>
        <w:t>% e adicional de 10</w:t>
      </w:r>
      <w:r w:rsidR="00C047BF" w:rsidRPr="007E14D3">
        <w:rPr>
          <w:rFonts w:ascii="Verdana" w:hAnsi="Verdana"/>
          <w:i/>
          <w:sz w:val="20"/>
          <w:szCs w:val="20"/>
          <w:lang w:val="pt-BR"/>
        </w:rPr>
        <w:t>,00</w:t>
      </w:r>
      <w:r w:rsidRPr="007E14D3">
        <w:rPr>
          <w:rFonts w:ascii="Verdana" w:hAnsi="Verdana"/>
          <w:i/>
          <w:sz w:val="20"/>
          <w:szCs w:val="20"/>
          <w:lang w:val="pt-BR"/>
        </w:rPr>
        <w:t>%, sendo o adicional calculado sobre a parcela do lucro real que exceder o equivalente a R$</w:t>
      </w:r>
      <w:r w:rsidR="00A73A9C" w:rsidRPr="007E14D3">
        <w:rPr>
          <w:rFonts w:ascii="Verdana" w:hAnsi="Verdana"/>
          <w:i/>
          <w:sz w:val="20"/>
          <w:szCs w:val="20"/>
          <w:lang w:val="pt-BR"/>
        </w:rPr>
        <w:t xml:space="preserve"> </w:t>
      </w:r>
      <w:r w:rsidRPr="007E14D3">
        <w:rPr>
          <w:rFonts w:ascii="Verdana" w:hAnsi="Verdana"/>
          <w:i/>
          <w:sz w:val="20"/>
          <w:szCs w:val="20"/>
          <w:lang w:val="pt-BR"/>
        </w:rPr>
        <w:t>240.000,00 (duzentos e quarenta mil reais) por ano. Já a alíquota da CSLL, para pessoas jurídicas não financeiras, corresponde a 9</w:t>
      </w:r>
      <w:r w:rsidR="00C047BF" w:rsidRPr="007E14D3">
        <w:rPr>
          <w:rFonts w:ascii="Verdana" w:hAnsi="Verdana"/>
          <w:i/>
          <w:sz w:val="20"/>
          <w:szCs w:val="20"/>
          <w:lang w:val="pt-BR"/>
        </w:rPr>
        <w:t>,00</w:t>
      </w:r>
      <w:r w:rsidRPr="007E14D3">
        <w:rPr>
          <w:rFonts w:ascii="Verdana" w:hAnsi="Verdana"/>
          <w:i/>
          <w:sz w:val="20"/>
          <w:szCs w:val="20"/>
          <w:lang w:val="pt-BR"/>
        </w:rPr>
        <w:t xml:space="preserve">%. </w:t>
      </w:r>
    </w:p>
    <w:p w14:paraId="1F99BBB0"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p>
    <w:p w14:paraId="67C21166" w14:textId="2C39B8C8"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t>A partir de 1º de julho de 2015, os rendimentos em CRI auferidos por pessoas jurídicas não financeiras tributadas sob a sistemática não cumulativa, sujeitam-se à contribuição ao PIS e à COFINS às alíquotas de 0,65% e 4</w:t>
      </w:r>
      <w:r w:rsidR="00C047BF" w:rsidRPr="007E14D3">
        <w:rPr>
          <w:rFonts w:ascii="Verdana" w:hAnsi="Verdana"/>
          <w:i/>
          <w:sz w:val="20"/>
          <w:szCs w:val="20"/>
          <w:lang w:val="pt-BR"/>
        </w:rPr>
        <w:t>,00</w:t>
      </w:r>
      <w:r w:rsidRPr="007E14D3">
        <w:rPr>
          <w:rFonts w:ascii="Verdana" w:hAnsi="Verdana"/>
          <w:i/>
          <w:sz w:val="20"/>
          <w:szCs w:val="20"/>
          <w:lang w:val="pt-BR"/>
        </w:rPr>
        <w:t xml:space="preserve">%, respectivamente (Decreto nº 8.426, de 1º de abril de 2015). </w:t>
      </w:r>
    </w:p>
    <w:p w14:paraId="1B225451"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p>
    <w:p w14:paraId="0F096E3D"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t xml:space="preserve">Com relação aos investimentos em CRI realizados por instituições financeiras, fundos de investimento, seguradoras, entidades de previdência privada fechadas, entidades de previdência complementar abertas, agências de fomento, sociedades de capitalização, corretoras e distribuidoras de títulos e valores mobiliários e sociedades de arrendamento mercantil, há dispensa de retenção do IRRF. </w:t>
      </w:r>
    </w:p>
    <w:p w14:paraId="77D6C038"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p>
    <w:p w14:paraId="04992F0A" w14:textId="61AE56C6"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lastRenderedPageBreak/>
        <w:t>Não obstante a isenção de retenção na fonte, os rendimentos decorrentes de investimento em CRI por essas entidades, via de regra e à exceção dos fundos de investimento, serão tributados pelo IRPJ, à alíquota de 15</w:t>
      </w:r>
      <w:r w:rsidR="00C047BF" w:rsidRPr="007E14D3">
        <w:rPr>
          <w:rFonts w:ascii="Verdana" w:hAnsi="Verdana"/>
          <w:i/>
          <w:sz w:val="20"/>
          <w:szCs w:val="20"/>
          <w:lang w:val="pt-BR"/>
        </w:rPr>
        <w:t>,00</w:t>
      </w:r>
      <w:r w:rsidRPr="007E14D3">
        <w:rPr>
          <w:rFonts w:ascii="Verdana" w:hAnsi="Verdana"/>
          <w:i/>
          <w:sz w:val="20"/>
          <w:szCs w:val="20"/>
          <w:lang w:val="pt-BR"/>
        </w:rPr>
        <w:t>% e adicional de 10</w:t>
      </w:r>
      <w:r w:rsidR="00C047BF" w:rsidRPr="007E14D3">
        <w:rPr>
          <w:rFonts w:ascii="Verdana" w:hAnsi="Verdana"/>
          <w:i/>
          <w:sz w:val="20"/>
          <w:szCs w:val="20"/>
          <w:lang w:val="pt-BR"/>
        </w:rPr>
        <w:t>,00</w:t>
      </w:r>
      <w:r w:rsidRPr="007E14D3">
        <w:rPr>
          <w:rFonts w:ascii="Verdana" w:hAnsi="Verdana"/>
          <w:i/>
          <w:sz w:val="20"/>
          <w:szCs w:val="20"/>
          <w:lang w:val="pt-BR"/>
        </w:rPr>
        <w:t>%; pela CSLL, à alíquota de 20</w:t>
      </w:r>
      <w:r w:rsidR="00C047BF" w:rsidRPr="007E14D3">
        <w:rPr>
          <w:rFonts w:ascii="Verdana" w:hAnsi="Verdana"/>
          <w:i/>
          <w:sz w:val="20"/>
          <w:szCs w:val="20"/>
          <w:lang w:val="pt-BR"/>
        </w:rPr>
        <w:t>,00</w:t>
      </w:r>
      <w:r w:rsidRPr="007E14D3">
        <w:rPr>
          <w:rFonts w:ascii="Verdana" w:hAnsi="Verdana"/>
          <w:i/>
          <w:sz w:val="20"/>
          <w:szCs w:val="20"/>
          <w:lang w:val="pt-BR"/>
        </w:rPr>
        <w:t>% entre 1º de setembro de 2015 e 31 de dezembro de 2018, ou no caso de cooperativas de crédito, à alíquota de 17</w:t>
      </w:r>
      <w:r w:rsidR="00C047BF" w:rsidRPr="007E14D3">
        <w:rPr>
          <w:rFonts w:ascii="Verdana" w:hAnsi="Verdana"/>
          <w:i/>
          <w:sz w:val="20"/>
          <w:szCs w:val="20"/>
          <w:lang w:val="pt-BR"/>
        </w:rPr>
        <w:t>,00</w:t>
      </w:r>
      <w:r w:rsidRPr="007E14D3">
        <w:rPr>
          <w:rFonts w:ascii="Verdana" w:hAnsi="Verdana"/>
          <w:i/>
          <w:sz w:val="20"/>
          <w:szCs w:val="20"/>
          <w:lang w:val="pt-BR"/>
        </w:rPr>
        <w:t>%, e à alíquota de 15</w:t>
      </w:r>
      <w:r w:rsidR="00C047BF" w:rsidRPr="007E14D3">
        <w:rPr>
          <w:rFonts w:ascii="Verdana" w:hAnsi="Verdana"/>
          <w:i/>
          <w:sz w:val="20"/>
          <w:szCs w:val="20"/>
          <w:lang w:val="pt-BR"/>
        </w:rPr>
        <w:t>,00</w:t>
      </w:r>
      <w:r w:rsidRPr="007E14D3">
        <w:rPr>
          <w:rFonts w:ascii="Verdana" w:hAnsi="Verdana"/>
          <w:i/>
          <w:sz w:val="20"/>
          <w:szCs w:val="20"/>
          <w:lang w:val="pt-BR"/>
        </w:rPr>
        <w:t>% a partir de 1º de janeiro de 2019, de acordo com o artigo 3º da Lei nº 7.689, de 15 de dezembro de 1988, e das alterações trazidas pela Lei nº 13.169, publicada em 7 de outubro de 2015. As carteiras de fundos de investimentos estão isentas de Imposto de Renda (artigo 28, parágrafo 10, da Lei nº 9.532/97). Ademais, no caso das instituições financeiras e determinadas entidades definidas em lei, os rendimentos decorrentes de investimento em CRI estão potencialmente sujeitos à contribuição ao PIS e à COFINS às alíquotas de 0,65% e 4</w:t>
      </w:r>
      <w:r w:rsidR="00C047BF" w:rsidRPr="007E14D3">
        <w:rPr>
          <w:rFonts w:ascii="Verdana" w:hAnsi="Verdana"/>
          <w:i/>
          <w:sz w:val="20"/>
          <w:szCs w:val="20"/>
          <w:lang w:val="pt-BR"/>
        </w:rPr>
        <w:t>,00</w:t>
      </w:r>
      <w:r w:rsidRPr="007E14D3">
        <w:rPr>
          <w:rFonts w:ascii="Verdana" w:hAnsi="Verdana"/>
          <w:i/>
          <w:sz w:val="20"/>
          <w:szCs w:val="20"/>
          <w:lang w:val="pt-BR"/>
        </w:rPr>
        <w:t xml:space="preserve">%, respectivamente. </w:t>
      </w:r>
    </w:p>
    <w:p w14:paraId="03AE4E81"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p>
    <w:p w14:paraId="5106635C"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t>Para as pessoas físicas, desde 1° de janeiro de 2005, os rendimentos gerados por aplicação em CRI estão isentos de imposto de renda (na fonte e na declaração de ajuste anual), por força do artigo 3°, inciso II, da Lei nº 11.033/04. De acordo com a posição da Receita Federal do Brasil (“</w:t>
      </w:r>
      <w:r w:rsidRPr="007E14D3">
        <w:rPr>
          <w:rFonts w:ascii="Verdana" w:hAnsi="Verdana"/>
          <w:i/>
          <w:sz w:val="20"/>
          <w:szCs w:val="20"/>
          <w:u w:val="single"/>
          <w:lang w:val="pt-BR"/>
        </w:rPr>
        <w:t>RFB</w:t>
      </w:r>
      <w:r w:rsidRPr="007E14D3">
        <w:rPr>
          <w:rFonts w:ascii="Verdana" w:hAnsi="Verdana"/>
          <w:i/>
          <w:sz w:val="20"/>
          <w:szCs w:val="20"/>
          <w:lang w:val="pt-BR"/>
        </w:rPr>
        <w:t xml:space="preserve">”), expressa no artigo 55, parágrafo único, da Instrução Normativa da RFB nº 1.585, de 31 de agosto de 2015, tal isenção abrange, ainda, o ganho de capital auferido na alienação ou cessão dos CRI. </w:t>
      </w:r>
    </w:p>
    <w:p w14:paraId="7D1E989C"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p>
    <w:p w14:paraId="19D190DC"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r w:rsidRPr="007E14D3">
        <w:rPr>
          <w:rFonts w:ascii="Verdana" w:hAnsi="Verdana"/>
          <w:i/>
          <w:sz w:val="20"/>
          <w:szCs w:val="20"/>
          <w:lang w:val="pt-BR"/>
        </w:rPr>
        <w:t>Pessoas jurídicas isentas terão seus ganhos e rendimentos tributados exclusivamente na fonte, ou seja, o imposto não é compensável, conforme previsto no artigo 76, inciso II, da Lei nº 8.981, de 20 de janeiro de 1995. A retenção do imposto na fonte sobre os rendimentos das entidades imunes está dispensada desde que as entidades declarem sua condição à fonte pagadora, nos termos do artigo 71 da Lei nº 8.981, de 20 de janeiro de 1995, com a redação dada pela Lei nº 9.065, de 20 de junho de 1995.</w:t>
      </w:r>
    </w:p>
    <w:p w14:paraId="17AF08E3" w14:textId="77777777" w:rsidR="00756CCD" w:rsidRPr="007E14D3" w:rsidRDefault="00756CCD" w:rsidP="00DF70E6">
      <w:pPr>
        <w:pStyle w:val="PargrafodaLista"/>
        <w:tabs>
          <w:tab w:val="left" w:pos="284"/>
        </w:tabs>
        <w:spacing w:line="300" w:lineRule="auto"/>
        <w:ind w:left="0"/>
        <w:contextualSpacing/>
        <w:jc w:val="both"/>
        <w:rPr>
          <w:rFonts w:ascii="Verdana" w:hAnsi="Verdana"/>
          <w:i/>
          <w:sz w:val="20"/>
          <w:szCs w:val="20"/>
          <w:lang w:val="pt-BR"/>
        </w:rPr>
      </w:pPr>
    </w:p>
    <w:p w14:paraId="30F4B273" w14:textId="77777777" w:rsidR="00756CCD" w:rsidRPr="007E14D3" w:rsidRDefault="00756CCD">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Investidores Residentes ou Domiciliados no Exterior</w:t>
      </w:r>
    </w:p>
    <w:p w14:paraId="366EB248" w14:textId="77777777" w:rsidR="00756CCD" w:rsidRPr="007E14D3" w:rsidRDefault="00756CCD" w:rsidP="00DF70E6">
      <w:pPr>
        <w:widowControl w:val="0"/>
        <w:tabs>
          <w:tab w:val="left" w:pos="284"/>
        </w:tabs>
        <w:spacing w:line="300" w:lineRule="auto"/>
        <w:contextualSpacing/>
        <w:jc w:val="both"/>
        <w:rPr>
          <w:rFonts w:ascii="Verdana" w:hAnsi="Verdana"/>
          <w:i/>
          <w:sz w:val="20"/>
          <w:szCs w:val="20"/>
        </w:rPr>
      </w:pPr>
    </w:p>
    <w:p w14:paraId="3C2761FE" w14:textId="77777777" w:rsidR="003B1E8B" w:rsidRPr="007E14D3" w:rsidRDefault="003B1E8B" w:rsidP="00DF70E6">
      <w:pPr>
        <w:spacing w:line="300" w:lineRule="auto"/>
        <w:contextualSpacing/>
        <w:jc w:val="both"/>
        <w:rPr>
          <w:rFonts w:ascii="Verdana" w:hAnsi="Verdana"/>
          <w:i/>
          <w:sz w:val="20"/>
          <w:szCs w:val="20"/>
        </w:rPr>
      </w:pPr>
      <w:r w:rsidRPr="007E14D3">
        <w:rPr>
          <w:rFonts w:ascii="Verdana" w:hAnsi="Verdana"/>
          <w:i/>
          <w:sz w:val="20"/>
          <w:szCs w:val="20"/>
        </w:rPr>
        <w:t>Com relação aos investidores residentes, domiciliados ou com sede no exterior que invistam em CRI no país de acordo com as normas previstas na Resolução CMN nº 4.373, de 29 de setembro de 2014, os rendimentos auferidos estão sujeitos à incidência do IRRF à alíquota de 15%. Exceção é feita para o caso de investidor domiciliado em país ou jurisdição considerados como de tributação favorecida, assim entendidos aqueles que não tributam a renda ou que a tributam à alíquota inferior a 20% ou cuja legislação não permita o acesso a informações relativas à composição societária de pessoas jurídicas, ou à sua titularidade ou à identificação do beneficiário efetivo de rendimentos atribuídos a não residentes.</w:t>
      </w:r>
    </w:p>
    <w:p w14:paraId="4DE71F2B" w14:textId="77777777" w:rsidR="003B1E8B" w:rsidRPr="007E14D3" w:rsidRDefault="003B1E8B" w:rsidP="00DF70E6">
      <w:pPr>
        <w:spacing w:line="300" w:lineRule="auto"/>
        <w:contextualSpacing/>
        <w:jc w:val="both"/>
        <w:rPr>
          <w:rFonts w:ascii="Verdana" w:hAnsi="Verdana"/>
          <w:i/>
          <w:sz w:val="20"/>
          <w:szCs w:val="20"/>
        </w:rPr>
      </w:pPr>
    </w:p>
    <w:p w14:paraId="36A3A2EB" w14:textId="77777777" w:rsidR="003B1E8B" w:rsidRPr="007E14D3" w:rsidRDefault="003B1E8B" w:rsidP="00DF70E6">
      <w:pPr>
        <w:spacing w:line="300" w:lineRule="auto"/>
        <w:contextualSpacing/>
        <w:jc w:val="both"/>
        <w:rPr>
          <w:rFonts w:ascii="Verdana" w:hAnsi="Verdana"/>
          <w:i/>
          <w:sz w:val="20"/>
          <w:szCs w:val="20"/>
        </w:rPr>
      </w:pPr>
      <w:r w:rsidRPr="007E14D3">
        <w:rPr>
          <w:rFonts w:ascii="Verdana" w:hAnsi="Verdana"/>
          <w:i/>
          <w:sz w:val="20"/>
          <w:szCs w:val="20"/>
        </w:rPr>
        <w:t xml:space="preserve">A despeito deste conceito legal, no entender das autoridades fiscais, são atualmente consideradas "Jurisdição de Tributação Favorecida" as jurisdições listadas no artigo 1º da Instrução Normativa da Receita Federal do Brasil nº 1.037, de 04 de junho de 2010. </w:t>
      </w:r>
    </w:p>
    <w:p w14:paraId="3EADD33C" w14:textId="77777777" w:rsidR="003B1E8B" w:rsidRPr="007E14D3" w:rsidRDefault="003B1E8B" w:rsidP="00DF70E6">
      <w:pPr>
        <w:spacing w:line="300" w:lineRule="auto"/>
        <w:contextualSpacing/>
        <w:jc w:val="both"/>
        <w:rPr>
          <w:rFonts w:ascii="Verdana" w:hAnsi="Verdana"/>
          <w:i/>
          <w:sz w:val="20"/>
          <w:szCs w:val="20"/>
        </w:rPr>
      </w:pPr>
    </w:p>
    <w:p w14:paraId="731EBD82" w14:textId="18171B49" w:rsidR="00B951E9" w:rsidRPr="007E14D3" w:rsidRDefault="003B1E8B" w:rsidP="00DF70E6">
      <w:pPr>
        <w:spacing w:line="300" w:lineRule="auto"/>
        <w:contextualSpacing/>
        <w:jc w:val="both"/>
        <w:rPr>
          <w:rFonts w:ascii="Verdana" w:hAnsi="Verdana"/>
          <w:i/>
          <w:sz w:val="20"/>
          <w:szCs w:val="20"/>
        </w:rPr>
      </w:pPr>
      <w:r w:rsidRPr="007E14D3">
        <w:rPr>
          <w:rFonts w:ascii="Verdana" w:hAnsi="Verdana"/>
          <w:i/>
          <w:sz w:val="20"/>
          <w:szCs w:val="20"/>
        </w:rPr>
        <w:t>Rendimentos obtidos por investidores pessoas físicas residentes ou domiciliados no exterior em investimento em CRI, por sua vez, são isentos de tributação, inclusive no caso de investidores residentes em Jurisdição de Tributação Favorecida.</w:t>
      </w:r>
      <w:r w:rsidRPr="007E14D3" w:rsidDel="003B1E8B">
        <w:rPr>
          <w:rFonts w:ascii="Verdana" w:hAnsi="Verdana"/>
          <w:i/>
          <w:sz w:val="20"/>
          <w:szCs w:val="20"/>
        </w:rPr>
        <w:t xml:space="preserve"> </w:t>
      </w:r>
    </w:p>
    <w:p w14:paraId="7C155246" w14:textId="77777777" w:rsidR="00333264" w:rsidRPr="007E14D3" w:rsidRDefault="00333264" w:rsidP="00DF70E6">
      <w:pPr>
        <w:spacing w:line="300" w:lineRule="auto"/>
        <w:contextualSpacing/>
        <w:jc w:val="both"/>
        <w:rPr>
          <w:rFonts w:ascii="Verdana" w:hAnsi="Verdana" w:cs="Arial"/>
          <w:i/>
          <w:color w:val="000000"/>
          <w:sz w:val="20"/>
          <w:szCs w:val="20"/>
          <w:shd w:val="clear" w:color="auto" w:fill="FFFFFF"/>
        </w:rPr>
      </w:pPr>
      <w:bookmarkStart w:id="276" w:name="art24api"/>
      <w:bookmarkStart w:id="277" w:name="art24apii"/>
      <w:bookmarkStart w:id="278" w:name="art24apiia"/>
      <w:bookmarkStart w:id="279" w:name="art24apiib"/>
      <w:bookmarkStart w:id="280" w:name="art24apiii"/>
      <w:bookmarkStart w:id="281" w:name="art24apiv"/>
      <w:bookmarkEnd w:id="276"/>
      <w:bookmarkEnd w:id="277"/>
      <w:bookmarkEnd w:id="278"/>
      <w:bookmarkEnd w:id="279"/>
      <w:bookmarkEnd w:id="280"/>
      <w:bookmarkEnd w:id="281"/>
    </w:p>
    <w:p w14:paraId="5887D4F2" w14:textId="77777777" w:rsidR="00756CCD" w:rsidRPr="007E14D3" w:rsidRDefault="00756CCD">
      <w:pPr>
        <w:pStyle w:val="Ttulo1"/>
        <w:keepNext w:val="0"/>
        <w:widowControl w:val="0"/>
        <w:numPr>
          <w:ilvl w:val="2"/>
          <w:numId w:val="33"/>
        </w:numPr>
        <w:spacing w:line="300" w:lineRule="auto"/>
        <w:ind w:left="0" w:firstLine="0"/>
        <w:contextualSpacing/>
        <w:jc w:val="both"/>
        <w:rPr>
          <w:rFonts w:ascii="Verdana" w:hAnsi="Verdana"/>
          <w:b w:val="0"/>
          <w:bCs w:val="0"/>
          <w:i/>
          <w:sz w:val="20"/>
          <w:szCs w:val="20"/>
          <w:lang w:val="pt-BR"/>
        </w:rPr>
      </w:pPr>
      <w:bookmarkStart w:id="282" w:name="_Toc342068380"/>
      <w:bookmarkStart w:id="283" w:name="_Toc342068735"/>
      <w:bookmarkStart w:id="284" w:name="_Toc342068926"/>
      <w:r w:rsidRPr="007E14D3">
        <w:rPr>
          <w:rFonts w:ascii="Verdana" w:hAnsi="Verdana"/>
          <w:b w:val="0"/>
          <w:bCs w:val="0"/>
          <w:i/>
          <w:sz w:val="20"/>
          <w:szCs w:val="20"/>
          <w:u w:val="single"/>
          <w:lang w:val="pt-BR"/>
        </w:rPr>
        <w:t>Imposto sobre Operações Financeiras (IOF)</w:t>
      </w:r>
    </w:p>
    <w:p w14:paraId="6E011EFA" w14:textId="77777777" w:rsidR="00756CCD" w:rsidRPr="007E14D3" w:rsidRDefault="00756CCD" w:rsidP="00DF70E6">
      <w:pPr>
        <w:widowControl w:val="0"/>
        <w:tabs>
          <w:tab w:val="left" w:pos="284"/>
        </w:tabs>
        <w:spacing w:line="300" w:lineRule="auto"/>
        <w:contextualSpacing/>
        <w:jc w:val="both"/>
        <w:rPr>
          <w:rFonts w:ascii="Verdana" w:hAnsi="Verdana"/>
          <w:i/>
          <w:sz w:val="20"/>
          <w:szCs w:val="20"/>
          <w:u w:val="single"/>
        </w:rPr>
      </w:pPr>
    </w:p>
    <w:p w14:paraId="0E753C88" w14:textId="19E9D3E3" w:rsidR="00756CCD" w:rsidRPr="007E14D3" w:rsidRDefault="00756CCD">
      <w:pPr>
        <w:pStyle w:val="Ttulo1"/>
        <w:keepNext w:val="0"/>
        <w:widowControl w:val="0"/>
        <w:numPr>
          <w:ilvl w:val="3"/>
          <w:numId w:val="33"/>
        </w:numPr>
        <w:spacing w:line="300" w:lineRule="auto"/>
        <w:ind w:left="0" w:firstLine="0"/>
        <w:contextualSpacing/>
        <w:jc w:val="both"/>
        <w:rPr>
          <w:rFonts w:ascii="Verdana" w:hAnsi="Verdana"/>
          <w:b w:val="0"/>
          <w:bCs w:val="0"/>
          <w:i/>
          <w:sz w:val="20"/>
          <w:szCs w:val="20"/>
          <w:u w:val="single"/>
          <w:lang w:val="pt-BR"/>
        </w:rPr>
      </w:pPr>
      <w:r w:rsidRPr="007E14D3">
        <w:rPr>
          <w:rFonts w:ascii="Verdana" w:hAnsi="Verdana"/>
          <w:b w:val="0"/>
          <w:bCs w:val="0"/>
          <w:i/>
          <w:sz w:val="20"/>
          <w:szCs w:val="20"/>
          <w:u w:val="single"/>
          <w:lang w:val="pt-BR"/>
        </w:rPr>
        <w:t>Imposto sobre Operações Financeiras de Câmbio</w:t>
      </w:r>
      <w:r w:rsidR="00121434" w:rsidRPr="007E14D3">
        <w:rPr>
          <w:rFonts w:ascii="Verdana" w:hAnsi="Verdana"/>
          <w:b w:val="0"/>
          <w:bCs w:val="0"/>
          <w:i/>
          <w:sz w:val="20"/>
          <w:szCs w:val="20"/>
          <w:lang w:val="pt-BR"/>
        </w:rPr>
        <w:t>: Regra geral, as operações de câmbio relacionadas aos investimentos estrangeiros realizados nos mercados financeiros e de capitais de acordo com as normas e condições previstas na Resolução CMN nº 4.373, de 29 de setembro de 2014, inclusive por meio de operações simultâneas, incluindo as operações de câmbio relacionadas aos investimentos em CRI, estão sujeitas à incidência do IOF/Câmbio à alíquota zero no ingresso e à alíquota zero no retorno, conforme Decreto nº 6.306, de 14 de dezembro de 2007, e alterações posteriores. Em qualquer caso, a alíquota do IOF/Câmbio pode ser majorada a qualquer tempo por ato do Poder Executivo Federal, até o percentual de 25,00% (vinte e cinco inteiros por cento), relativamente a operações de câmbio ocorridas após esta eventual alteração.</w:t>
      </w:r>
    </w:p>
    <w:p w14:paraId="0D7CCD81" w14:textId="77777777" w:rsidR="00756CCD" w:rsidRPr="007E14D3" w:rsidRDefault="00756CCD" w:rsidP="00DF70E6">
      <w:pPr>
        <w:widowControl w:val="0"/>
        <w:tabs>
          <w:tab w:val="left" w:pos="284"/>
        </w:tabs>
        <w:spacing w:line="300" w:lineRule="auto"/>
        <w:contextualSpacing/>
        <w:jc w:val="both"/>
        <w:rPr>
          <w:rFonts w:ascii="Verdana" w:hAnsi="Verdana"/>
          <w:i/>
          <w:sz w:val="20"/>
          <w:szCs w:val="20"/>
          <w:u w:val="single"/>
        </w:rPr>
      </w:pPr>
    </w:p>
    <w:p w14:paraId="7214C5FD" w14:textId="54238D85" w:rsidR="00756CCD" w:rsidRPr="007E14D3" w:rsidRDefault="00756CCD">
      <w:pPr>
        <w:pStyle w:val="Ttulo1"/>
        <w:keepNext w:val="0"/>
        <w:widowControl w:val="0"/>
        <w:numPr>
          <w:ilvl w:val="3"/>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Imposto sobre Operações Financeiras com Títulos e Valores Mobiliários</w:t>
      </w:r>
      <w:r w:rsidR="00121434" w:rsidRPr="007E14D3">
        <w:rPr>
          <w:rFonts w:ascii="Verdana" w:hAnsi="Verdana"/>
          <w:b w:val="0"/>
          <w:bCs w:val="0"/>
          <w:i/>
          <w:sz w:val="20"/>
          <w:szCs w:val="20"/>
          <w:lang w:val="pt-BR"/>
        </w:rPr>
        <w:t xml:space="preserve">: </w:t>
      </w:r>
      <w:r w:rsidRPr="007E14D3">
        <w:rPr>
          <w:rFonts w:ascii="Verdana" w:hAnsi="Verdana"/>
          <w:b w:val="0"/>
          <w:bCs w:val="0"/>
          <w:i/>
          <w:sz w:val="20"/>
          <w:szCs w:val="20"/>
          <w:lang w:val="pt-BR"/>
        </w:rPr>
        <w:t>As operações com CRI estão sujeitas à alíquota zero do IOF/Títulos, conforme Decreto nº 6.306, de 14 de dezembro de 2007, e alterações posteriores. Em qualquer caso, a alíquota do IOF/Títulos pode ser majorada a qualquer tempo por ato do Poder Executivo Federal, até o percentual de 1,50% ao dia, relativamente a operações ocorridas após este eventual aumento.</w:t>
      </w:r>
      <w:bookmarkEnd w:id="282"/>
      <w:bookmarkEnd w:id="283"/>
      <w:bookmarkEnd w:id="284"/>
    </w:p>
    <w:p w14:paraId="21FC6071" w14:textId="77777777" w:rsidR="002A0BEB" w:rsidRPr="007E14D3" w:rsidRDefault="002A0BEB" w:rsidP="00DF70E6">
      <w:pPr>
        <w:widowControl w:val="0"/>
        <w:tabs>
          <w:tab w:val="left" w:pos="284"/>
        </w:tabs>
        <w:spacing w:line="300" w:lineRule="auto"/>
        <w:contextualSpacing/>
        <w:jc w:val="both"/>
        <w:rPr>
          <w:rFonts w:ascii="Verdana" w:hAnsi="Verdana"/>
          <w:i/>
          <w:sz w:val="20"/>
          <w:szCs w:val="20"/>
        </w:rPr>
      </w:pPr>
    </w:p>
    <w:p w14:paraId="6A0C8752" w14:textId="715B6AD1"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285" w:name="_Toc110076272"/>
      <w:bookmarkStart w:id="286" w:name="_Toc163380711"/>
      <w:bookmarkStart w:id="287" w:name="_Toc180553627"/>
      <w:bookmarkStart w:id="288" w:name="_Toc205799103"/>
      <w:bookmarkStart w:id="289" w:name="_Toc241983078"/>
      <w:bookmarkStart w:id="290" w:name="_Toc266295736"/>
      <w:bookmarkStart w:id="291" w:name="_Toc299444357"/>
      <w:bookmarkStart w:id="292" w:name="_Toc356444683"/>
      <w:bookmarkStart w:id="293" w:name="_Toc433226578"/>
      <w:bookmarkStart w:id="294" w:name="_Toc492316025"/>
      <w:bookmarkStart w:id="295" w:name="_Toc525725873"/>
      <w:r w:rsidRPr="007E14D3">
        <w:rPr>
          <w:rFonts w:ascii="Verdana" w:hAnsi="Verdana"/>
          <w:i/>
          <w:sz w:val="20"/>
          <w:szCs w:val="20"/>
          <w:lang w:val="pt-BR"/>
        </w:rPr>
        <w:t>CLÁUSULA</w:t>
      </w:r>
      <w:r w:rsidR="00623F94" w:rsidRPr="007E14D3">
        <w:rPr>
          <w:rFonts w:ascii="Verdana" w:hAnsi="Verdana"/>
          <w:i/>
          <w:sz w:val="20"/>
          <w:szCs w:val="20"/>
          <w:lang w:val="pt-BR"/>
        </w:rPr>
        <w:t xml:space="preserve"> </w:t>
      </w:r>
      <w:bookmarkEnd w:id="285"/>
      <w:r w:rsidR="0018233A" w:rsidRPr="007E14D3">
        <w:rPr>
          <w:rFonts w:ascii="Verdana" w:hAnsi="Verdana"/>
          <w:i/>
          <w:sz w:val="20"/>
          <w:szCs w:val="20"/>
          <w:lang w:val="pt-BR"/>
        </w:rPr>
        <w:t xml:space="preserve">DÉCIMA </w:t>
      </w:r>
      <w:r w:rsidR="00DD545F" w:rsidRPr="007E14D3">
        <w:rPr>
          <w:rFonts w:ascii="Verdana" w:hAnsi="Verdana"/>
          <w:i/>
          <w:sz w:val="20"/>
          <w:szCs w:val="20"/>
          <w:lang w:val="pt-BR"/>
        </w:rPr>
        <w:t>S</w:t>
      </w:r>
      <w:r w:rsidR="0018233A" w:rsidRPr="007E14D3">
        <w:rPr>
          <w:rFonts w:ascii="Verdana" w:hAnsi="Verdana"/>
          <w:i/>
          <w:sz w:val="20"/>
          <w:szCs w:val="20"/>
          <w:lang w:val="pt-BR"/>
        </w:rPr>
        <w:t>EXTA</w:t>
      </w:r>
      <w:r w:rsidR="008F3490" w:rsidRPr="007E14D3">
        <w:rPr>
          <w:rFonts w:ascii="Verdana" w:hAnsi="Verdana"/>
          <w:i/>
          <w:sz w:val="20"/>
          <w:szCs w:val="20"/>
          <w:lang w:val="pt-BR"/>
        </w:rPr>
        <w:t xml:space="preserve"> </w:t>
      </w:r>
      <w:r w:rsidRPr="007E14D3">
        <w:rPr>
          <w:rFonts w:ascii="Verdana" w:hAnsi="Verdana"/>
          <w:i/>
          <w:sz w:val="20"/>
          <w:szCs w:val="20"/>
          <w:lang w:val="pt-BR"/>
        </w:rPr>
        <w:t>- PUBLICIDADE</w:t>
      </w:r>
      <w:bookmarkEnd w:id="286"/>
      <w:bookmarkEnd w:id="287"/>
      <w:bookmarkEnd w:id="288"/>
      <w:bookmarkEnd w:id="289"/>
      <w:bookmarkEnd w:id="290"/>
      <w:bookmarkEnd w:id="291"/>
      <w:bookmarkEnd w:id="292"/>
      <w:bookmarkEnd w:id="293"/>
      <w:bookmarkEnd w:id="294"/>
      <w:bookmarkEnd w:id="295"/>
    </w:p>
    <w:p w14:paraId="7DB03E6F" w14:textId="77777777" w:rsidR="002D16B4" w:rsidRPr="007E14D3" w:rsidRDefault="002D16B4" w:rsidP="00DF70E6">
      <w:pPr>
        <w:pStyle w:val="Ttulo1"/>
        <w:widowControl w:val="0"/>
        <w:spacing w:line="300" w:lineRule="auto"/>
        <w:contextualSpacing/>
        <w:rPr>
          <w:rFonts w:ascii="Verdana" w:hAnsi="Verdana"/>
          <w:i/>
          <w:color w:val="auto"/>
          <w:sz w:val="20"/>
          <w:szCs w:val="20"/>
          <w:lang w:val="pt-BR"/>
        </w:rPr>
      </w:pPr>
    </w:p>
    <w:p w14:paraId="5DAA6A8F" w14:textId="4A2E2BEE" w:rsidR="00724560" w:rsidRPr="007E14D3" w:rsidRDefault="00724560">
      <w:pPr>
        <w:pStyle w:val="Ttulo1"/>
        <w:keepNext w:val="0"/>
        <w:widowControl w:val="0"/>
        <w:numPr>
          <w:ilvl w:val="1"/>
          <w:numId w:val="33"/>
        </w:numPr>
        <w:spacing w:line="300" w:lineRule="auto"/>
        <w:ind w:left="0" w:firstLine="0"/>
        <w:contextualSpacing/>
        <w:jc w:val="both"/>
        <w:rPr>
          <w:rFonts w:ascii="Verdana" w:eastAsia="Arial Unicode MS" w:hAnsi="Verdana"/>
          <w:b w:val="0"/>
          <w:bCs w:val="0"/>
          <w:i/>
          <w:sz w:val="20"/>
          <w:szCs w:val="20"/>
        </w:rPr>
      </w:pPr>
      <w:r w:rsidRPr="007E14D3">
        <w:rPr>
          <w:rFonts w:ascii="Verdana" w:eastAsia="Arial Unicode MS" w:hAnsi="Verdana"/>
          <w:b w:val="0"/>
          <w:bCs w:val="0"/>
          <w:i/>
          <w:sz w:val="20"/>
          <w:szCs w:val="20"/>
          <w:u w:val="single"/>
        </w:rPr>
        <w:t>Publicidade</w:t>
      </w:r>
      <w:r w:rsidRPr="007E14D3">
        <w:rPr>
          <w:rFonts w:ascii="Verdana" w:eastAsia="Arial Unicode MS" w:hAnsi="Verdana"/>
          <w:b w:val="0"/>
          <w:bCs w:val="0"/>
          <w:i/>
          <w:sz w:val="20"/>
          <w:szCs w:val="20"/>
        </w:rPr>
        <w:t xml:space="preserve">: Nos termos da Resolução CVM 60, fatos e atos relevantes de interesse dos </w:t>
      </w:r>
      <w:r w:rsidR="00CF1BCD" w:rsidRPr="007E14D3">
        <w:rPr>
          <w:rFonts w:ascii="Verdana" w:eastAsia="Arial Unicode MS" w:hAnsi="Verdana"/>
          <w:b w:val="0"/>
          <w:bCs w:val="0"/>
          <w:i/>
          <w:sz w:val="20"/>
          <w:szCs w:val="20"/>
        </w:rPr>
        <w:t>Investidores dos CRI</w:t>
      </w:r>
      <w:r w:rsidRPr="007E14D3">
        <w:rPr>
          <w:rFonts w:ascii="Verdana" w:eastAsia="Arial Unicode MS" w:hAnsi="Verdana"/>
          <w:b w:val="0"/>
          <w:bCs w:val="0"/>
          <w:i/>
          <w:sz w:val="20"/>
          <w:szCs w:val="20"/>
        </w:rPr>
        <w:t>, tais como comunicados de resgate, amortização, notificações aos devedores</w:t>
      </w:r>
      <w:r w:rsidR="00410FD3" w:rsidRPr="007E14D3">
        <w:rPr>
          <w:rFonts w:ascii="Verdana" w:eastAsia="Arial Unicode MS" w:hAnsi="Verdana"/>
          <w:b w:val="0"/>
          <w:bCs w:val="0"/>
          <w:i/>
          <w:sz w:val="20"/>
          <w:szCs w:val="20"/>
          <w:lang w:val="pt-BR"/>
        </w:rPr>
        <w:t>, editais de convocação</w:t>
      </w:r>
      <w:r w:rsidRPr="007E14D3">
        <w:rPr>
          <w:rFonts w:ascii="Verdana" w:eastAsia="Arial Unicode MS" w:hAnsi="Verdana"/>
          <w:b w:val="0"/>
          <w:bCs w:val="0"/>
          <w:i/>
          <w:sz w:val="20"/>
          <w:szCs w:val="20"/>
        </w:rPr>
        <w:t xml:space="preserve"> e outros, deverão ser serão disponibilizados, nos prazos legais e/ou regulamentares, por meio do sistema de envio de Informações Periódicas Eventuais da CVM e veiculados na página da Securitizadora na rede mundial de computadores – Internet (</w:t>
      </w:r>
      <w:r w:rsidR="00DF70E6" w:rsidRPr="007E14D3">
        <w:rPr>
          <w:rFonts w:ascii="Verdana" w:eastAsia="Arial Unicode MS" w:hAnsi="Verdana"/>
          <w:b w:val="0"/>
          <w:bCs w:val="0"/>
          <w:i/>
          <w:sz w:val="20"/>
          <w:szCs w:val="20"/>
        </w:rPr>
        <w:t>http://habitasec.com.br/</w:t>
      </w:r>
      <w:r w:rsidRPr="007E14D3">
        <w:rPr>
          <w:rFonts w:ascii="Verdana" w:eastAsia="Arial Unicode MS" w:hAnsi="Verdana"/>
          <w:b w:val="0"/>
          <w:bCs w:val="0"/>
          <w:i/>
          <w:sz w:val="20"/>
          <w:szCs w:val="20"/>
        </w:rPr>
        <w:t xml:space="preserve">), imediatamente após a realização ou ocorrência do ato a ser divulgado, observado no que couber, na forma do 5º do artigo 44, artigo 45, do inciso IV “b” do artigo 46, do inciso IV e § 4º do artigo 52 da Resolução CVM 60 e a </w:t>
      </w:r>
      <w:r w:rsidRPr="007E14D3">
        <w:rPr>
          <w:rFonts w:ascii="Verdana" w:hAnsi="Verdana"/>
          <w:b w:val="0"/>
          <w:bCs w:val="0"/>
          <w:i/>
          <w:sz w:val="20"/>
          <w:szCs w:val="20"/>
        </w:rPr>
        <w:t>Lei nº 14.430</w:t>
      </w:r>
      <w:r w:rsidRPr="007E14D3">
        <w:rPr>
          <w:rFonts w:ascii="Verdana" w:eastAsia="Arial Unicode MS" w:hAnsi="Verdana"/>
          <w:b w:val="0"/>
          <w:bCs w:val="0"/>
          <w:i/>
          <w:sz w:val="20"/>
          <w:szCs w:val="20"/>
        </w:rPr>
        <w:t>, devendo a Securitizadora avisar o Agente Fiduciário na mesma data da sua ocorrência. As publicações acima serão realizadas uma única vez</w:t>
      </w:r>
      <w:r w:rsidR="00410FD3" w:rsidRPr="007E14D3">
        <w:rPr>
          <w:rFonts w:ascii="Verdana" w:eastAsia="Arial Unicode MS" w:hAnsi="Verdana"/>
          <w:b w:val="0"/>
          <w:bCs w:val="0"/>
          <w:i/>
          <w:sz w:val="20"/>
          <w:szCs w:val="20"/>
          <w:lang w:val="pt-BR"/>
        </w:rPr>
        <w:t xml:space="preserve"> </w:t>
      </w:r>
      <w:bookmarkStart w:id="296" w:name="_Hlk111480490"/>
      <w:r w:rsidR="00410FD3" w:rsidRPr="007E14D3">
        <w:rPr>
          <w:rFonts w:ascii="Verdana" w:eastAsia="Arial Unicode MS" w:hAnsi="Verdana"/>
          <w:b w:val="0"/>
          <w:bCs w:val="0"/>
          <w:i/>
          <w:sz w:val="20"/>
          <w:szCs w:val="20"/>
          <w:lang w:val="pt-BR"/>
        </w:rPr>
        <w:t xml:space="preserve">e, </w:t>
      </w:r>
      <w:r w:rsidR="00410FD3" w:rsidRPr="007E14D3">
        <w:rPr>
          <w:rFonts w:ascii="Verdana" w:hAnsi="Verdana"/>
          <w:b w:val="0"/>
          <w:bCs w:val="0"/>
          <w:i/>
          <w:sz w:val="20"/>
          <w:szCs w:val="20"/>
          <w:lang w:val="pt-BR"/>
        </w:rPr>
        <w:t>no</w:t>
      </w:r>
      <w:r w:rsidR="00410FD3" w:rsidRPr="007E14D3">
        <w:rPr>
          <w:rFonts w:ascii="Verdana" w:eastAsia="Arial Unicode MS" w:hAnsi="Verdana"/>
          <w:b w:val="0"/>
          <w:bCs w:val="0"/>
          <w:i/>
          <w:sz w:val="20"/>
          <w:szCs w:val="20"/>
          <w:lang w:val="pt-BR"/>
        </w:rPr>
        <w:t xml:space="preserve"> caso de </w:t>
      </w:r>
      <w:r w:rsidR="00E23236" w:rsidRPr="007E14D3">
        <w:rPr>
          <w:rFonts w:ascii="Verdana" w:hAnsi="Verdana"/>
          <w:b w:val="0"/>
          <w:bCs w:val="0"/>
          <w:i/>
          <w:sz w:val="20"/>
          <w:szCs w:val="20"/>
        </w:rPr>
        <w:t>Assembleia Especial de Investidores dos CRI</w:t>
      </w:r>
      <w:r w:rsidR="00E23236" w:rsidRPr="007E14D3">
        <w:rPr>
          <w:rFonts w:ascii="Verdana" w:eastAsia="Arial Unicode MS" w:hAnsi="Verdana"/>
          <w:b w:val="0"/>
          <w:bCs w:val="0"/>
          <w:i/>
          <w:sz w:val="20"/>
          <w:szCs w:val="20"/>
          <w:lang w:val="pt-BR"/>
        </w:rPr>
        <w:t xml:space="preserve"> </w:t>
      </w:r>
      <w:r w:rsidR="00410FD3" w:rsidRPr="007E14D3">
        <w:rPr>
          <w:rFonts w:ascii="Verdana" w:eastAsia="Arial Unicode MS" w:hAnsi="Verdana"/>
          <w:b w:val="0"/>
          <w:bCs w:val="0"/>
          <w:i/>
          <w:sz w:val="20"/>
          <w:szCs w:val="20"/>
          <w:lang w:val="pt-BR"/>
        </w:rPr>
        <w:t>não havendo quórum em primeira convocação, deverá ser realizada uma nova e única publicação de segunda convocação</w:t>
      </w:r>
      <w:bookmarkEnd w:id="296"/>
      <w:r w:rsidRPr="007E14D3">
        <w:rPr>
          <w:rFonts w:ascii="Verdana" w:eastAsia="Arial Unicode MS" w:hAnsi="Verdana"/>
          <w:b w:val="0"/>
          <w:bCs w:val="0"/>
          <w:i/>
          <w:sz w:val="20"/>
          <w:szCs w:val="20"/>
          <w:lang w:val="pt-BR"/>
        </w:rPr>
        <w:t>.</w:t>
      </w:r>
    </w:p>
    <w:p w14:paraId="6DC6D8C5" w14:textId="77777777" w:rsidR="00724560" w:rsidRPr="007E14D3" w:rsidRDefault="00724560" w:rsidP="00DF70E6">
      <w:pPr>
        <w:pStyle w:val="PargrafodaLista"/>
        <w:keepNext/>
        <w:tabs>
          <w:tab w:val="left" w:pos="284"/>
        </w:tabs>
        <w:spacing w:line="300" w:lineRule="auto"/>
        <w:ind w:left="0"/>
        <w:contextualSpacing/>
        <w:jc w:val="both"/>
        <w:rPr>
          <w:rFonts w:ascii="Verdana" w:eastAsia="Arial Unicode MS" w:hAnsi="Verdana"/>
          <w:i/>
          <w:sz w:val="20"/>
          <w:szCs w:val="20"/>
        </w:rPr>
      </w:pPr>
    </w:p>
    <w:p w14:paraId="00770232" w14:textId="6FFA7EC1" w:rsidR="00724560" w:rsidRPr="007E14D3" w:rsidRDefault="00724560">
      <w:pPr>
        <w:pStyle w:val="Ttulo1"/>
        <w:keepNext w:val="0"/>
        <w:widowControl w:val="0"/>
        <w:numPr>
          <w:ilvl w:val="1"/>
          <w:numId w:val="33"/>
        </w:numPr>
        <w:spacing w:line="300" w:lineRule="auto"/>
        <w:ind w:left="0" w:firstLine="0"/>
        <w:contextualSpacing/>
        <w:jc w:val="both"/>
        <w:rPr>
          <w:rFonts w:ascii="Verdana" w:eastAsia="Arial Unicode MS" w:hAnsi="Verdana"/>
          <w:b w:val="0"/>
          <w:bCs w:val="0"/>
          <w:i/>
          <w:sz w:val="20"/>
          <w:szCs w:val="20"/>
        </w:rPr>
      </w:pPr>
      <w:r w:rsidRPr="007E14D3">
        <w:rPr>
          <w:rFonts w:ascii="Verdana" w:eastAsia="Arial Unicode MS" w:hAnsi="Verdana"/>
          <w:b w:val="0"/>
          <w:bCs w:val="0"/>
          <w:i/>
          <w:sz w:val="20"/>
          <w:szCs w:val="20"/>
        </w:rPr>
        <w:t xml:space="preserve">As publicações das </w:t>
      </w:r>
      <w:r w:rsidRPr="007E14D3">
        <w:rPr>
          <w:rFonts w:ascii="Verdana" w:hAnsi="Verdana"/>
          <w:b w:val="0"/>
          <w:bCs w:val="0"/>
          <w:i/>
          <w:sz w:val="20"/>
          <w:szCs w:val="20"/>
          <w:lang w:val="pt-BR"/>
        </w:rPr>
        <w:t>Assembleias</w:t>
      </w:r>
      <w:r w:rsidRPr="007E14D3">
        <w:rPr>
          <w:rFonts w:ascii="Verdana" w:eastAsia="Arial Unicode MS" w:hAnsi="Verdana"/>
          <w:b w:val="0"/>
          <w:bCs w:val="0"/>
          <w:i/>
          <w:sz w:val="20"/>
          <w:szCs w:val="20"/>
        </w:rPr>
        <w:t xml:space="preserve"> </w:t>
      </w:r>
      <w:r w:rsidR="00922D94" w:rsidRPr="007E14D3">
        <w:rPr>
          <w:rFonts w:ascii="Verdana" w:eastAsia="Arial Unicode MS" w:hAnsi="Verdana"/>
          <w:b w:val="0"/>
          <w:bCs w:val="0"/>
          <w:i/>
          <w:sz w:val="20"/>
          <w:szCs w:val="20"/>
          <w:lang w:val="pt-BR"/>
        </w:rPr>
        <w:t>Especiais de Investidores</w:t>
      </w:r>
      <w:r w:rsidRPr="007E14D3">
        <w:rPr>
          <w:rFonts w:ascii="Verdana" w:eastAsia="Arial Unicode MS" w:hAnsi="Verdana"/>
          <w:b w:val="0"/>
          <w:bCs w:val="0"/>
          <w:i/>
          <w:sz w:val="20"/>
          <w:szCs w:val="20"/>
        </w:rPr>
        <w:t xml:space="preserve"> serão realizadas na forma da </w:t>
      </w:r>
      <w:r w:rsidR="00922D94" w:rsidRPr="007E14D3">
        <w:rPr>
          <w:rFonts w:ascii="Verdana" w:eastAsia="Arial Unicode MS" w:hAnsi="Verdana"/>
          <w:b w:val="0"/>
          <w:bCs w:val="0"/>
          <w:i/>
          <w:sz w:val="20"/>
          <w:szCs w:val="20"/>
          <w:lang w:val="pt-BR"/>
        </w:rPr>
        <w:t>Cláusula Décima Terceira acima</w:t>
      </w:r>
      <w:r w:rsidRPr="007E14D3">
        <w:rPr>
          <w:rFonts w:ascii="Verdana" w:eastAsia="Arial Unicode MS" w:hAnsi="Verdana"/>
          <w:b w:val="0"/>
          <w:bCs w:val="0"/>
          <w:i/>
          <w:sz w:val="20"/>
          <w:szCs w:val="20"/>
        </w:rPr>
        <w:t xml:space="preserve">. </w:t>
      </w:r>
    </w:p>
    <w:p w14:paraId="709BD8C1" w14:textId="77777777" w:rsidR="00724560" w:rsidRPr="007E14D3" w:rsidRDefault="00724560" w:rsidP="00DF70E6">
      <w:pPr>
        <w:pStyle w:val="PargrafodaLista"/>
        <w:spacing w:line="300" w:lineRule="auto"/>
        <w:ind w:left="0"/>
        <w:contextualSpacing/>
        <w:jc w:val="both"/>
        <w:rPr>
          <w:rFonts w:ascii="Verdana" w:eastAsia="Arial Unicode MS" w:hAnsi="Verdana"/>
          <w:i/>
          <w:sz w:val="20"/>
          <w:szCs w:val="20"/>
        </w:rPr>
      </w:pPr>
    </w:p>
    <w:p w14:paraId="25D764D8" w14:textId="47917FC1" w:rsidR="00724560" w:rsidRPr="007E14D3" w:rsidRDefault="00724560">
      <w:pPr>
        <w:pStyle w:val="Ttulo1"/>
        <w:keepNext w:val="0"/>
        <w:widowControl w:val="0"/>
        <w:numPr>
          <w:ilvl w:val="1"/>
          <w:numId w:val="33"/>
        </w:numPr>
        <w:spacing w:line="300" w:lineRule="auto"/>
        <w:ind w:left="0" w:firstLine="0"/>
        <w:contextualSpacing/>
        <w:jc w:val="both"/>
        <w:rPr>
          <w:rFonts w:ascii="Verdana" w:eastAsia="Arial Unicode MS" w:hAnsi="Verdana"/>
          <w:b w:val="0"/>
          <w:bCs w:val="0"/>
          <w:i/>
          <w:sz w:val="20"/>
          <w:szCs w:val="20"/>
        </w:rPr>
      </w:pPr>
      <w:r w:rsidRPr="007E14D3">
        <w:rPr>
          <w:rFonts w:ascii="Verdana" w:eastAsia="Arial Unicode MS" w:hAnsi="Verdana"/>
          <w:b w:val="0"/>
          <w:bCs w:val="0"/>
          <w:i/>
          <w:sz w:val="20"/>
          <w:szCs w:val="20"/>
        </w:rPr>
        <w:t xml:space="preserve">As despesas </w:t>
      </w:r>
      <w:r w:rsidRPr="007E14D3">
        <w:rPr>
          <w:rFonts w:ascii="Verdana" w:hAnsi="Verdana"/>
          <w:b w:val="0"/>
          <w:bCs w:val="0"/>
          <w:i/>
          <w:sz w:val="20"/>
          <w:szCs w:val="20"/>
          <w:lang w:val="pt-BR"/>
        </w:rPr>
        <w:t>decorrentes</w:t>
      </w:r>
      <w:r w:rsidRPr="007E14D3">
        <w:rPr>
          <w:rFonts w:ascii="Verdana" w:eastAsia="Arial Unicode MS" w:hAnsi="Verdana"/>
          <w:b w:val="0"/>
          <w:bCs w:val="0"/>
          <w:i/>
          <w:sz w:val="20"/>
          <w:szCs w:val="20"/>
        </w:rPr>
        <w:t xml:space="preserve"> do acima disposto serão pagos pela Emissora com recursos do Patrimônio Separado.</w:t>
      </w:r>
    </w:p>
    <w:p w14:paraId="534473BB" w14:textId="77777777" w:rsidR="00724560" w:rsidRPr="007E14D3" w:rsidRDefault="00724560" w:rsidP="00DF70E6">
      <w:pPr>
        <w:pStyle w:val="PargrafodaLista"/>
        <w:spacing w:line="300" w:lineRule="auto"/>
        <w:ind w:left="0"/>
        <w:contextualSpacing/>
        <w:jc w:val="both"/>
        <w:rPr>
          <w:rFonts w:ascii="Verdana" w:eastAsia="Arial Unicode MS" w:hAnsi="Verdana"/>
          <w:i/>
          <w:sz w:val="20"/>
          <w:szCs w:val="20"/>
        </w:rPr>
      </w:pPr>
    </w:p>
    <w:p w14:paraId="4167F3C2" w14:textId="0C0E4E1F" w:rsidR="002D16B4" w:rsidRPr="007E14D3" w:rsidRDefault="00724560">
      <w:pPr>
        <w:pStyle w:val="Ttulo1"/>
        <w:keepNext w:val="0"/>
        <w:widowControl w:val="0"/>
        <w:numPr>
          <w:ilvl w:val="1"/>
          <w:numId w:val="33"/>
        </w:numPr>
        <w:spacing w:line="300" w:lineRule="auto"/>
        <w:ind w:left="0" w:firstLine="0"/>
        <w:contextualSpacing/>
        <w:jc w:val="both"/>
        <w:rPr>
          <w:rFonts w:ascii="Verdana" w:eastAsia="Arial Unicode MS" w:hAnsi="Verdana"/>
          <w:b w:val="0"/>
          <w:bCs w:val="0"/>
          <w:i/>
          <w:sz w:val="20"/>
          <w:szCs w:val="20"/>
        </w:rPr>
      </w:pPr>
      <w:r w:rsidRPr="007E14D3">
        <w:rPr>
          <w:rFonts w:ascii="Verdana" w:eastAsia="Arial Unicode MS" w:hAnsi="Verdana"/>
          <w:b w:val="0"/>
          <w:bCs w:val="0"/>
          <w:i/>
          <w:sz w:val="20"/>
          <w:szCs w:val="20"/>
        </w:rPr>
        <w:t xml:space="preserve">As demais informações periódicas ordinárias da Emissão, da Emissora e/ou do Agente Fiduciário serão </w:t>
      </w:r>
      <w:r w:rsidRPr="007E14D3">
        <w:rPr>
          <w:rFonts w:ascii="Verdana" w:hAnsi="Verdana"/>
          <w:b w:val="0"/>
          <w:bCs w:val="0"/>
          <w:i/>
          <w:sz w:val="20"/>
          <w:szCs w:val="20"/>
          <w:lang w:val="pt-BR"/>
        </w:rPr>
        <w:t>disponibilizadas</w:t>
      </w:r>
      <w:r w:rsidRPr="007E14D3">
        <w:rPr>
          <w:rFonts w:ascii="Verdana" w:eastAsia="Arial Unicode MS" w:hAnsi="Verdana"/>
          <w:b w:val="0"/>
          <w:bCs w:val="0"/>
          <w:i/>
          <w:sz w:val="20"/>
          <w:szCs w:val="20"/>
        </w:rPr>
        <w:t xml:space="preserve"> ao mercado, nos prazos legais/ou regulamentares, por meio do sistema de envio de informações periódicas e eventuais da CVM, nos termos da Resolução CVM </w:t>
      </w:r>
      <w:r w:rsidRPr="007E14D3">
        <w:rPr>
          <w:rFonts w:ascii="Verdana" w:eastAsia="Arial Unicode MS" w:hAnsi="Verdana"/>
          <w:b w:val="0"/>
          <w:bCs w:val="0"/>
          <w:i/>
          <w:sz w:val="20"/>
          <w:szCs w:val="20"/>
        </w:rPr>
        <w:lastRenderedPageBreak/>
        <w:t>60 e demais legislação em vigor.</w:t>
      </w:r>
    </w:p>
    <w:p w14:paraId="38027541" w14:textId="77777777" w:rsidR="003233AC" w:rsidRPr="007E14D3" w:rsidRDefault="003233AC" w:rsidP="00DF70E6">
      <w:pPr>
        <w:pStyle w:val="PargrafodaLista"/>
        <w:spacing w:line="300" w:lineRule="auto"/>
        <w:contextualSpacing/>
        <w:rPr>
          <w:rFonts w:ascii="Verdana" w:eastAsia="Arial Unicode MS" w:hAnsi="Verdana"/>
          <w:i/>
          <w:sz w:val="20"/>
          <w:szCs w:val="20"/>
        </w:rPr>
      </w:pPr>
    </w:p>
    <w:p w14:paraId="515917ED" w14:textId="6881B9C1" w:rsidR="003233AC" w:rsidRPr="007E14D3" w:rsidRDefault="003233AC">
      <w:pPr>
        <w:pStyle w:val="Ttulo1"/>
        <w:keepNext w:val="0"/>
        <w:widowControl w:val="0"/>
        <w:numPr>
          <w:ilvl w:val="1"/>
          <w:numId w:val="33"/>
        </w:numPr>
        <w:spacing w:line="300" w:lineRule="auto"/>
        <w:ind w:left="0" w:firstLine="0"/>
        <w:contextualSpacing/>
        <w:jc w:val="both"/>
        <w:rPr>
          <w:rFonts w:ascii="Verdana" w:eastAsia="Arial Unicode MS" w:hAnsi="Verdana"/>
          <w:b w:val="0"/>
          <w:bCs w:val="0"/>
          <w:i/>
          <w:sz w:val="20"/>
          <w:szCs w:val="20"/>
        </w:rPr>
      </w:pPr>
      <w:r w:rsidRPr="007E14D3">
        <w:rPr>
          <w:rFonts w:ascii="Verdana" w:eastAsia="Arial Unicode MS" w:hAnsi="Verdana"/>
          <w:b w:val="0"/>
          <w:bCs w:val="0"/>
          <w:i/>
          <w:sz w:val="20"/>
          <w:szCs w:val="20"/>
        </w:rPr>
        <w:t>A</w:t>
      </w:r>
      <w:r w:rsidRPr="007E14D3">
        <w:rPr>
          <w:rFonts w:ascii="Verdana" w:eastAsia="Arial Unicode MS" w:hAnsi="Verdana"/>
          <w:b w:val="0"/>
          <w:bCs w:val="0"/>
          <w:i/>
          <w:sz w:val="20"/>
          <w:szCs w:val="20"/>
          <w:lang w:val="pt-BR"/>
        </w:rPr>
        <w:t>s Partes</w:t>
      </w:r>
      <w:r w:rsidRPr="007E14D3">
        <w:rPr>
          <w:rFonts w:ascii="Verdana" w:eastAsia="Arial Unicode MS" w:hAnsi="Verdana"/>
          <w:b w:val="0"/>
          <w:bCs w:val="0"/>
          <w:i/>
          <w:sz w:val="20"/>
          <w:szCs w:val="20"/>
        </w:rPr>
        <w:t xml:space="preserve"> declaram e garantem, de maneira livre, esclarecida e inequívoca, que, em consonância com as disposições da Lei n º 13.709</w:t>
      </w:r>
      <w:r w:rsidRPr="007E14D3">
        <w:rPr>
          <w:rFonts w:ascii="Verdana" w:eastAsia="Arial Unicode MS" w:hAnsi="Verdana"/>
          <w:b w:val="0"/>
          <w:bCs w:val="0"/>
          <w:i/>
          <w:sz w:val="20"/>
          <w:szCs w:val="20"/>
          <w:lang w:val="pt-BR"/>
        </w:rPr>
        <w:t xml:space="preserve"> </w:t>
      </w:r>
      <w:r w:rsidRPr="007E14D3">
        <w:rPr>
          <w:rFonts w:ascii="Verdana" w:eastAsia="Arial Unicode MS" w:hAnsi="Verdana"/>
          <w:b w:val="0"/>
          <w:bCs w:val="0"/>
          <w:i/>
          <w:sz w:val="20"/>
          <w:szCs w:val="20"/>
        </w:rPr>
        <w:t>(“</w:t>
      </w:r>
      <w:r w:rsidRPr="007E14D3">
        <w:rPr>
          <w:rFonts w:ascii="Verdana" w:eastAsia="Arial Unicode MS" w:hAnsi="Verdana"/>
          <w:b w:val="0"/>
          <w:bCs w:val="0"/>
          <w:i/>
          <w:sz w:val="20"/>
          <w:szCs w:val="20"/>
          <w:u w:val="single"/>
        </w:rPr>
        <w:t>LGPD</w:t>
      </w:r>
      <w:r w:rsidRPr="007E14D3">
        <w:rPr>
          <w:rFonts w:ascii="Verdana" w:eastAsia="Arial Unicode MS" w:hAnsi="Verdana"/>
          <w:b w:val="0"/>
          <w:bCs w:val="0"/>
          <w:i/>
          <w:sz w:val="20"/>
          <w:szCs w:val="20"/>
        </w:rPr>
        <w:t xml:space="preserve">”), de 14 de agosto de 2018, conforme o caso, (i) </w:t>
      </w:r>
      <w:r w:rsidRPr="007E14D3">
        <w:rPr>
          <w:rFonts w:ascii="Verdana" w:hAnsi="Verdana"/>
          <w:b w:val="0"/>
          <w:bCs w:val="0"/>
          <w:i/>
          <w:sz w:val="20"/>
          <w:szCs w:val="20"/>
          <w:lang w:val="pt-BR"/>
        </w:rPr>
        <w:t>consentem</w:t>
      </w:r>
      <w:r w:rsidRPr="007E14D3">
        <w:rPr>
          <w:rFonts w:ascii="Verdana" w:eastAsia="Arial Unicode MS" w:hAnsi="Verdana"/>
          <w:b w:val="0"/>
          <w:bCs w:val="0"/>
          <w:i/>
          <w:sz w:val="20"/>
          <w:szCs w:val="20"/>
        </w:rPr>
        <w:t xml:space="preserve"> com a utilização de seus dados pessoais para a realização da operação de crédito ora estabelecida, nos termos e propósitos contidos nos Documentos da Operação, autorizando expressamente, desde já, o compartilhamento destas informações com as partes envolvidas; (</w:t>
      </w:r>
      <w:proofErr w:type="spellStart"/>
      <w:r w:rsidRPr="007E14D3">
        <w:rPr>
          <w:rFonts w:ascii="Verdana" w:eastAsia="Arial Unicode MS" w:hAnsi="Verdana"/>
          <w:b w:val="0"/>
          <w:bCs w:val="0"/>
          <w:i/>
          <w:sz w:val="20"/>
          <w:szCs w:val="20"/>
        </w:rPr>
        <w:t>ii</w:t>
      </w:r>
      <w:proofErr w:type="spellEnd"/>
      <w:r w:rsidRPr="007E14D3">
        <w:rPr>
          <w:rFonts w:ascii="Verdana" w:eastAsia="Arial Unicode MS" w:hAnsi="Verdana"/>
          <w:b w:val="0"/>
          <w:bCs w:val="0"/>
          <w:i/>
          <w:sz w:val="20"/>
          <w:szCs w:val="20"/>
        </w:rPr>
        <w:t>) obtiveram todas as autorizações e consentimentos necessários para o tratamento de dados pessoais de seus administradores, sócios, funcionários, prestadores de serviços e demais partes relacionadas, no contexto da presente operação, em especial o compartilhamento de dados de contato e documentos de seus representantes legais e pessoas, referente às comunicações a serem realizadas no âmbito deste instrumento; e (</w:t>
      </w:r>
      <w:proofErr w:type="spellStart"/>
      <w:r w:rsidRPr="007E14D3">
        <w:rPr>
          <w:rFonts w:ascii="Verdana" w:eastAsia="Arial Unicode MS" w:hAnsi="Verdana"/>
          <w:b w:val="0"/>
          <w:bCs w:val="0"/>
          <w:i/>
          <w:sz w:val="20"/>
          <w:szCs w:val="20"/>
        </w:rPr>
        <w:t>iii</w:t>
      </w:r>
      <w:proofErr w:type="spellEnd"/>
      <w:r w:rsidRPr="007E14D3">
        <w:rPr>
          <w:rFonts w:ascii="Verdana" w:eastAsia="Arial Unicode MS" w:hAnsi="Verdana"/>
          <w:b w:val="0"/>
          <w:bCs w:val="0"/>
          <w:i/>
          <w:sz w:val="20"/>
          <w:szCs w:val="20"/>
        </w:rPr>
        <w:t>) mantêm políticas e controles internos referentes à proteção de dados pessoais de seus administradores, sócios, funcionários, prestadores de serviços e demais partes relacionadas.</w:t>
      </w:r>
    </w:p>
    <w:p w14:paraId="33AA4652" w14:textId="77777777" w:rsidR="00724560" w:rsidRPr="007E14D3" w:rsidRDefault="00724560" w:rsidP="00DF70E6">
      <w:pPr>
        <w:pStyle w:val="BodyText21"/>
        <w:widowControl w:val="0"/>
        <w:tabs>
          <w:tab w:val="left" w:pos="284"/>
        </w:tabs>
        <w:spacing w:line="300" w:lineRule="auto"/>
        <w:contextualSpacing/>
        <w:rPr>
          <w:rFonts w:ascii="Verdana" w:hAnsi="Verdana"/>
          <w:i/>
          <w:sz w:val="20"/>
          <w:szCs w:val="20"/>
        </w:rPr>
      </w:pPr>
    </w:p>
    <w:p w14:paraId="4BFF3B68" w14:textId="1E31E926"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297" w:name="_Toc110076273"/>
      <w:bookmarkStart w:id="298" w:name="_Toc163380712"/>
      <w:bookmarkStart w:id="299" w:name="_Toc180553628"/>
      <w:bookmarkStart w:id="300" w:name="_Toc205799104"/>
      <w:bookmarkStart w:id="301" w:name="_Toc241983079"/>
      <w:bookmarkStart w:id="302" w:name="_Toc266295737"/>
      <w:bookmarkStart w:id="303" w:name="_Toc299444358"/>
      <w:bookmarkStart w:id="304" w:name="_Toc356444684"/>
      <w:bookmarkStart w:id="305" w:name="_Toc433226579"/>
      <w:bookmarkStart w:id="306" w:name="_Toc492316026"/>
      <w:bookmarkStart w:id="307" w:name="_Toc525725874"/>
      <w:r w:rsidRPr="007E14D3">
        <w:rPr>
          <w:rFonts w:ascii="Verdana" w:hAnsi="Verdana"/>
          <w:i/>
          <w:sz w:val="20"/>
          <w:szCs w:val="20"/>
          <w:lang w:val="pt-BR"/>
        </w:rPr>
        <w:t xml:space="preserve">CLÁUSULA </w:t>
      </w:r>
      <w:r w:rsidR="0018233A" w:rsidRPr="007E14D3">
        <w:rPr>
          <w:rFonts w:ascii="Verdana" w:hAnsi="Verdana"/>
          <w:i/>
          <w:sz w:val="20"/>
          <w:szCs w:val="20"/>
          <w:lang w:val="pt-BR"/>
        </w:rPr>
        <w:t>DÉCIMA SÉTIMA</w:t>
      </w:r>
      <w:r w:rsidR="00B1162E" w:rsidRPr="007E14D3">
        <w:rPr>
          <w:rFonts w:ascii="Verdana" w:hAnsi="Verdana"/>
          <w:i/>
          <w:sz w:val="20"/>
          <w:szCs w:val="20"/>
          <w:lang w:val="pt-BR"/>
        </w:rPr>
        <w:t xml:space="preserve"> –</w:t>
      </w:r>
      <w:r w:rsidRPr="007E14D3">
        <w:rPr>
          <w:rFonts w:ascii="Verdana" w:hAnsi="Verdana"/>
          <w:i/>
          <w:sz w:val="20"/>
          <w:szCs w:val="20"/>
          <w:lang w:val="pt-BR"/>
        </w:rPr>
        <w:t xml:space="preserve"> </w:t>
      </w:r>
      <w:r w:rsidR="006B2AB8" w:rsidRPr="007E14D3">
        <w:rPr>
          <w:rFonts w:ascii="Verdana" w:hAnsi="Verdana"/>
          <w:i/>
          <w:sz w:val="20"/>
          <w:szCs w:val="20"/>
          <w:lang w:val="pt-BR"/>
        </w:rPr>
        <w:t xml:space="preserve">REGISTRO </w:t>
      </w:r>
      <w:r w:rsidRPr="007E14D3">
        <w:rPr>
          <w:rFonts w:ascii="Verdana" w:hAnsi="Verdana"/>
          <w:i/>
          <w:sz w:val="20"/>
          <w:szCs w:val="20"/>
          <w:lang w:val="pt-BR"/>
        </w:rPr>
        <w:t>DO TERMO</w:t>
      </w:r>
      <w:bookmarkEnd w:id="297"/>
      <w:bookmarkEnd w:id="298"/>
      <w:bookmarkEnd w:id="299"/>
      <w:bookmarkEnd w:id="300"/>
      <w:bookmarkEnd w:id="301"/>
      <w:bookmarkEnd w:id="302"/>
      <w:bookmarkEnd w:id="303"/>
      <w:bookmarkEnd w:id="304"/>
      <w:r w:rsidR="00362205" w:rsidRPr="007E14D3">
        <w:rPr>
          <w:rFonts w:ascii="Verdana" w:hAnsi="Verdana"/>
          <w:i/>
          <w:sz w:val="20"/>
          <w:szCs w:val="20"/>
          <w:lang w:val="pt-BR"/>
        </w:rPr>
        <w:t xml:space="preserve"> DE SECURITIZAÇÃO</w:t>
      </w:r>
      <w:bookmarkEnd w:id="305"/>
      <w:bookmarkEnd w:id="306"/>
      <w:bookmarkEnd w:id="307"/>
    </w:p>
    <w:p w14:paraId="1996EE22" w14:textId="77777777" w:rsidR="002D16B4" w:rsidRPr="007E14D3" w:rsidRDefault="002D16B4" w:rsidP="00DF70E6">
      <w:pPr>
        <w:keepNext/>
        <w:widowControl w:val="0"/>
        <w:tabs>
          <w:tab w:val="left" w:pos="284"/>
        </w:tabs>
        <w:spacing w:line="300" w:lineRule="auto"/>
        <w:contextualSpacing/>
        <w:rPr>
          <w:rFonts w:ascii="Verdana" w:hAnsi="Verdana"/>
          <w:b/>
          <w:bCs/>
          <w:i/>
          <w:sz w:val="20"/>
          <w:szCs w:val="20"/>
        </w:rPr>
      </w:pPr>
    </w:p>
    <w:p w14:paraId="4E3A50AA" w14:textId="505BCBF8" w:rsidR="006B2AB8" w:rsidRPr="007E14D3" w:rsidRDefault="006B2AB8">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eastAsia="Cambria" w:hAnsi="Verdana"/>
          <w:b w:val="0"/>
          <w:bCs w:val="0"/>
          <w:i/>
          <w:sz w:val="20"/>
          <w:szCs w:val="20"/>
          <w:u w:val="single"/>
          <w:lang w:val="pt-BR"/>
        </w:rPr>
        <w:t>Registro do Termo de Securitização</w:t>
      </w:r>
      <w:r w:rsidRPr="007E14D3">
        <w:rPr>
          <w:rFonts w:ascii="Verdana" w:eastAsia="Cambria" w:hAnsi="Verdana"/>
          <w:b w:val="0"/>
          <w:bCs w:val="0"/>
          <w:i/>
          <w:sz w:val="20"/>
          <w:szCs w:val="20"/>
          <w:lang w:val="pt-BR"/>
        </w:rPr>
        <w:t xml:space="preserve">: </w:t>
      </w:r>
      <w:r w:rsidR="00333264" w:rsidRPr="007E14D3">
        <w:rPr>
          <w:rFonts w:ascii="Verdana" w:hAnsi="Verdana"/>
          <w:b w:val="0"/>
          <w:bCs w:val="0"/>
          <w:i/>
          <w:sz w:val="20"/>
          <w:szCs w:val="20"/>
          <w:lang w:val="pt-BR"/>
        </w:rPr>
        <w:t>O presente Termo de Securitização será custodiado na Instituição Custodiante, nos termos do parágrafo 4º do artigo 18 da Lei 10.931/04, bem como registrado na B3, conforme disposto no parágrafo 1º do artigo 26 da Lei 14.430/22</w:t>
      </w:r>
      <w:r w:rsidR="008F2794" w:rsidRPr="007E14D3">
        <w:rPr>
          <w:rFonts w:ascii="Verdana" w:eastAsia="Arial Unicode MS" w:hAnsi="Verdana"/>
          <w:b w:val="0"/>
          <w:bCs w:val="0"/>
          <w:i/>
          <w:sz w:val="20"/>
          <w:szCs w:val="20"/>
          <w:lang w:val="pt-BR"/>
        </w:rPr>
        <w:t>.</w:t>
      </w:r>
    </w:p>
    <w:p w14:paraId="60D7B77A" w14:textId="77777777" w:rsidR="00760C20" w:rsidRPr="007E14D3" w:rsidRDefault="00760C20" w:rsidP="00DF70E6">
      <w:pPr>
        <w:widowControl w:val="0"/>
        <w:tabs>
          <w:tab w:val="left" w:pos="284"/>
        </w:tabs>
        <w:spacing w:line="300" w:lineRule="auto"/>
        <w:contextualSpacing/>
        <w:jc w:val="both"/>
        <w:rPr>
          <w:rFonts w:ascii="Verdana" w:eastAsia="Arial Unicode MS" w:hAnsi="Verdana"/>
          <w:i/>
          <w:sz w:val="20"/>
          <w:szCs w:val="20"/>
        </w:rPr>
      </w:pPr>
    </w:p>
    <w:p w14:paraId="4FCDA6AD" w14:textId="1B42953D" w:rsidR="002D16B4"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308" w:name="_Toc162083611"/>
      <w:bookmarkStart w:id="309" w:name="_Toc163043028"/>
      <w:bookmarkStart w:id="310" w:name="_Toc163311032"/>
      <w:bookmarkStart w:id="311" w:name="_Toc163380716"/>
      <w:bookmarkStart w:id="312" w:name="_Toc180553632"/>
      <w:bookmarkStart w:id="313" w:name="_Toc205799108"/>
      <w:bookmarkStart w:id="314" w:name="_Toc241983081"/>
      <w:bookmarkStart w:id="315" w:name="_Toc266295739"/>
      <w:bookmarkStart w:id="316" w:name="_Toc299444360"/>
      <w:bookmarkStart w:id="317" w:name="_Toc356444685"/>
      <w:bookmarkStart w:id="318" w:name="_Toc433226580"/>
      <w:bookmarkStart w:id="319" w:name="_Toc492316027"/>
      <w:bookmarkStart w:id="320" w:name="_Toc525725875"/>
      <w:bookmarkStart w:id="321" w:name="_Toc162079650"/>
      <w:bookmarkStart w:id="322" w:name="_Toc162083623"/>
      <w:bookmarkStart w:id="323" w:name="_Toc163043040"/>
      <w:r w:rsidRPr="007E14D3">
        <w:rPr>
          <w:rFonts w:ascii="Verdana" w:hAnsi="Verdana"/>
          <w:i/>
          <w:sz w:val="20"/>
          <w:szCs w:val="20"/>
          <w:lang w:val="pt-BR"/>
        </w:rPr>
        <w:t xml:space="preserve">CLÁUSULA </w:t>
      </w:r>
      <w:r w:rsidR="00A41EE9" w:rsidRPr="007E14D3">
        <w:rPr>
          <w:rFonts w:ascii="Verdana" w:hAnsi="Verdana"/>
          <w:i/>
          <w:sz w:val="20"/>
          <w:szCs w:val="20"/>
          <w:lang w:val="pt-BR"/>
        </w:rPr>
        <w:t>D</w:t>
      </w:r>
      <w:r w:rsidR="0018233A" w:rsidRPr="007E14D3">
        <w:rPr>
          <w:rFonts w:ascii="Verdana" w:hAnsi="Verdana"/>
          <w:i/>
          <w:sz w:val="20"/>
          <w:szCs w:val="20"/>
          <w:lang w:val="pt-BR"/>
        </w:rPr>
        <w:t>ÉCIMA OITAVA</w:t>
      </w:r>
      <w:r w:rsidR="002A0BEB" w:rsidRPr="007E14D3">
        <w:rPr>
          <w:rFonts w:ascii="Verdana" w:hAnsi="Verdana"/>
          <w:i/>
          <w:sz w:val="20"/>
          <w:szCs w:val="20"/>
          <w:lang w:val="pt-BR"/>
        </w:rPr>
        <w:t xml:space="preserve"> –</w:t>
      </w:r>
      <w:r w:rsidRPr="007E14D3">
        <w:rPr>
          <w:rFonts w:ascii="Verdana" w:hAnsi="Verdana"/>
          <w:i/>
          <w:sz w:val="20"/>
          <w:szCs w:val="20"/>
          <w:lang w:val="pt-BR"/>
        </w:rPr>
        <w:t xml:space="preserve"> NOTIFICAÇÕES</w:t>
      </w:r>
      <w:bookmarkEnd w:id="308"/>
      <w:bookmarkEnd w:id="309"/>
      <w:bookmarkEnd w:id="310"/>
      <w:bookmarkEnd w:id="311"/>
      <w:bookmarkEnd w:id="312"/>
      <w:bookmarkEnd w:id="313"/>
      <w:bookmarkEnd w:id="314"/>
      <w:bookmarkEnd w:id="315"/>
      <w:bookmarkEnd w:id="316"/>
      <w:bookmarkEnd w:id="317"/>
      <w:bookmarkEnd w:id="318"/>
      <w:bookmarkEnd w:id="319"/>
      <w:bookmarkEnd w:id="320"/>
    </w:p>
    <w:p w14:paraId="1F802CE4" w14:textId="77777777" w:rsidR="002D16B4" w:rsidRPr="007E14D3" w:rsidRDefault="002D16B4" w:rsidP="00DF70E6">
      <w:pPr>
        <w:widowControl w:val="0"/>
        <w:tabs>
          <w:tab w:val="left" w:pos="284"/>
        </w:tabs>
        <w:spacing w:line="300" w:lineRule="auto"/>
        <w:contextualSpacing/>
        <w:jc w:val="both"/>
        <w:rPr>
          <w:rFonts w:ascii="Verdana" w:hAnsi="Verdana"/>
          <w:b/>
          <w:bCs/>
          <w:i/>
          <w:sz w:val="20"/>
          <w:szCs w:val="20"/>
        </w:rPr>
      </w:pPr>
    </w:p>
    <w:p w14:paraId="1346EBD7" w14:textId="4FAA13A6" w:rsidR="005B564E" w:rsidRPr="007E14D3" w:rsidRDefault="00075349">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Comunicações</w:t>
      </w:r>
      <w:r w:rsidRPr="007E14D3">
        <w:rPr>
          <w:rFonts w:ascii="Verdana" w:hAnsi="Verdana"/>
          <w:b w:val="0"/>
          <w:bCs w:val="0"/>
          <w:i/>
          <w:sz w:val="20"/>
          <w:szCs w:val="20"/>
          <w:lang w:val="pt-BR"/>
        </w:rPr>
        <w:t xml:space="preserve">: </w:t>
      </w:r>
      <w:r w:rsidR="002D16B4" w:rsidRPr="007E14D3">
        <w:rPr>
          <w:rFonts w:ascii="Verdana" w:hAnsi="Verdana"/>
          <w:b w:val="0"/>
          <w:bCs w:val="0"/>
          <w:i/>
          <w:sz w:val="20"/>
          <w:szCs w:val="20"/>
          <w:lang w:val="pt-BR"/>
        </w:rPr>
        <w:t xml:space="preserve">Todas as comunicações entre </w:t>
      </w:r>
      <w:r w:rsidR="00ED7645" w:rsidRPr="007E14D3">
        <w:rPr>
          <w:rFonts w:ascii="Verdana" w:hAnsi="Verdana"/>
          <w:b w:val="0"/>
          <w:bCs w:val="0"/>
          <w:i/>
          <w:sz w:val="20"/>
          <w:szCs w:val="20"/>
          <w:lang w:val="pt-BR"/>
        </w:rPr>
        <w:t>a Emissora e o Agente Fiduciário</w:t>
      </w:r>
      <w:r w:rsidR="002D16B4" w:rsidRPr="007E14D3">
        <w:rPr>
          <w:rFonts w:ascii="Verdana" w:hAnsi="Verdana"/>
          <w:b w:val="0"/>
          <w:bCs w:val="0"/>
          <w:i/>
          <w:sz w:val="20"/>
          <w:szCs w:val="20"/>
          <w:lang w:val="pt-BR"/>
        </w:rPr>
        <w:t xml:space="preserve"> serão consideradas válidas a partir do seu recebimento nos endereços constantes abaixo, ou em outro que </w:t>
      </w:r>
      <w:r w:rsidR="00ED7645" w:rsidRPr="007E14D3">
        <w:rPr>
          <w:rFonts w:ascii="Verdana" w:hAnsi="Verdana"/>
          <w:b w:val="0"/>
          <w:bCs w:val="0"/>
          <w:i/>
          <w:sz w:val="20"/>
          <w:szCs w:val="20"/>
          <w:lang w:val="pt-BR"/>
        </w:rPr>
        <w:t>a Emissora e o Agente Fiduciário</w:t>
      </w:r>
      <w:r w:rsidR="002D16B4" w:rsidRPr="007E14D3">
        <w:rPr>
          <w:rFonts w:ascii="Verdana" w:hAnsi="Verdana"/>
          <w:b w:val="0"/>
          <w:bCs w:val="0"/>
          <w:i/>
          <w:sz w:val="20"/>
          <w:szCs w:val="20"/>
          <w:lang w:val="pt-BR"/>
        </w:rPr>
        <w:t xml:space="preserve"> venham a indicar, por escrito, durante a vigência deste Termo</w:t>
      </w:r>
      <w:r w:rsidR="00AE752B" w:rsidRPr="007E14D3">
        <w:rPr>
          <w:rFonts w:ascii="Verdana" w:hAnsi="Verdana"/>
          <w:b w:val="0"/>
          <w:bCs w:val="0"/>
          <w:i/>
          <w:sz w:val="20"/>
          <w:szCs w:val="20"/>
          <w:lang w:val="pt-BR"/>
        </w:rPr>
        <w:t xml:space="preserve"> de Securitização</w:t>
      </w:r>
      <w:r w:rsidR="002D16B4" w:rsidRPr="007E14D3">
        <w:rPr>
          <w:rFonts w:ascii="Verdana" w:hAnsi="Verdana"/>
          <w:b w:val="0"/>
          <w:bCs w:val="0"/>
          <w:i/>
          <w:sz w:val="20"/>
          <w:szCs w:val="20"/>
          <w:lang w:val="pt-BR"/>
        </w:rPr>
        <w:t>.</w:t>
      </w:r>
    </w:p>
    <w:p w14:paraId="22D255BF" w14:textId="77777777" w:rsidR="00362205" w:rsidRPr="007E14D3" w:rsidRDefault="00362205" w:rsidP="00DF70E6">
      <w:pPr>
        <w:widowControl w:val="0"/>
        <w:tabs>
          <w:tab w:val="left" w:pos="284"/>
        </w:tabs>
        <w:spacing w:line="300" w:lineRule="auto"/>
        <w:contextualSpacing/>
        <w:jc w:val="both"/>
        <w:rPr>
          <w:rFonts w:ascii="Verdana" w:hAnsi="Verdana"/>
          <w:i/>
          <w:sz w:val="20"/>
          <w:szCs w:val="20"/>
        </w:rPr>
      </w:pPr>
    </w:p>
    <w:p w14:paraId="7A305487" w14:textId="77777777" w:rsidR="002D16B4" w:rsidRPr="007E14D3" w:rsidRDefault="002D16B4" w:rsidP="00DF70E6">
      <w:pPr>
        <w:widowControl w:val="0"/>
        <w:tabs>
          <w:tab w:val="left" w:pos="284"/>
        </w:tabs>
        <w:spacing w:line="300" w:lineRule="auto"/>
        <w:contextualSpacing/>
        <w:jc w:val="both"/>
        <w:rPr>
          <w:rFonts w:ascii="Verdana" w:hAnsi="Verdana"/>
          <w:i/>
          <w:sz w:val="20"/>
          <w:szCs w:val="20"/>
        </w:rPr>
      </w:pPr>
      <w:r w:rsidRPr="007E14D3">
        <w:rPr>
          <w:rFonts w:ascii="Verdana" w:hAnsi="Verdana"/>
          <w:i/>
          <w:sz w:val="20"/>
          <w:szCs w:val="20"/>
        </w:rPr>
        <w:t>Para a Emissora</w:t>
      </w:r>
    </w:p>
    <w:p w14:paraId="510B5073" w14:textId="77777777" w:rsidR="00460FB8" w:rsidRPr="007E14D3" w:rsidRDefault="00460FB8" w:rsidP="00DF70E6">
      <w:pPr>
        <w:spacing w:line="300" w:lineRule="auto"/>
        <w:contextualSpacing/>
        <w:rPr>
          <w:rFonts w:ascii="Verdana" w:hAnsi="Verdana"/>
          <w:b/>
          <w:i/>
          <w:sz w:val="20"/>
          <w:szCs w:val="20"/>
        </w:rPr>
      </w:pPr>
      <w:bookmarkStart w:id="324" w:name="_Hlk91105562"/>
      <w:r w:rsidRPr="007E14D3">
        <w:rPr>
          <w:rFonts w:ascii="Verdana" w:hAnsi="Verdana"/>
          <w:b/>
          <w:i/>
          <w:sz w:val="20"/>
          <w:szCs w:val="20"/>
        </w:rPr>
        <w:t>HABITASEC SECURITIZADORA S.A.</w:t>
      </w:r>
    </w:p>
    <w:p w14:paraId="3A1A36B3" w14:textId="77777777" w:rsidR="00460FB8" w:rsidRPr="007E14D3" w:rsidRDefault="00460FB8" w:rsidP="00DF70E6">
      <w:pPr>
        <w:spacing w:line="300" w:lineRule="auto"/>
        <w:contextualSpacing/>
        <w:rPr>
          <w:rFonts w:ascii="Verdana" w:hAnsi="Verdana"/>
          <w:bCs/>
          <w:i/>
          <w:sz w:val="20"/>
          <w:szCs w:val="20"/>
        </w:rPr>
      </w:pPr>
      <w:r w:rsidRPr="007E14D3">
        <w:rPr>
          <w:rFonts w:ascii="Verdana" w:hAnsi="Verdana"/>
          <w:i/>
          <w:sz w:val="20"/>
        </w:rPr>
        <w:t xml:space="preserve">Avenida </w:t>
      </w:r>
      <w:r w:rsidRPr="007E14D3">
        <w:rPr>
          <w:rFonts w:ascii="Verdana" w:hAnsi="Verdana"/>
          <w:bCs/>
          <w:i/>
          <w:sz w:val="20"/>
          <w:szCs w:val="20"/>
        </w:rPr>
        <w:t>Brigadeiro Faria Lima</w:t>
      </w:r>
      <w:r w:rsidRPr="007E14D3">
        <w:rPr>
          <w:rFonts w:ascii="Verdana" w:hAnsi="Verdana"/>
          <w:i/>
          <w:sz w:val="20"/>
        </w:rPr>
        <w:t>, nº</w:t>
      </w:r>
      <w:r w:rsidRPr="007E14D3">
        <w:rPr>
          <w:rFonts w:ascii="Verdana" w:hAnsi="Verdana"/>
          <w:bCs/>
          <w:i/>
          <w:sz w:val="20"/>
          <w:szCs w:val="20"/>
        </w:rPr>
        <w:t> 2.894, 9º </w:t>
      </w:r>
      <w:r w:rsidRPr="007E14D3">
        <w:rPr>
          <w:rFonts w:ascii="Verdana" w:hAnsi="Verdana"/>
          <w:i/>
          <w:sz w:val="20"/>
        </w:rPr>
        <w:t xml:space="preserve">andar, </w:t>
      </w:r>
      <w:r w:rsidRPr="007E14D3">
        <w:rPr>
          <w:rFonts w:ascii="Verdana" w:hAnsi="Verdana"/>
          <w:bCs/>
          <w:i/>
          <w:sz w:val="20"/>
          <w:szCs w:val="20"/>
        </w:rPr>
        <w:t>conjunto 92, Bairro Itaim Bibi</w:t>
      </w:r>
    </w:p>
    <w:p w14:paraId="1AB15296" w14:textId="77777777" w:rsidR="00460FB8" w:rsidRPr="007E14D3" w:rsidRDefault="00460FB8" w:rsidP="00DF70E6">
      <w:pPr>
        <w:spacing w:line="300" w:lineRule="auto"/>
        <w:contextualSpacing/>
        <w:rPr>
          <w:rFonts w:ascii="Verdana" w:hAnsi="Verdana"/>
          <w:bCs/>
          <w:i/>
          <w:sz w:val="20"/>
          <w:szCs w:val="20"/>
        </w:rPr>
      </w:pPr>
      <w:r w:rsidRPr="007E14D3">
        <w:rPr>
          <w:rFonts w:ascii="Verdana" w:hAnsi="Verdana"/>
          <w:bCs/>
          <w:i/>
          <w:sz w:val="20"/>
          <w:szCs w:val="20"/>
        </w:rPr>
        <w:t xml:space="preserve">CEP 01451-902, São Paulo, SP </w:t>
      </w:r>
    </w:p>
    <w:p w14:paraId="1FBA0B01" w14:textId="77777777" w:rsidR="00460FB8" w:rsidRPr="007E14D3" w:rsidRDefault="00460FB8" w:rsidP="00DF70E6">
      <w:pPr>
        <w:widowControl w:val="0"/>
        <w:tabs>
          <w:tab w:val="left" w:pos="851"/>
        </w:tabs>
        <w:suppressAutoHyphens/>
        <w:spacing w:line="300" w:lineRule="auto"/>
        <w:contextualSpacing/>
        <w:rPr>
          <w:rFonts w:ascii="Verdana" w:hAnsi="Verdana"/>
          <w:i/>
          <w:sz w:val="20"/>
          <w:szCs w:val="20"/>
        </w:rPr>
      </w:pPr>
      <w:r w:rsidRPr="007E14D3">
        <w:rPr>
          <w:rFonts w:ascii="Verdana" w:hAnsi="Verdana"/>
          <w:i/>
          <w:sz w:val="20"/>
          <w:szCs w:val="20"/>
        </w:rPr>
        <w:t>At.: Sr. Marcos Ribeiro do Valle Neto e Gerência de BackOffice</w:t>
      </w:r>
    </w:p>
    <w:p w14:paraId="3F44D5EB" w14:textId="77777777" w:rsidR="00460FB8" w:rsidRPr="007E14D3" w:rsidRDefault="00460FB8" w:rsidP="00DF70E6">
      <w:pPr>
        <w:widowControl w:val="0"/>
        <w:tabs>
          <w:tab w:val="left" w:pos="851"/>
        </w:tabs>
        <w:suppressAutoHyphens/>
        <w:spacing w:line="300" w:lineRule="auto"/>
        <w:contextualSpacing/>
        <w:rPr>
          <w:rFonts w:ascii="Verdana" w:hAnsi="Verdana"/>
          <w:i/>
          <w:sz w:val="20"/>
          <w:szCs w:val="20"/>
        </w:rPr>
      </w:pPr>
      <w:r w:rsidRPr="007E14D3">
        <w:rPr>
          <w:rFonts w:ascii="Verdana" w:hAnsi="Verdana"/>
          <w:i/>
          <w:sz w:val="20"/>
          <w:szCs w:val="20"/>
        </w:rPr>
        <w:t>Telefone: (11) 3074-4900</w:t>
      </w:r>
    </w:p>
    <w:p w14:paraId="4ECF66D2" w14:textId="77777777" w:rsidR="00460FB8" w:rsidRPr="007E14D3" w:rsidRDefault="00460FB8" w:rsidP="00DF70E6">
      <w:pPr>
        <w:widowControl w:val="0"/>
        <w:tabs>
          <w:tab w:val="left" w:pos="851"/>
        </w:tabs>
        <w:suppressAutoHyphens/>
        <w:spacing w:line="300" w:lineRule="auto"/>
        <w:contextualSpacing/>
        <w:rPr>
          <w:rFonts w:ascii="Verdana" w:hAnsi="Verdana"/>
          <w:i/>
          <w:sz w:val="20"/>
          <w:szCs w:val="20"/>
        </w:rPr>
      </w:pPr>
      <w:r w:rsidRPr="007E14D3">
        <w:rPr>
          <w:rFonts w:ascii="Verdana" w:hAnsi="Verdana"/>
          <w:i/>
          <w:sz w:val="20"/>
          <w:szCs w:val="20"/>
        </w:rPr>
        <w:t xml:space="preserve">E-mail: </w:t>
      </w:r>
      <w:hyperlink r:id="rId12" w:history="1">
        <w:r w:rsidRPr="007E14D3">
          <w:rPr>
            <w:rStyle w:val="Hyperlink"/>
            <w:rFonts w:ascii="Verdana" w:hAnsi="Verdana"/>
            <w:i/>
            <w:sz w:val="20"/>
            <w:szCs w:val="20"/>
          </w:rPr>
          <w:t>mrvalle@habitasec.com.br</w:t>
        </w:r>
      </w:hyperlink>
      <w:r w:rsidRPr="007E14D3">
        <w:rPr>
          <w:rFonts w:ascii="Verdana" w:hAnsi="Verdana"/>
          <w:i/>
          <w:sz w:val="20"/>
          <w:szCs w:val="20"/>
        </w:rPr>
        <w:t xml:space="preserve"> / </w:t>
      </w:r>
      <w:hyperlink r:id="rId13" w:history="1">
        <w:r w:rsidRPr="007E14D3">
          <w:rPr>
            <w:rStyle w:val="Hyperlink"/>
            <w:rFonts w:ascii="Verdana" w:hAnsi="Verdana"/>
            <w:i/>
            <w:sz w:val="20"/>
            <w:szCs w:val="20"/>
          </w:rPr>
          <w:t>monitoramento@habitasec.com.br</w:t>
        </w:r>
      </w:hyperlink>
      <w:r w:rsidRPr="007E14D3">
        <w:rPr>
          <w:rFonts w:ascii="Verdana" w:hAnsi="Verdana"/>
          <w:i/>
          <w:sz w:val="20"/>
          <w:szCs w:val="20"/>
        </w:rPr>
        <w:t xml:space="preserve"> </w:t>
      </w:r>
    </w:p>
    <w:bookmarkEnd w:id="324"/>
    <w:p w14:paraId="5449B302" w14:textId="77777777" w:rsidR="00A40308" w:rsidRPr="007E14D3" w:rsidRDefault="00A40308" w:rsidP="00DF70E6">
      <w:pPr>
        <w:widowControl w:val="0"/>
        <w:tabs>
          <w:tab w:val="left" w:pos="851"/>
        </w:tabs>
        <w:suppressAutoHyphens/>
        <w:spacing w:line="300" w:lineRule="auto"/>
        <w:contextualSpacing/>
        <w:rPr>
          <w:rFonts w:ascii="Verdana" w:hAnsi="Verdana"/>
          <w:i/>
          <w:sz w:val="20"/>
          <w:szCs w:val="20"/>
        </w:rPr>
      </w:pPr>
    </w:p>
    <w:p w14:paraId="3153BABA" w14:textId="77777777" w:rsidR="00111C25" w:rsidRPr="007E14D3" w:rsidRDefault="002D16B4" w:rsidP="00DF70E6">
      <w:pPr>
        <w:widowControl w:val="0"/>
        <w:tabs>
          <w:tab w:val="left" w:pos="284"/>
        </w:tabs>
        <w:spacing w:line="300" w:lineRule="auto"/>
        <w:contextualSpacing/>
        <w:jc w:val="both"/>
        <w:rPr>
          <w:rFonts w:ascii="Verdana" w:hAnsi="Verdana"/>
          <w:i/>
          <w:kern w:val="16"/>
          <w:sz w:val="20"/>
          <w:szCs w:val="20"/>
        </w:rPr>
      </w:pPr>
      <w:r w:rsidRPr="007E14D3">
        <w:rPr>
          <w:rFonts w:ascii="Verdana" w:hAnsi="Verdana"/>
          <w:i/>
          <w:kern w:val="16"/>
          <w:sz w:val="20"/>
          <w:szCs w:val="20"/>
        </w:rPr>
        <w:t>Para o Agente Fiduciário</w:t>
      </w:r>
    </w:p>
    <w:p w14:paraId="230041A0" w14:textId="77777777" w:rsidR="00460FB8" w:rsidRPr="007E14D3" w:rsidRDefault="00460FB8" w:rsidP="00DF70E6">
      <w:pPr>
        <w:autoSpaceDE w:val="0"/>
        <w:autoSpaceDN w:val="0"/>
        <w:adjustRightInd w:val="0"/>
        <w:spacing w:line="300" w:lineRule="auto"/>
        <w:contextualSpacing/>
        <w:rPr>
          <w:rFonts w:ascii="Verdana" w:eastAsia="Times New Roman" w:hAnsi="Verdana"/>
          <w:b/>
          <w:bCs/>
          <w:i/>
          <w:sz w:val="20"/>
          <w:szCs w:val="20"/>
        </w:rPr>
      </w:pPr>
      <w:bookmarkStart w:id="325" w:name="_Hlk91115833"/>
      <w:r w:rsidRPr="007E14D3">
        <w:rPr>
          <w:rFonts w:ascii="Verdana" w:eastAsia="Times New Roman" w:hAnsi="Verdana"/>
          <w:b/>
          <w:bCs/>
          <w:i/>
          <w:smallCaps/>
          <w:sz w:val="20"/>
          <w:szCs w:val="20"/>
        </w:rPr>
        <w:t>VÓRTX DISTRIBUIDORA DE TÍTULOS E VALORES MOBILIÁRIOS LTDA</w:t>
      </w:r>
      <w:r w:rsidRPr="007E14D3" w:rsidDel="0024022E">
        <w:rPr>
          <w:rFonts w:ascii="Verdana" w:eastAsia="Times New Roman" w:hAnsi="Verdana"/>
          <w:b/>
          <w:i/>
          <w:sz w:val="20"/>
          <w:szCs w:val="20"/>
        </w:rPr>
        <w:t xml:space="preserve"> </w:t>
      </w:r>
    </w:p>
    <w:p w14:paraId="5BE2631A" w14:textId="77777777" w:rsidR="00460FB8" w:rsidRPr="007E14D3" w:rsidRDefault="00460FB8" w:rsidP="00DF70E6">
      <w:pPr>
        <w:spacing w:line="300" w:lineRule="auto"/>
        <w:contextualSpacing/>
        <w:rPr>
          <w:rFonts w:ascii="Verdana" w:eastAsia="Times New Roman" w:hAnsi="Verdana"/>
          <w:bCs/>
          <w:i/>
          <w:sz w:val="20"/>
          <w:szCs w:val="20"/>
        </w:rPr>
      </w:pPr>
      <w:r w:rsidRPr="007E14D3">
        <w:rPr>
          <w:rFonts w:ascii="Verdana" w:eastAsia="Times New Roman" w:hAnsi="Verdana"/>
          <w:bCs/>
          <w:i/>
          <w:sz w:val="20"/>
          <w:szCs w:val="20"/>
        </w:rPr>
        <w:t>Rua Gilberto Sabino, nº 215, 4º andar, Pinheiros</w:t>
      </w:r>
    </w:p>
    <w:p w14:paraId="1700BD55" w14:textId="77777777" w:rsidR="00460FB8" w:rsidRPr="007E14D3" w:rsidRDefault="00460FB8" w:rsidP="00DF70E6">
      <w:pPr>
        <w:spacing w:line="300" w:lineRule="auto"/>
        <w:contextualSpacing/>
        <w:rPr>
          <w:rFonts w:ascii="Verdana" w:eastAsia="Times New Roman" w:hAnsi="Verdana"/>
          <w:i/>
          <w:sz w:val="20"/>
          <w:szCs w:val="20"/>
        </w:rPr>
      </w:pPr>
      <w:r w:rsidRPr="007E14D3">
        <w:rPr>
          <w:rFonts w:ascii="Verdana" w:eastAsia="Times New Roman" w:hAnsi="Verdana"/>
          <w:bCs/>
          <w:i/>
          <w:sz w:val="20"/>
          <w:szCs w:val="20"/>
        </w:rPr>
        <w:t>CEP 05425-020</w:t>
      </w:r>
      <w:r w:rsidRPr="007E14D3">
        <w:rPr>
          <w:rFonts w:ascii="Verdana" w:eastAsia="Times New Roman" w:hAnsi="Verdana"/>
          <w:i/>
          <w:sz w:val="20"/>
          <w:szCs w:val="20"/>
        </w:rPr>
        <w:t xml:space="preserve">, </w:t>
      </w:r>
      <w:r w:rsidRPr="007E14D3">
        <w:rPr>
          <w:rFonts w:ascii="Verdana" w:eastAsia="Times New Roman" w:hAnsi="Verdana"/>
          <w:bCs/>
          <w:i/>
          <w:sz w:val="20"/>
          <w:szCs w:val="20"/>
        </w:rPr>
        <w:t>São Paulo</w:t>
      </w:r>
      <w:r w:rsidRPr="007E14D3">
        <w:rPr>
          <w:rFonts w:ascii="Verdana" w:eastAsia="Times New Roman" w:hAnsi="Verdana"/>
          <w:i/>
          <w:sz w:val="20"/>
          <w:szCs w:val="20"/>
        </w:rPr>
        <w:t>, SP</w:t>
      </w:r>
    </w:p>
    <w:p w14:paraId="126C140A" w14:textId="77777777" w:rsidR="00460FB8" w:rsidRPr="007E14D3" w:rsidRDefault="00460FB8" w:rsidP="00DF70E6">
      <w:pPr>
        <w:spacing w:line="300" w:lineRule="auto"/>
        <w:contextualSpacing/>
        <w:rPr>
          <w:rFonts w:ascii="Verdana" w:eastAsia="Times New Roman" w:hAnsi="Verdana"/>
          <w:i/>
          <w:sz w:val="20"/>
          <w:szCs w:val="20"/>
        </w:rPr>
      </w:pPr>
      <w:r w:rsidRPr="007E14D3">
        <w:rPr>
          <w:rFonts w:ascii="Verdana" w:eastAsia="Times New Roman" w:hAnsi="Verdana"/>
          <w:i/>
          <w:sz w:val="20"/>
          <w:szCs w:val="20"/>
        </w:rPr>
        <w:t xml:space="preserve">At: Eugênia Souza </w:t>
      </w:r>
    </w:p>
    <w:p w14:paraId="574972E9" w14:textId="77777777" w:rsidR="00460FB8" w:rsidRPr="007E14D3" w:rsidRDefault="00460FB8" w:rsidP="00DF70E6">
      <w:pPr>
        <w:spacing w:line="300" w:lineRule="auto"/>
        <w:contextualSpacing/>
        <w:rPr>
          <w:rFonts w:ascii="Verdana" w:eastAsia="Times New Roman" w:hAnsi="Verdana"/>
          <w:i/>
          <w:sz w:val="20"/>
          <w:szCs w:val="20"/>
        </w:rPr>
      </w:pPr>
      <w:r w:rsidRPr="007E14D3">
        <w:rPr>
          <w:rFonts w:ascii="Verdana" w:eastAsia="Times New Roman" w:hAnsi="Verdana"/>
          <w:i/>
          <w:sz w:val="20"/>
          <w:szCs w:val="20"/>
        </w:rPr>
        <w:t>Telefone: (11) 3030-7177</w:t>
      </w:r>
    </w:p>
    <w:p w14:paraId="73DCB5A6" w14:textId="24D4BB03" w:rsidR="004A5A3F" w:rsidRPr="007E14D3" w:rsidRDefault="00460FB8" w:rsidP="0069259B">
      <w:pPr>
        <w:keepNext/>
        <w:widowControl w:val="0"/>
        <w:tabs>
          <w:tab w:val="left" w:pos="708"/>
        </w:tabs>
        <w:spacing w:line="300" w:lineRule="auto"/>
        <w:contextualSpacing/>
        <w:jc w:val="both"/>
        <w:outlineLvl w:val="2"/>
        <w:rPr>
          <w:rFonts w:ascii="Verdana" w:eastAsia="Times New Roman" w:hAnsi="Verdana"/>
          <w:bCs/>
          <w:i/>
          <w:sz w:val="20"/>
          <w:szCs w:val="20"/>
        </w:rPr>
      </w:pPr>
      <w:bookmarkStart w:id="326" w:name="_Toc155969262"/>
      <w:r w:rsidRPr="007E14D3">
        <w:rPr>
          <w:rFonts w:ascii="Verdana" w:eastAsia="Times New Roman" w:hAnsi="Verdana"/>
          <w:bCs/>
          <w:i/>
          <w:sz w:val="20"/>
          <w:szCs w:val="20"/>
        </w:rPr>
        <w:lastRenderedPageBreak/>
        <w:t xml:space="preserve">E-mail: </w:t>
      </w:r>
      <w:bookmarkEnd w:id="325"/>
      <w:bookmarkEnd w:id="326"/>
      <w:r w:rsidR="0069259B" w:rsidRPr="007E14D3">
        <w:rPr>
          <w:rFonts w:ascii="Verdana" w:eastAsia="Times New Roman" w:hAnsi="Verdana"/>
          <w:bCs/>
          <w:i/>
          <w:sz w:val="20"/>
          <w:szCs w:val="20"/>
        </w:rPr>
        <w:fldChar w:fldCharType="begin"/>
      </w:r>
      <w:r w:rsidR="0069259B" w:rsidRPr="007E14D3">
        <w:rPr>
          <w:rFonts w:ascii="Verdana" w:eastAsia="Times New Roman" w:hAnsi="Verdana"/>
          <w:bCs/>
          <w:i/>
          <w:sz w:val="20"/>
          <w:szCs w:val="20"/>
        </w:rPr>
        <w:instrText>HYPERLINK "mailto:agentefiduciario@vortx.com.br"</w:instrText>
      </w:r>
      <w:r w:rsidR="0069259B" w:rsidRPr="007E14D3">
        <w:rPr>
          <w:rFonts w:ascii="Verdana" w:eastAsia="Times New Roman" w:hAnsi="Verdana"/>
          <w:bCs/>
          <w:i/>
          <w:sz w:val="20"/>
          <w:szCs w:val="20"/>
        </w:rPr>
      </w:r>
      <w:r w:rsidR="0069259B" w:rsidRPr="007E14D3">
        <w:rPr>
          <w:rFonts w:ascii="Verdana" w:eastAsia="Times New Roman" w:hAnsi="Verdana"/>
          <w:bCs/>
          <w:i/>
          <w:sz w:val="20"/>
          <w:szCs w:val="20"/>
        </w:rPr>
        <w:fldChar w:fldCharType="separate"/>
      </w:r>
      <w:r w:rsidR="0069259B" w:rsidRPr="007E14D3">
        <w:rPr>
          <w:rStyle w:val="Hyperlink"/>
          <w:rFonts w:ascii="Verdana" w:eastAsia="Times New Roman" w:hAnsi="Verdana"/>
          <w:bCs/>
          <w:i/>
          <w:sz w:val="20"/>
          <w:szCs w:val="20"/>
        </w:rPr>
        <w:t>agentefiduciario@vortx.com.br</w:t>
      </w:r>
      <w:r w:rsidR="0069259B" w:rsidRPr="007E14D3">
        <w:rPr>
          <w:rFonts w:ascii="Verdana" w:eastAsia="Times New Roman" w:hAnsi="Verdana"/>
          <w:bCs/>
          <w:i/>
          <w:sz w:val="20"/>
          <w:szCs w:val="20"/>
        </w:rPr>
        <w:fldChar w:fldCharType="end"/>
      </w:r>
    </w:p>
    <w:p w14:paraId="01E69C9D" w14:textId="77777777" w:rsidR="0069259B" w:rsidRPr="007E14D3" w:rsidRDefault="0069259B" w:rsidP="0069259B">
      <w:pPr>
        <w:keepNext/>
        <w:widowControl w:val="0"/>
        <w:tabs>
          <w:tab w:val="left" w:pos="708"/>
        </w:tabs>
        <w:spacing w:line="300" w:lineRule="auto"/>
        <w:contextualSpacing/>
        <w:jc w:val="both"/>
        <w:outlineLvl w:val="2"/>
        <w:rPr>
          <w:rFonts w:ascii="Verdana" w:hAnsi="Verdana"/>
          <w:i/>
          <w:sz w:val="20"/>
          <w:szCs w:val="20"/>
        </w:rPr>
      </w:pPr>
    </w:p>
    <w:p w14:paraId="3E2CC3A5" w14:textId="4E13D892" w:rsidR="00F02354" w:rsidRPr="007E14D3" w:rsidRDefault="00075349">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u w:val="single"/>
          <w:lang w:val="pt-BR"/>
        </w:rPr>
        <w:t>Consideração das Comunicações</w:t>
      </w:r>
      <w:r w:rsidRPr="007E14D3">
        <w:rPr>
          <w:rFonts w:ascii="Verdana" w:hAnsi="Verdana"/>
          <w:b w:val="0"/>
          <w:bCs w:val="0"/>
          <w:i/>
          <w:sz w:val="20"/>
          <w:szCs w:val="20"/>
          <w:lang w:val="pt-BR"/>
        </w:rPr>
        <w:t xml:space="preserve">: </w:t>
      </w:r>
      <w:r w:rsidR="002D16B4" w:rsidRPr="007E14D3">
        <w:rPr>
          <w:rFonts w:ascii="Verdana" w:hAnsi="Verdana"/>
          <w:b w:val="0"/>
          <w:bCs w:val="0"/>
          <w:i/>
          <w:sz w:val="20"/>
          <w:szCs w:val="20"/>
          <w:lang w:val="pt-BR"/>
        </w:rPr>
        <w:t>As comunicações serão consideradas entregues quando recebidas com “aviso de recebimento” expedido pela Empresa Brasileira de Correios e Telégrafos – ECT, nos endereços mencionados neste Termo</w:t>
      </w:r>
      <w:r w:rsidR="00362205" w:rsidRPr="007E14D3">
        <w:rPr>
          <w:rFonts w:ascii="Verdana" w:hAnsi="Verdana"/>
          <w:b w:val="0"/>
          <w:bCs w:val="0"/>
          <w:i/>
          <w:sz w:val="20"/>
          <w:szCs w:val="20"/>
          <w:lang w:val="pt-BR"/>
        </w:rPr>
        <w:t xml:space="preserve"> de Securitização</w:t>
      </w:r>
      <w:r w:rsidR="002D16B4" w:rsidRPr="007E14D3">
        <w:rPr>
          <w:rFonts w:ascii="Verdana" w:hAnsi="Verdana"/>
          <w:b w:val="0"/>
          <w:bCs w:val="0"/>
          <w:i/>
          <w:sz w:val="20"/>
          <w:szCs w:val="20"/>
          <w:lang w:val="pt-BR"/>
        </w:rPr>
        <w:t>.</w:t>
      </w:r>
      <w:r w:rsidR="00382789" w:rsidRPr="007E14D3">
        <w:rPr>
          <w:rFonts w:ascii="Verdana" w:hAnsi="Verdana"/>
          <w:b w:val="0"/>
          <w:bCs w:val="0"/>
          <w:i/>
          <w:sz w:val="20"/>
          <w:szCs w:val="20"/>
          <w:lang w:val="pt-BR"/>
        </w:rPr>
        <w:t xml:space="preserve"> As comunicações feitas por correio eletrônico serão consideradas recebidas na data de seu envio, desde que seu recebimento seja confirmado através de indicativo (recibo emitido pela máquina utilizada pelo remetente). A mudança de qualquer dos endereços acima deverá ser comunicada </w:t>
      </w:r>
      <w:r w:rsidR="004756C8" w:rsidRPr="007E14D3">
        <w:rPr>
          <w:rFonts w:ascii="Verdana" w:hAnsi="Verdana"/>
          <w:b w:val="0"/>
          <w:bCs w:val="0"/>
          <w:i/>
          <w:sz w:val="20"/>
          <w:szCs w:val="20"/>
          <w:lang w:val="pt-BR"/>
        </w:rPr>
        <w:t xml:space="preserve">tanto pela </w:t>
      </w:r>
      <w:r w:rsidR="00DE0B58" w:rsidRPr="007E14D3">
        <w:rPr>
          <w:rFonts w:ascii="Verdana" w:hAnsi="Verdana"/>
          <w:b w:val="0"/>
          <w:bCs w:val="0"/>
          <w:i/>
          <w:sz w:val="20"/>
          <w:szCs w:val="20"/>
          <w:lang w:val="pt-BR"/>
        </w:rPr>
        <w:t>Emissora</w:t>
      </w:r>
      <w:r w:rsidR="004756C8" w:rsidRPr="007E14D3">
        <w:rPr>
          <w:rFonts w:ascii="Verdana" w:hAnsi="Verdana"/>
          <w:b w:val="0"/>
          <w:bCs w:val="0"/>
          <w:i/>
          <w:sz w:val="20"/>
          <w:szCs w:val="20"/>
          <w:lang w:val="pt-BR"/>
        </w:rPr>
        <w:t xml:space="preserve"> quanto pelo Agente Fiduciário caso tenham seus endereços alterados</w:t>
      </w:r>
      <w:r w:rsidR="00382789" w:rsidRPr="007E14D3">
        <w:rPr>
          <w:rFonts w:ascii="Verdana" w:hAnsi="Verdana"/>
          <w:b w:val="0"/>
          <w:bCs w:val="0"/>
          <w:i/>
          <w:sz w:val="20"/>
          <w:szCs w:val="20"/>
          <w:lang w:val="pt-BR"/>
        </w:rPr>
        <w:t>.</w:t>
      </w:r>
    </w:p>
    <w:p w14:paraId="5B324447" w14:textId="77777777" w:rsidR="0069259B" w:rsidRPr="007E14D3" w:rsidRDefault="0069259B" w:rsidP="0069259B">
      <w:pPr>
        <w:spacing w:line="300" w:lineRule="auto"/>
        <w:contextualSpacing/>
        <w:rPr>
          <w:rFonts w:ascii="Verdana" w:hAnsi="Verdana"/>
          <w:b/>
          <w:bCs/>
          <w:i/>
        </w:rPr>
      </w:pPr>
    </w:p>
    <w:p w14:paraId="327232C2" w14:textId="77777777" w:rsidR="0069259B" w:rsidRPr="007E14D3" w:rsidRDefault="0069259B">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Com exceção das obrigações assumidas com formas de cumprimento específicas, o cumprimento das obrigações pactuadas neste Termo de Securitização e nos demais Documentos da Operação referentes ao envio de documentos e informações periódicas ao Agente Fiduciário, poderá ocorrer através da plataforma VX Informa. disponibilizada pelo Agente Fiduciário em sua página na rede mundial de computadores (https://vortx.com.br). Para a realização do cadastro, é necessário acessar a página https://portal.vortx.com.br/register e solicitar o acesso ao sistema.</w:t>
      </w:r>
    </w:p>
    <w:p w14:paraId="62120395" w14:textId="77777777" w:rsidR="0069259B" w:rsidRPr="007E14D3" w:rsidRDefault="0069259B" w:rsidP="0069259B">
      <w:pPr>
        <w:rPr>
          <w:b/>
          <w:bCs/>
          <w:i/>
        </w:rPr>
      </w:pPr>
    </w:p>
    <w:p w14:paraId="6820536D" w14:textId="77777777" w:rsidR="0069259B" w:rsidRPr="007E14D3" w:rsidRDefault="0069259B">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Excepcionalmente em casos de comprovada indisponibilidade sistêmica, que impossibilite o cumprimento das obrigações via plataforma </w:t>
      </w:r>
      <w:proofErr w:type="spellStart"/>
      <w:r w:rsidRPr="007E14D3">
        <w:rPr>
          <w:rFonts w:ascii="Verdana" w:hAnsi="Verdana"/>
          <w:b w:val="0"/>
          <w:bCs w:val="0"/>
          <w:i/>
          <w:sz w:val="20"/>
          <w:szCs w:val="20"/>
          <w:lang w:val="pt-BR"/>
        </w:rPr>
        <w:t>Vx</w:t>
      </w:r>
      <w:proofErr w:type="spellEnd"/>
      <w:r w:rsidRPr="007E14D3">
        <w:rPr>
          <w:rFonts w:ascii="Verdana" w:hAnsi="Verdana"/>
          <w:b w:val="0"/>
          <w:bCs w:val="0"/>
          <w:i/>
          <w:sz w:val="20"/>
          <w:szCs w:val="20"/>
          <w:lang w:val="pt-BR"/>
        </w:rPr>
        <w:t xml:space="preserve"> Informa, a Emissora poderá realizar o envio das informações e documentos decorrentes das obrigações acima citadas ao e-mail: vxinforma@vortx.com.br, responsável pela análise e suporte na utilização da plataforma. Sendo certo que, após solucionada a indisponibilidade o cumprimento deverá ocorrer obrigatoriamente via VX Informa para fins de elaboração do Relatório Anual do Agente Fiduciário. </w:t>
      </w:r>
    </w:p>
    <w:p w14:paraId="2C735905" w14:textId="77777777" w:rsidR="00E230D2" w:rsidRPr="007E14D3" w:rsidRDefault="00E230D2" w:rsidP="00DF70E6">
      <w:pPr>
        <w:spacing w:line="300" w:lineRule="auto"/>
        <w:contextualSpacing/>
        <w:rPr>
          <w:rFonts w:ascii="Verdana" w:hAnsi="Verdana"/>
          <w:i/>
          <w:sz w:val="20"/>
          <w:szCs w:val="20"/>
        </w:rPr>
      </w:pPr>
    </w:p>
    <w:p w14:paraId="750190FC" w14:textId="616A2A8D" w:rsidR="00942CAE" w:rsidRPr="007E14D3" w:rsidRDefault="00D57FB9">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327" w:name="_Toc162079649"/>
      <w:bookmarkStart w:id="328" w:name="_Toc162083622"/>
      <w:bookmarkStart w:id="329" w:name="_Toc163043039"/>
      <w:bookmarkStart w:id="330" w:name="_Toc163311030"/>
      <w:bookmarkStart w:id="331" w:name="_Toc163380714"/>
      <w:bookmarkStart w:id="332" w:name="_Toc180553630"/>
      <w:bookmarkStart w:id="333" w:name="_Toc205799106"/>
      <w:bookmarkStart w:id="334" w:name="_Toc266295740"/>
      <w:bookmarkStart w:id="335" w:name="_Toc299444361"/>
      <w:bookmarkStart w:id="336" w:name="_Toc492316028"/>
      <w:bookmarkStart w:id="337" w:name="_Toc525725876"/>
      <w:r w:rsidRPr="007E14D3">
        <w:rPr>
          <w:rFonts w:ascii="Verdana" w:hAnsi="Verdana"/>
          <w:i/>
          <w:sz w:val="20"/>
          <w:szCs w:val="20"/>
          <w:lang w:val="pt-BR"/>
        </w:rPr>
        <w:t xml:space="preserve">CLÁUSULA </w:t>
      </w:r>
      <w:r w:rsidR="00111C25" w:rsidRPr="007E14D3">
        <w:rPr>
          <w:rFonts w:ascii="Verdana" w:hAnsi="Verdana"/>
          <w:i/>
          <w:sz w:val="20"/>
          <w:szCs w:val="20"/>
          <w:lang w:val="pt-BR"/>
        </w:rPr>
        <w:t>D</w:t>
      </w:r>
      <w:r w:rsidR="0018233A" w:rsidRPr="007E14D3">
        <w:rPr>
          <w:rFonts w:ascii="Verdana" w:hAnsi="Verdana"/>
          <w:i/>
          <w:sz w:val="20"/>
          <w:szCs w:val="20"/>
          <w:lang w:val="pt-BR"/>
        </w:rPr>
        <w:t>ÉCIMA NONA</w:t>
      </w:r>
      <w:r w:rsidR="00B1162E" w:rsidRPr="007E14D3">
        <w:rPr>
          <w:rFonts w:ascii="Verdana" w:hAnsi="Verdana"/>
          <w:i/>
          <w:sz w:val="20"/>
          <w:szCs w:val="20"/>
          <w:lang w:val="pt-BR"/>
        </w:rPr>
        <w:t xml:space="preserve"> </w:t>
      </w:r>
      <w:r w:rsidR="00237E5C" w:rsidRPr="007E14D3">
        <w:rPr>
          <w:rFonts w:ascii="Verdana" w:hAnsi="Verdana"/>
          <w:i/>
          <w:sz w:val="20"/>
          <w:szCs w:val="20"/>
          <w:lang w:val="pt-BR"/>
        </w:rPr>
        <w:t>–</w:t>
      </w:r>
      <w:r w:rsidRPr="007E14D3">
        <w:rPr>
          <w:rFonts w:ascii="Verdana" w:hAnsi="Verdana"/>
          <w:i/>
          <w:sz w:val="20"/>
          <w:szCs w:val="20"/>
          <w:lang w:val="pt-BR"/>
        </w:rPr>
        <w:t xml:space="preserve"> RISCOS</w:t>
      </w:r>
      <w:bookmarkEnd w:id="327"/>
      <w:bookmarkEnd w:id="328"/>
      <w:bookmarkEnd w:id="329"/>
      <w:bookmarkEnd w:id="330"/>
      <w:bookmarkEnd w:id="331"/>
      <w:bookmarkEnd w:id="332"/>
      <w:bookmarkEnd w:id="333"/>
      <w:bookmarkEnd w:id="334"/>
      <w:bookmarkEnd w:id="335"/>
      <w:bookmarkEnd w:id="336"/>
      <w:bookmarkEnd w:id="337"/>
    </w:p>
    <w:p w14:paraId="12AD3B06" w14:textId="77777777" w:rsidR="00D63650" w:rsidRPr="007E14D3" w:rsidRDefault="00D63650" w:rsidP="00DF70E6">
      <w:pPr>
        <w:spacing w:line="300" w:lineRule="auto"/>
        <w:contextualSpacing/>
        <w:rPr>
          <w:i/>
        </w:rPr>
      </w:pPr>
    </w:p>
    <w:p w14:paraId="7AD18199" w14:textId="5DFAEAAA" w:rsidR="002D16B4" w:rsidRPr="007E14D3" w:rsidRDefault="00075349">
      <w:pPr>
        <w:pStyle w:val="Ttulo1"/>
        <w:keepNext w:val="0"/>
        <w:widowControl w:val="0"/>
        <w:numPr>
          <w:ilvl w:val="1"/>
          <w:numId w:val="33"/>
        </w:numPr>
        <w:spacing w:line="300" w:lineRule="auto"/>
        <w:ind w:left="0" w:firstLine="0"/>
        <w:contextualSpacing/>
        <w:jc w:val="both"/>
        <w:rPr>
          <w:rFonts w:ascii="Verdana" w:hAnsi="Verdana"/>
          <w:b w:val="0"/>
          <w:bCs w:val="0"/>
          <w:i/>
          <w:sz w:val="20"/>
          <w:szCs w:val="20"/>
        </w:rPr>
      </w:pPr>
      <w:bookmarkStart w:id="338" w:name="_Hlk61551813"/>
      <w:r w:rsidRPr="007E14D3">
        <w:rPr>
          <w:rFonts w:ascii="Verdana" w:hAnsi="Verdana"/>
          <w:b w:val="0"/>
          <w:bCs w:val="0"/>
          <w:i/>
          <w:sz w:val="20"/>
          <w:szCs w:val="20"/>
          <w:u w:val="single"/>
          <w:lang w:val="pt-BR"/>
        </w:rPr>
        <w:t>Riscos</w:t>
      </w:r>
      <w:r w:rsidRPr="007E14D3">
        <w:rPr>
          <w:rFonts w:ascii="Verdana" w:hAnsi="Verdana"/>
          <w:b w:val="0"/>
          <w:bCs w:val="0"/>
          <w:i/>
          <w:sz w:val="20"/>
          <w:szCs w:val="20"/>
          <w:lang w:val="pt-BR"/>
        </w:rPr>
        <w:t xml:space="preserve">: </w:t>
      </w:r>
      <w:r w:rsidR="006A7360" w:rsidRPr="007E14D3">
        <w:rPr>
          <w:rFonts w:ascii="Verdana" w:hAnsi="Verdana"/>
          <w:b w:val="0"/>
          <w:bCs w:val="0"/>
          <w:i/>
          <w:sz w:val="20"/>
          <w:szCs w:val="20"/>
          <w:lang w:val="pt-BR"/>
        </w:rPr>
        <w:t>Antes de tomar qualquer decisão de investimento nos CRI, os potenciais investidores deverão considerar cuidadosamente, à luz de suas próprias situações financeiras e objetivos de investimento, os fatores de risco descritos abaixo, bem como as demais informações contidas neste Termo de Securitização e em outros Documentos da Operação, devidamente assessorados por seus assessores jurídicos e/ou financeiros.</w:t>
      </w:r>
      <w:r w:rsidR="00AF0FEC" w:rsidRPr="007E14D3">
        <w:rPr>
          <w:rFonts w:ascii="Verdana" w:hAnsi="Verdana"/>
          <w:b w:val="0"/>
          <w:bCs w:val="0"/>
          <w:i/>
          <w:sz w:val="20"/>
          <w:szCs w:val="20"/>
          <w:lang w:val="pt-BR"/>
        </w:rPr>
        <w:t xml:space="preserve"> </w:t>
      </w:r>
      <w:r w:rsidR="006A7360" w:rsidRPr="007E14D3">
        <w:rPr>
          <w:rFonts w:ascii="Verdana" w:hAnsi="Verdana"/>
          <w:b w:val="0"/>
          <w:bCs w:val="0"/>
          <w:i/>
          <w:sz w:val="20"/>
          <w:szCs w:val="20"/>
        </w:rPr>
        <w:t xml:space="preserve">Isso porque o </w:t>
      </w:r>
      <w:r w:rsidR="002D16B4" w:rsidRPr="007E14D3">
        <w:rPr>
          <w:rFonts w:ascii="Verdana" w:hAnsi="Verdana"/>
          <w:b w:val="0"/>
          <w:bCs w:val="0"/>
          <w:i/>
          <w:sz w:val="20"/>
          <w:szCs w:val="20"/>
        </w:rPr>
        <w:t xml:space="preserve">investimento em CRI envolve uma série de riscos que deverão ser analisados independentemente pelo potencial investidor. </w:t>
      </w:r>
      <w:r w:rsidR="00FE341B" w:rsidRPr="007E14D3">
        <w:rPr>
          <w:rFonts w:ascii="Verdana" w:hAnsi="Verdana"/>
          <w:b w:val="0"/>
          <w:bCs w:val="0"/>
          <w:i/>
          <w:sz w:val="20"/>
          <w:szCs w:val="20"/>
        </w:rPr>
        <w:t>E</w:t>
      </w:r>
      <w:r w:rsidR="002D16B4" w:rsidRPr="007E14D3">
        <w:rPr>
          <w:rFonts w:ascii="Verdana" w:hAnsi="Verdana"/>
          <w:b w:val="0"/>
          <w:bCs w:val="0"/>
          <w:i/>
          <w:sz w:val="20"/>
          <w:szCs w:val="20"/>
        </w:rPr>
        <w:t>stão descritos a seguir os riscos, não exaustivos, relacionados, exclusivamente, aos CRI e à estrutura jurídica da presente emissão:</w:t>
      </w:r>
    </w:p>
    <w:bookmarkEnd w:id="338"/>
    <w:p w14:paraId="5265C11E" w14:textId="691FD6C6" w:rsidR="000375CC" w:rsidRPr="007E14D3" w:rsidRDefault="000375CC" w:rsidP="00DF70E6">
      <w:pPr>
        <w:pStyle w:val="PargrafodaLista"/>
        <w:tabs>
          <w:tab w:val="left" w:pos="284"/>
        </w:tabs>
        <w:spacing w:line="300" w:lineRule="auto"/>
        <w:ind w:left="0"/>
        <w:contextualSpacing/>
        <w:jc w:val="both"/>
        <w:rPr>
          <w:rFonts w:ascii="Verdana" w:hAnsi="Verdana"/>
          <w:i/>
          <w:sz w:val="20"/>
          <w:szCs w:val="20"/>
          <w:lang w:val="pt-BR"/>
        </w:rPr>
      </w:pPr>
    </w:p>
    <w:p w14:paraId="62055C91" w14:textId="6F24373E"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bookmarkStart w:id="339" w:name="_Toc166496462"/>
      <w:bookmarkStart w:id="340" w:name="_Toc164740512"/>
      <w:bookmarkStart w:id="341" w:name="_Toc164251780"/>
      <w:bookmarkStart w:id="342" w:name="_Toc162433199"/>
      <w:r w:rsidRPr="007E14D3">
        <w:rPr>
          <w:rFonts w:ascii="Verdana" w:hAnsi="Verdana"/>
          <w:i/>
          <w:sz w:val="20"/>
          <w:szCs w:val="20"/>
          <w:u w:val="single"/>
        </w:rPr>
        <w:t>Risco da deterioração da qualidade de crédito do Patrimônio Separado poderá afetar a capacidade da Emissora de honrar suas obrigações decorrentes dos CRI</w:t>
      </w:r>
      <w:bookmarkEnd w:id="339"/>
      <w:bookmarkEnd w:id="340"/>
      <w:bookmarkEnd w:id="341"/>
      <w:bookmarkEnd w:id="342"/>
      <w:r w:rsidRPr="007E14D3">
        <w:rPr>
          <w:rFonts w:ascii="Verdana" w:hAnsi="Verdana"/>
          <w:i/>
          <w:sz w:val="20"/>
          <w:szCs w:val="20"/>
        </w:rPr>
        <w:t xml:space="preserve">: Os CRI são lastreados nos Créditos Imobiliários, os quais foram vinculados aos CRI por meio deste Termo de Securitização, no qual foi instituído o Regime Fiduciário e constituído o Patrimônio Separado. Os Créditos Imobiliários representam créditos detidos pela Emissora contra a Devedora. O Patrimônio Separado constituído em favor dos </w:t>
      </w:r>
      <w:r w:rsidR="00C27383" w:rsidRPr="007E14D3">
        <w:rPr>
          <w:rFonts w:ascii="Verdana" w:hAnsi="Verdana"/>
          <w:i/>
          <w:sz w:val="20"/>
          <w:szCs w:val="20"/>
        </w:rPr>
        <w:t>Investidores dos CRI</w:t>
      </w:r>
      <w:r w:rsidRPr="007E14D3">
        <w:rPr>
          <w:rFonts w:ascii="Verdana" w:hAnsi="Verdana"/>
          <w:i/>
          <w:sz w:val="20"/>
          <w:szCs w:val="20"/>
        </w:rPr>
        <w:t xml:space="preserve"> não conta com qualquer garantia flutuante ou coobrigação da Emissora.</w:t>
      </w:r>
    </w:p>
    <w:p w14:paraId="02BD1A67"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2BAAA5FB" w14:textId="45101D36" w:rsidR="00AE1219" w:rsidRPr="007E14D3" w:rsidRDefault="00AE1219" w:rsidP="00DF70E6">
      <w:pPr>
        <w:widowControl w:val="0"/>
        <w:tabs>
          <w:tab w:val="left" w:pos="1418"/>
        </w:tabs>
        <w:spacing w:line="300" w:lineRule="auto"/>
        <w:contextualSpacing/>
        <w:jc w:val="both"/>
        <w:rPr>
          <w:rFonts w:ascii="Verdana" w:hAnsi="Verdana"/>
          <w:i/>
          <w:sz w:val="20"/>
          <w:szCs w:val="20"/>
        </w:rPr>
      </w:pPr>
      <w:r w:rsidRPr="007E14D3">
        <w:rPr>
          <w:rFonts w:ascii="Verdana" w:hAnsi="Verdana"/>
          <w:i/>
          <w:sz w:val="20"/>
          <w:szCs w:val="20"/>
        </w:rPr>
        <w:t xml:space="preserve">Assim, o recebimento integral e tempestivo pelos </w:t>
      </w:r>
      <w:r w:rsidR="00C27383" w:rsidRPr="007E14D3">
        <w:rPr>
          <w:rFonts w:ascii="Verdana" w:hAnsi="Verdana"/>
          <w:i/>
          <w:sz w:val="20"/>
          <w:szCs w:val="20"/>
        </w:rPr>
        <w:t>Investidores dos CRI</w:t>
      </w:r>
      <w:r w:rsidRPr="007E14D3">
        <w:rPr>
          <w:rFonts w:ascii="Verdana" w:hAnsi="Verdana"/>
          <w:i/>
          <w:sz w:val="20"/>
          <w:szCs w:val="20"/>
        </w:rPr>
        <w:t xml:space="preserve"> dos montantes devidos </w:t>
      </w:r>
      <w:r w:rsidRPr="007E14D3">
        <w:rPr>
          <w:rFonts w:ascii="Verdana" w:hAnsi="Verdana"/>
          <w:i/>
          <w:sz w:val="20"/>
          <w:szCs w:val="20"/>
        </w:rPr>
        <w:lastRenderedPageBreak/>
        <w:t>depende do pagamento dos Créditos Imobiliários pela Devedora, em tempo hábil para o pagamento dos valores decorrentes dos CRI. A ocorrência de eventos que afetem a situação econômico-financeira da Devedora poder</w:t>
      </w:r>
      <w:r w:rsidR="004C6FBC" w:rsidRPr="007E14D3">
        <w:rPr>
          <w:rFonts w:ascii="Verdana" w:hAnsi="Verdana"/>
          <w:i/>
          <w:sz w:val="20"/>
          <w:szCs w:val="20"/>
        </w:rPr>
        <w:t>á</w:t>
      </w:r>
      <w:r w:rsidRPr="007E14D3">
        <w:rPr>
          <w:rFonts w:ascii="Verdana" w:hAnsi="Verdana"/>
          <w:i/>
          <w:sz w:val="20"/>
          <w:szCs w:val="20"/>
        </w:rPr>
        <w:t xml:space="preserve"> afetar negativamente a capacidade do Patrimônio Separado de honrar suas obrigações no que tange o pagamento dos CRI pela Emissora.</w:t>
      </w:r>
    </w:p>
    <w:p w14:paraId="4CAE4961"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5541EBBF" w14:textId="6BD250CA" w:rsidR="00AE1219" w:rsidRPr="007E14D3" w:rsidRDefault="00AE1219" w:rsidP="00DF70E6">
      <w:pPr>
        <w:widowControl w:val="0"/>
        <w:tabs>
          <w:tab w:val="left" w:pos="1418"/>
        </w:tabs>
        <w:spacing w:line="300" w:lineRule="auto"/>
        <w:contextualSpacing/>
        <w:jc w:val="both"/>
        <w:rPr>
          <w:rFonts w:ascii="Verdana" w:hAnsi="Verdana"/>
          <w:i/>
          <w:sz w:val="20"/>
          <w:szCs w:val="20"/>
        </w:rPr>
      </w:pPr>
      <w:r w:rsidRPr="007E14D3">
        <w:rPr>
          <w:rFonts w:ascii="Verdana" w:hAnsi="Verdana"/>
          <w:i/>
          <w:sz w:val="20"/>
          <w:szCs w:val="20"/>
        </w:rPr>
        <w:t xml:space="preserve">No caso de inadimplemento dos Créditos Imobiliários pela Devedora, o valor a ser recebido pelos </w:t>
      </w:r>
      <w:r w:rsidR="00C27383" w:rsidRPr="007E14D3">
        <w:rPr>
          <w:rFonts w:ascii="Verdana" w:hAnsi="Verdana"/>
          <w:i/>
          <w:sz w:val="20"/>
          <w:szCs w:val="20"/>
        </w:rPr>
        <w:t>Investidores dos CRI</w:t>
      </w:r>
      <w:r w:rsidRPr="007E14D3">
        <w:rPr>
          <w:rFonts w:ascii="Verdana" w:hAnsi="Verdana"/>
          <w:i/>
          <w:sz w:val="20"/>
          <w:szCs w:val="20"/>
        </w:rPr>
        <w:t xml:space="preserve"> poderá não ser suficiente para reembolsar integralmente o investimento realizado. Neste caso, nem o Patrimônio Separado, nem mesmo a Emissora, disporão de outras fontes de recursos para satisfação dos interesses dos </w:t>
      </w:r>
      <w:r w:rsidR="00C27383" w:rsidRPr="007E14D3">
        <w:rPr>
          <w:rFonts w:ascii="Verdana" w:hAnsi="Verdana"/>
          <w:i/>
          <w:sz w:val="20"/>
          <w:szCs w:val="20"/>
        </w:rPr>
        <w:t>Investidores dos CRI</w:t>
      </w:r>
      <w:r w:rsidRPr="007E14D3">
        <w:rPr>
          <w:rFonts w:ascii="Verdana" w:hAnsi="Verdana"/>
          <w:i/>
          <w:sz w:val="20"/>
          <w:szCs w:val="20"/>
        </w:rPr>
        <w:t>.</w:t>
      </w:r>
    </w:p>
    <w:p w14:paraId="5CFDF299"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1550CD39" w14:textId="39251359"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Riscos Relativos ao Pagamento Condicionado e Descontinuidade</w:t>
      </w:r>
      <w:r w:rsidRPr="007E14D3">
        <w:rPr>
          <w:rFonts w:ascii="Verdana" w:hAnsi="Verdana"/>
          <w:i/>
          <w:sz w:val="20"/>
          <w:szCs w:val="20"/>
        </w:rPr>
        <w:t xml:space="preserve">: As fontes de recursos da Emissora para fins de pagamento aos </w:t>
      </w:r>
      <w:r w:rsidR="00C27383" w:rsidRPr="007E14D3">
        <w:rPr>
          <w:rFonts w:ascii="Verdana" w:hAnsi="Verdana"/>
          <w:i/>
          <w:sz w:val="20"/>
          <w:szCs w:val="20"/>
        </w:rPr>
        <w:t>Investidores dos CRI</w:t>
      </w:r>
      <w:r w:rsidRPr="007E14D3">
        <w:rPr>
          <w:rFonts w:ascii="Verdana" w:hAnsi="Verdana"/>
          <w:i/>
          <w:sz w:val="20"/>
          <w:szCs w:val="20"/>
        </w:rPr>
        <w:t xml:space="preserve"> decorrem direta ou indiretamente dos pagamentos dos Créditos Imobiliários. Os recebimentos de tais pagamentos ou liquidação podem ocorrer posteriormente às datas previstas para pagamento de juros e amortizações dos CRI, podendo causar descontinuidade do fluxo de caixa esperado dos CRI. Após o recebimento dos referidos recursos e, se for o caso, depois de esgotados todos os meios legais cabíveis para a cobrança judicial ou extrajudicial dos Créditos Imobiliários, caso o valor recebido não seja suficiente para saldar os CRI, a Emissora não disporá de quaisquer outras fontes de recursos para efetuar o pagamento de eventuais saldos aos </w:t>
      </w:r>
      <w:r w:rsidR="00C27383" w:rsidRPr="007E14D3">
        <w:rPr>
          <w:rFonts w:ascii="Verdana" w:hAnsi="Verdana"/>
          <w:i/>
          <w:sz w:val="20"/>
          <w:szCs w:val="20"/>
        </w:rPr>
        <w:t>Investidores dos CRI</w:t>
      </w:r>
      <w:r w:rsidRPr="007E14D3">
        <w:rPr>
          <w:rFonts w:ascii="Verdana" w:hAnsi="Verdana"/>
          <w:i/>
          <w:sz w:val="20"/>
          <w:szCs w:val="20"/>
        </w:rPr>
        <w:t>.</w:t>
      </w:r>
    </w:p>
    <w:p w14:paraId="57DDBDED" w14:textId="77777777" w:rsidR="00AE1219" w:rsidRPr="007E14D3" w:rsidRDefault="00AE1219" w:rsidP="00DF70E6">
      <w:pPr>
        <w:pStyle w:val="PargrafodaLista"/>
        <w:spacing w:line="300" w:lineRule="auto"/>
        <w:ind w:left="0"/>
        <w:contextualSpacing/>
        <w:rPr>
          <w:rFonts w:ascii="Verdana" w:hAnsi="Verdana"/>
          <w:i/>
          <w:sz w:val="20"/>
          <w:szCs w:val="20"/>
          <w:u w:val="single"/>
          <w:lang w:val="pt-BR"/>
        </w:rPr>
      </w:pPr>
    </w:p>
    <w:p w14:paraId="70CC0C1B" w14:textId="7608EEAB"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Baixa Liquidez no Mercado Secundário</w:t>
      </w:r>
      <w:r w:rsidRPr="007E14D3">
        <w:rPr>
          <w:rFonts w:ascii="Verdana" w:hAnsi="Verdana"/>
          <w:i/>
          <w:sz w:val="20"/>
          <w:szCs w:val="20"/>
        </w:rPr>
        <w:t xml:space="preserve">: O mercado secundário de CRI no Brasil apresenta baixa liquidez e não há nenhuma garantia de que existirá, no futuro, um mercado para negociação dos CRI que permita sua alienação pelos subscritores desses valores mobiliários caso estes decidam pelo desinvestimento. Os </w:t>
      </w:r>
      <w:r w:rsidR="00C27383" w:rsidRPr="007E14D3">
        <w:rPr>
          <w:rFonts w:ascii="Verdana" w:hAnsi="Verdana"/>
          <w:i/>
          <w:sz w:val="20"/>
          <w:szCs w:val="20"/>
        </w:rPr>
        <w:t>Investidores dos CRI</w:t>
      </w:r>
      <w:r w:rsidRPr="007E14D3">
        <w:rPr>
          <w:rFonts w:ascii="Verdana" w:hAnsi="Verdana"/>
          <w:i/>
          <w:sz w:val="20"/>
          <w:szCs w:val="20"/>
        </w:rPr>
        <w:t xml:space="preserve"> que adquirirem os CRI poderão encontrar dificuldades para negociá-los no mercado secundário, devendo estar preparados para manter o investimento nos CRI até a Data de Vencimento Final.</w:t>
      </w:r>
    </w:p>
    <w:p w14:paraId="4D52F9F0"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034B57B7" w14:textId="661E76B0"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 da não realização da carteira de ativos</w:t>
      </w:r>
      <w:r w:rsidRPr="007E14D3">
        <w:rPr>
          <w:rFonts w:ascii="Verdana" w:hAnsi="Verdana"/>
          <w:b/>
          <w:i/>
          <w:sz w:val="20"/>
          <w:szCs w:val="20"/>
        </w:rPr>
        <w:t>:</w:t>
      </w:r>
      <w:r w:rsidRPr="007E14D3">
        <w:rPr>
          <w:rFonts w:ascii="Verdana" w:hAnsi="Verdana"/>
          <w:i/>
          <w:sz w:val="20"/>
          <w:szCs w:val="20"/>
        </w:rPr>
        <w:t xml:space="preserve"> </w:t>
      </w:r>
      <w:r w:rsidR="00345153" w:rsidRPr="007E14D3">
        <w:rPr>
          <w:rFonts w:ascii="Verdana" w:hAnsi="Verdana"/>
          <w:i/>
          <w:sz w:val="20"/>
          <w:szCs w:val="20"/>
        </w:rPr>
        <w:t xml:space="preserve">A Emissora é uma companhia emissora de títulos representativos de créditos imobiliários, tendo como objeto social a aquisição e securitização de créditos por meio da emissão de certificados de recebíveis imobiliários, cujos patrimônios são administrados separadamente. O Patrimônio Separado tem como principal fonte de recursos </w:t>
      </w:r>
      <w:r w:rsidRPr="007E14D3">
        <w:rPr>
          <w:rFonts w:ascii="Verdana" w:hAnsi="Verdana"/>
          <w:i/>
          <w:sz w:val="20"/>
          <w:szCs w:val="20"/>
        </w:rPr>
        <w:t>os Créditos Imobiliários.</w:t>
      </w:r>
      <w:r w:rsidR="00345153" w:rsidRPr="007E14D3">
        <w:rPr>
          <w:rFonts w:ascii="Verdana" w:hAnsi="Verdana"/>
          <w:i/>
          <w:sz w:val="20"/>
          <w:szCs w:val="20"/>
        </w:rPr>
        <w:t xml:space="preserve"> Desta forma, qualquer atraso ou falta de recebimento de tais valores pela Emissora poderá afetar negativamente a capacidade da Emissora de honrar as obrigações decorrentes dos CRI</w:t>
      </w:r>
      <w:r w:rsidRPr="007E14D3">
        <w:rPr>
          <w:rFonts w:ascii="Verdana" w:hAnsi="Verdana"/>
          <w:i/>
          <w:sz w:val="20"/>
          <w:szCs w:val="20"/>
        </w:rPr>
        <w:t xml:space="preserve">. </w:t>
      </w:r>
      <w:r w:rsidR="00202C8A" w:rsidRPr="007E14D3">
        <w:rPr>
          <w:rFonts w:ascii="Verdana" w:hAnsi="Verdana"/>
          <w:i/>
          <w:sz w:val="20"/>
          <w:szCs w:val="20"/>
        </w:rPr>
        <w:t xml:space="preserve">Na hipótese de a Emissora ser declarada insolvente com relação às obrigações da presente Emissão, o Agente Fiduciário deverá assumir a administração </w:t>
      </w:r>
      <w:r w:rsidRPr="007E14D3">
        <w:rPr>
          <w:rFonts w:ascii="Verdana" w:hAnsi="Verdana"/>
          <w:i/>
          <w:sz w:val="20"/>
          <w:szCs w:val="20"/>
        </w:rPr>
        <w:t>dos Créditos Imobiliários</w:t>
      </w:r>
      <w:r w:rsidR="00202C8A" w:rsidRPr="007E14D3">
        <w:rPr>
          <w:rFonts w:ascii="Verdana" w:hAnsi="Verdana"/>
          <w:i/>
          <w:sz w:val="20"/>
          <w:szCs w:val="20"/>
        </w:rPr>
        <w:t xml:space="preserve"> e dos demais direitos e acessórios que integram o Patrimônio Separado. Em </w:t>
      </w:r>
      <w:r w:rsidR="00C27383" w:rsidRPr="007E14D3">
        <w:rPr>
          <w:rFonts w:ascii="Verdana" w:hAnsi="Verdana"/>
          <w:i/>
          <w:sz w:val="20"/>
          <w:szCs w:val="20"/>
        </w:rPr>
        <w:t>Assembleia Especial de Investidores dos CRI</w:t>
      </w:r>
      <w:r w:rsidR="00202C8A" w:rsidRPr="007E14D3">
        <w:rPr>
          <w:rFonts w:ascii="Verdana" w:hAnsi="Verdana"/>
          <w:i/>
          <w:sz w:val="20"/>
          <w:szCs w:val="20"/>
        </w:rPr>
        <w:t xml:space="preserve">, os </w:t>
      </w:r>
      <w:r w:rsidR="00C27383" w:rsidRPr="007E14D3">
        <w:rPr>
          <w:rFonts w:ascii="Verdana" w:hAnsi="Verdana"/>
          <w:i/>
          <w:sz w:val="20"/>
          <w:szCs w:val="20"/>
        </w:rPr>
        <w:t>Investidores dos CRI</w:t>
      </w:r>
      <w:r w:rsidR="00202C8A" w:rsidRPr="007E14D3">
        <w:rPr>
          <w:rFonts w:ascii="Verdana" w:hAnsi="Verdana"/>
          <w:i/>
          <w:sz w:val="20"/>
          <w:szCs w:val="20"/>
        </w:rPr>
        <w:t xml:space="preserve"> poderão deliberar sobre as novas normas de administração do Patrimônio Separado ou optar pela liquidação deste, que poderá ser insuficiente para o cumprimento das obrigações da Emissora perante os </w:t>
      </w:r>
      <w:r w:rsidR="00C27383" w:rsidRPr="007E14D3">
        <w:rPr>
          <w:rFonts w:ascii="Verdana" w:hAnsi="Verdana"/>
          <w:i/>
          <w:sz w:val="20"/>
          <w:szCs w:val="20"/>
        </w:rPr>
        <w:t>Investidores dos CRI</w:t>
      </w:r>
      <w:r w:rsidR="00202C8A" w:rsidRPr="007E14D3">
        <w:rPr>
          <w:rFonts w:ascii="Verdana" w:hAnsi="Verdana"/>
          <w:i/>
          <w:sz w:val="20"/>
          <w:szCs w:val="20"/>
        </w:rPr>
        <w:t>, podendo ocasionar perdas financeiras aos Investidores</w:t>
      </w:r>
      <w:r w:rsidRPr="007E14D3">
        <w:rPr>
          <w:rFonts w:ascii="Verdana" w:hAnsi="Verdana"/>
          <w:i/>
          <w:sz w:val="20"/>
          <w:szCs w:val="20"/>
        </w:rPr>
        <w:t xml:space="preserve">. </w:t>
      </w:r>
    </w:p>
    <w:p w14:paraId="7C70ADB1" w14:textId="77777777" w:rsidR="00AE1219" w:rsidRPr="007E14D3" w:rsidRDefault="00AE1219" w:rsidP="00DF70E6">
      <w:pPr>
        <w:widowControl w:val="0"/>
        <w:spacing w:line="300" w:lineRule="auto"/>
        <w:contextualSpacing/>
        <w:jc w:val="both"/>
        <w:rPr>
          <w:rFonts w:ascii="Verdana" w:hAnsi="Verdana"/>
          <w:i/>
          <w:sz w:val="20"/>
          <w:szCs w:val="20"/>
        </w:rPr>
      </w:pPr>
    </w:p>
    <w:p w14:paraId="09C45193" w14:textId="65A38AA2"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Falência, recuperação judicial ou extrajudicial da Emissora</w:t>
      </w:r>
      <w:r w:rsidRPr="007E14D3">
        <w:rPr>
          <w:rFonts w:ascii="Verdana" w:hAnsi="Verdana"/>
          <w:b/>
          <w:i/>
          <w:sz w:val="20"/>
          <w:szCs w:val="20"/>
        </w:rPr>
        <w:t>:</w:t>
      </w:r>
      <w:r w:rsidRPr="007E14D3">
        <w:rPr>
          <w:rFonts w:ascii="Verdana" w:hAnsi="Verdana"/>
          <w:i/>
          <w:sz w:val="20"/>
          <w:szCs w:val="20"/>
        </w:rPr>
        <w:t xml:space="preserve"> </w:t>
      </w:r>
      <w:r w:rsidR="00342559" w:rsidRPr="007E14D3">
        <w:rPr>
          <w:rFonts w:ascii="Verdana" w:hAnsi="Verdana"/>
          <w:i/>
          <w:sz w:val="20"/>
          <w:szCs w:val="20"/>
        </w:rPr>
        <w:t xml:space="preserve">Ao longo do prazo de duração dos Certificados de Recebíveis Imobiliários, a Emissora poderá estar sujeita a eventos de falência, recuperação judicial ou extrajudicial. Dessa forma, apesar de terem sido constituídos o Regime </w:t>
      </w:r>
      <w:r w:rsidR="00342559" w:rsidRPr="007E14D3">
        <w:rPr>
          <w:rFonts w:ascii="Verdana" w:hAnsi="Verdana"/>
          <w:i/>
          <w:sz w:val="20"/>
          <w:szCs w:val="20"/>
        </w:rPr>
        <w:lastRenderedPageBreak/>
        <w:t xml:space="preserve">Fiduciário e o Patrimônio Separado sobre cada um dos </w:t>
      </w:r>
      <w:r w:rsidR="00780D61" w:rsidRPr="007E14D3">
        <w:rPr>
          <w:rFonts w:ascii="Verdana" w:hAnsi="Verdana"/>
          <w:i/>
          <w:sz w:val="20"/>
          <w:szCs w:val="20"/>
        </w:rPr>
        <w:t>C</w:t>
      </w:r>
      <w:r w:rsidR="00342559" w:rsidRPr="007E14D3">
        <w:rPr>
          <w:rFonts w:ascii="Verdana" w:hAnsi="Verdana"/>
          <w:i/>
          <w:sz w:val="20"/>
          <w:szCs w:val="20"/>
        </w:rPr>
        <w:t xml:space="preserve">réditos </w:t>
      </w:r>
      <w:r w:rsidR="00780D61" w:rsidRPr="007E14D3">
        <w:rPr>
          <w:rFonts w:ascii="Verdana" w:hAnsi="Verdana"/>
          <w:i/>
          <w:sz w:val="20"/>
          <w:szCs w:val="20"/>
        </w:rPr>
        <w:t>I</w:t>
      </w:r>
      <w:r w:rsidR="00342559" w:rsidRPr="007E14D3">
        <w:rPr>
          <w:rFonts w:ascii="Verdana" w:hAnsi="Verdana"/>
          <w:i/>
          <w:sz w:val="20"/>
          <w:szCs w:val="20"/>
        </w:rPr>
        <w:t xml:space="preserve">mobiliários, eventuais contingências da </w:t>
      </w:r>
      <w:r w:rsidRPr="007E14D3">
        <w:rPr>
          <w:rFonts w:ascii="Verdana" w:hAnsi="Verdana"/>
          <w:i/>
          <w:sz w:val="20"/>
          <w:szCs w:val="20"/>
        </w:rPr>
        <w:t>Emissora</w:t>
      </w:r>
      <w:r w:rsidR="00342559" w:rsidRPr="007E14D3">
        <w:rPr>
          <w:rFonts w:ascii="Verdana" w:hAnsi="Verdana"/>
          <w:i/>
          <w:sz w:val="20"/>
          <w:szCs w:val="20"/>
        </w:rPr>
        <w:t>, em especial as fiscais, previdenciárias e trabalhistas, poderão afetar tais créditos, principalmente em razão da falta de jurisprudência em nosso país sobre a plena eficácia da afetação de patrimônio</w:t>
      </w:r>
      <w:r w:rsidRPr="007E14D3">
        <w:rPr>
          <w:rFonts w:ascii="Verdana" w:hAnsi="Verdana"/>
          <w:i/>
          <w:sz w:val="20"/>
          <w:szCs w:val="20"/>
        </w:rPr>
        <w:t>.</w:t>
      </w:r>
    </w:p>
    <w:p w14:paraId="4B7A1898" w14:textId="77777777" w:rsidR="00AE1219" w:rsidRPr="007E14D3" w:rsidRDefault="00AE1219" w:rsidP="00DF70E6">
      <w:pPr>
        <w:widowControl w:val="0"/>
        <w:spacing w:line="300" w:lineRule="auto"/>
        <w:contextualSpacing/>
        <w:jc w:val="both"/>
        <w:rPr>
          <w:rFonts w:ascii="Verdana" w:hAnsi="Verdana"/>
          <w:i/>
          <w:sz w:val="20"/>
          <w:szCs w:val="20"/>
        </w:rPr>
      </w:pPr>
    </w:p>
    <w:p w14:paraId="260E4ECB" w14:textId="4A112B98"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Manutenção do Registro de Companhia Aberta</w:t>
      </w:r>
      <w:r w:rsidRPr="007E14D3">
        <w:rPr>
          <w:rFonts w:ascii="Verdana" w:hAnsi="Verdana"/>
          <w:i/>
          <w:sz w:val="20"/>
          <w:szCs w:val="20"/>
        </w:rPr>
        <w:t xml:space="preserve">: </w:t>
      </w:r>
      <w:r w:rsidR="00435854" w:rsidRPr="007E14D3">
        <w:rPr>
          <w:rFonts w:ascii="Verdana" w:hAnsi="Verdana"/>
          <w:i/>
          <w:sz w:val="20"/>
          <w:szCs w:val="20"/>
        </w:rPr>
        <w:t>A sua atuação como Emissora de CRI depende da manutenção de seu registro de companhia securitizadora junto à CVM e das respectivas autorizações societárias. Caso a Emissora não atenda aos requisitos da CVM em relação às companhias securitizadoras, sua autorização poderá ser suspensa ou mesmo cancelada, afetando assim, as suas emissões de CRI</w:t>
      </w:r>
      <w:r w:rsidR="003C4CA2" w:rsidRPr="007E14D3">
        <w:rPr>
          <w:rFonts w:ascii="Verdana" w:hAnsi="Verdana"/>
          <w:i/>
          <w:sz w:val="20"/>
          <w:szCs w:val="20"/>
        </w:rPr>
        <w:t>.</w:t>
      </w:r>
    </w:p>
    <w:p w14:paraId="0DF197D8" w14:textId="77777777" w:rsidR="00AE1219" w:rsidRPr="007E14D3" w:rsidRDefault="00AE1219" w:rsidP="00DF70E6">
      <w:pPr>
        <w:widowControl w:val="0"/>
        <w:spacing w:line="300" w:lineRule="auto"/>
        <w:contextualSpacing/>
        <w:jc w:val="both"/>
        <w:rPr>
          <w:rFonts w:ascii="Verdana" w:hAnsi="Verdana"/>
          <w:i/>
          <w:sz w:val="20"/>
          <w:szCs w:val="20"/>
        </w:rPr>
      </w:pPr>
    </w:p>
    <w:p w14:paraId="085AE1A2" w14:textId="413FC553"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Crescimento da Emissora e de seu Capital</w:t>
      </w:r>
      <w:r w:rsidRPr="007E14D3">
        <w:rPr>
          <w:rFonts w:ascii="Verdana" w:hAnsi="Verdana"/>
          <w:i/>
          <w:sz w:val="20"/>
          <w:szCs w:val="20"/>
        </w:rPr>
        <w:t xml:space="preserve">: </w:t>
      </w:r>
      <w:r w:rsidR="00B573E1" w:rsidRPr="007E14D3">
        <w:rPr>
          <w:rFonts w:ascii="Verdana" w:hAnsi="Verdana"/>
          <w:i/>
          <w:sz w:val="20"/>
          <w:szCs w:val="20"/>
        </w:rPr>
        <w:t xml:space="preserve">O capital atual da Emissora poderá não ser suficiente para suas futuras exigências operacionais e manutenção do crescimento esperado, de forma que a Emissora pode vir a precisar de fonte de financiamento externo. Não se pode assegurar que haverá disponibilidade de capital </w:t>
      </w:r>
      <w:proofErr w:type="gramStart"/>
      <w:r w:rsidR="00B573E1" w:rsidRPr="007E14D3">
        <w:rPr>
          <w:rFonts w:ascii="Verdana" w:hAnsi="Verdana"/>
          <w:i/>
          <w:sz w:val="20"/>
          <w:szCs w:val="20"/>
        </w:rPr>
        <w:t>no momento em que</w:t>
      </w:r>
      <w:proofErr w:type="gramEnd"/>
      <w:r w:rsidR="00B573E1" w:rsidRPr="007E14D3">
        <w:rPr>
          <w:rFonts w:ascii="Verdana" w:hAnsi="Verdana"/>
          <w:i/>
          <w:sz w:val="20"/>
          <w:szCs w:val="20"/>
        </w:rPr>
        <w:t xml:space="preserve"> a Emissora necessitar, e, caso haja, as condições desta captação poderiam afetar o desempenho da Emissora</w:t>
      </w:r>
      <w:r w:rsidRPr="007E14D3">
        <w:rPr>
          <w:rFonts w:ascii="Verdana" w:hAnsi="Verdana"/>
          <w:i/>
          <w:sz w:val="20"/>
          <w:szCs w:val="20"/>
        </w:rPr>
        <w:t>.</w:t>
      </w:r>
    </w:p>
    <w:p w14:paraId="218EC51E" w14:textId="77777777" w:rsidR="00AE1219" w:rsidRPr="007E14D3" w:rsidRDefault="00AE1219" w:rsidP="00DF70E6">
      <w:pPr>
        <w:widowControl w:val="0"/>
        <w:spacing w:line="300" w:lineRule="auto"/>
        <w:contextualSpacing/>
        <w:jc w:val="both"/>
        <w:rPr>
          <w:rFonts w:ascii="Verdana" w:hAnsi="Verdana"/>
          <w:i/>
          <w:sz w:val="20"/>
          <w:szCs w:val="20"/>
        </w:rPr>
      </w:pPr>
    </w:p>
    <w:p w14:paraId="7D2CCB63" w14:textId="15711FB9"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A Importância de uma Equipe Qualificada</w:t>
      </w:r>
      <w:r w:rsidRPr="007E14D3">
        <w:rPr>
          <w:rFonts w:ascii="Verdana" w:hAnsi="Verdana"/>
          <w:i/>
          <w:sz w:val="20"/>
          <w:szCs w:val="20"/>
        </w:rPr>
        <w:t xml:space="preserve">: </w:t>
      </w:r>
      <w:r w:rsidR="00145418" w:rsidRPr="007E14D3">
        <w:rPr>
          <w:rFonts w:ascii="Verdana" w:hAnsi="Verdana"/>
          <w:i/>
          <w:sz w:val="20"/>
          <w:szCs w:val="20"/>
        </w:rPr>
        <w:t>A perda de membros da equipe operacional da Emissora e/ou a sua incapacidade de atrair e manter pessoal qualificado pode ter efeito adverso relevante sobre as atividades, situação financeira e resultados operacionais da Emissora. O ganho da Emissora provém basicamente da securitização de recebíveis, que necessita de uma equipe especializada, para originação, estruturação, distribuição e gestão, com vasto conhecimento técnico, operacional e mercadológico de nossos produtos. Assim, a eventual perda de componentes relevantes da equipe e a incapacidade de atrair novos talentos poderia afetar a sua capacidade de geração de resultado</w:t>
      </w:r>
      <w:r w:rsidRPr="007E14D3">
        <w:rPr>
          <w:rFonts w:ascii="Verdana" w:hAnsi="Verdana"/>
          <w:i/>
          <w:sz w:val="20"/>
          <w:szCs w:val="20"/>
        </w:rPr>
        <w:t>.</w:t>
      </w:r>
    </w:p>
    <w:p w14:paraId="7715A6B1" w14:textId="77777777" w:rsidR="00CD7DF3" w:rsidRPr="007E14D3" w:rsidRDefault="00CD7DF3" w:rsidP="00DF70E6">
      <w:pPr>
        <w:widowControl w:val="0"/>
        <w:spacing w:line="300" w:lineRule="auto"/>
        <w:contextualSpacing/>
        <w:jc w:val="both"/>
        <w:rPr>
          <w:rFonts w:ascii="Verdana" w:hAnsi="Verdana"/>
          <w:i/>
          <w:sz w:val="20"/>
          <w:szCs w:val="20"/>
        </w:rPr>
      </w:pPr>
    </w:p>
    <w:p w14:paraId="679B45DC" w14:textId="4F259CEA" w:rsidR="00707F61" w:rsidRPr="007E14D3" w:rsidRDefault="00707F61"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Originação de </w:t>
      </w:r>
      <w:r w:rsidR="001C19E4" w:rsidRPr="007E14D3">
        <w:rPr>
          <w:rFonts w:ascii="Verdana" w:hAnsi="Verdana"/>
          <w:i/>
          <w:sz w:val="20"/>
          <w:szCs w:val="20"/>
          <w:u w:val="single"/>
        </w:rPr>
        <w:t>Novos Negócios e Redução na Demanda por Certificados de Recebíveis</w:t>
      </w:r>
      <w:r w:rsidR="001C19E4" w:rsidRPr="007E14D3">
        <w:rPr>
          <w:rFonts w:ascii="Verdana" w:hAnsi="Verdana"/>
          <w:i/>
          <w:sz w:val="20"/>
          <w:szCs w:val="20"/>
        </w:rPr>
        <w:t xml:space="preserve">: </w:t>
      </w:r>
      <w:r w:rsidR="00C70611" w:rsidRPr="007E14D3">
        <w:rPr>
          <w:rFonts w:ascii="Verdana" w:hAnsi="Verdana"/>
          <w:i/>
          <w:sz w:val="20"/>
          <w:szCs w:val="20"/>
        </w:rPr>
        <w:t xml:space="preserve">A Emissora depende de originação de novos negócios de securitização imobiliária e do agronegócio, bem como da demanda de investidores pela aquisição dos Certificados de Recebíveis de sua emissão. No que se refere aos riscos relacionados aos investidores, inúmeros fatores podem afetar a demanda dos investidores pela aquisição de Certificados de Recebíveis Imobiliários e Certificados de Recebíveis do Agronegócio. Por exemplo, alterações na Legislação Tributária que resultem na redução dos incentivos fiscais para os investidores poderão reduzir a demanda dos investidores pela aquisição de Certificados de Recebíveis Imobiliários ou de Recebíveis do Agronegócio. Caso a Emissora não consiga identificar projetos de securitização atrativos para o mercado ou, caso a demanda pela aquisição de Certificados de Recebíveis Imobiliários ou de Certificados de Agronegócio venha a ser reduzida, a </w:t>
      </w:r>
      <w:r w:rsidR="007A0E73" w:rsidRPr="007E14D3">
        <w:rPr>
          <w:rFonts w:ascii="Verdana" w:hAnsi="Verdana"/>
          <w:i/>
          <w:sz w:val="20"/>
          <w:szCs w:val="20"/>
        </w:rPr>
        <w:t>Emissora</w:t>
      </w:r>
      <w:r w:rsidR="00C70611" w:rsidRPr="007E14D3">
        <w:rPr>
          <w:rFonts w:ascii="Verdana" w:hAnsi="Verdana"/>
          <w:i/>
          <w:sz w:val="20"/>
          <w:szCs w:val="20"/>
        </w:rPr>
        <w:t xml:space="preserve"> poderá ser afetada.</w:t>
      </w:r>
    </w:p>
    <w:p w14:paraId="4EABBA9C" w14:textId="77777777" w:rsidR="00FF2E02" w:rsidRPr="007E14D3" w:rsidRDefault="00FF2E02" w:rsidP="00DF70E6">
      <w:pPr>
        <w:pStyle w:val="PargrafodaLista"/>
        <w:spacing w:line="300" w:lineRule="auto"/>
        <w:ind w:left="0"/>
        <w:contextualSpacing/>
        <w:rPr>
          <w:rFonts w:ascii="Verdana" w:hAnsi="Verdana"/>
          <w:i/>
          <w:sz w:val="20"/>
          <w:szCs w:val="20"/>
          <w:lang w:val="pt-BR"/>
        </w:rPr>
      </w:pPr>
    </w:p>
    <w:p w14:paraId="3D38FF6D" w14:textId="023E9076" w:rsidR="00FF2E02" w:rsidRPr="007E14D3" w:rsidRDefault="00FF2E02"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Riscos </w:t>
      </w:r>
      <w:r w:rsidR="006E25AA" w:rsidRPr="007E14D3">
        <w:rPr>
          <w:rFonts w:ascii="Verdana" w:hAnsi="Verdana"/>
          <w:i/>
          <w:sz w:val="20"/>
          <w:szCs w:val="20"/>
          <w:u w:val="single"/>
        </w:rPr>
        <w:t>Relacionados à Operacionalização dos Pagamentos dos CRI</w:t>
      </w:r>
      <w:r w:rsidR="006E25AA" w:rsidRPr="007E14D3">
        <w:rPr>
          <w:rFonts w:ascii="Verdana" w:hAnsi="Verdana"/>
          <w:i/>
          <w:sz w:val="20"/>
          <w:szCs w:val="20"/>
        </w:rPr>
        <w:t xml:space="preserve">: </w:t>
      </w:r>
      <w:r w:rsidR="00E20B1F" w:rsidRPr="007E14D3">
        <w:rPr>
          <w:rFonts w:ascii="Verdana" w:hAnsi="Verdana"/>
          <w:i/>
          <w:sz w:val="20"/>
          <w:szCs w:val="20"/>
        </w:rPr>
        <w:t xml:space="preserve">O pagamento aos </w:t>
      </w:r>
      <w:r w:rsidR="00C27383" w:rsidRPr="007E14D3">
        <w:rPr>
          <w:rFonts w:ascii="Verdana" w:hAnsi="Verdana"/>
          <w:i/>
          <w:sz w:val="20"/>
          <w:szCs w:val="20"/>
        </w:rPr>
        <w:t>Investidores dos CRI</w:t>
      </w:r>
      <w:r w:rsidR="00E20B1F" w:rsidRPr="007E14D3">
        <w:rPr>
          <w:rFonts w:ascii="Verdana" w:hAnsi="Verdana"/>
          <w:i/>
          <w:sz w:val="20"/>
          <w:szCs w:val="20"/>
        </w:rPr>
        <w:t xml:space="preserve"> decorre, diretamente, do recebimento dos Créditos Imobiliários na Conta do Patrimônio Separado, assim, para a operacionalização do pagamento aos </w:t>
      </w:r>
      <w:r w:rsidR="00C27383" w:rsidRPr="007E14D3">
        <w:rPr>
          <w:rFonts w:ascii="Verdana" w:hAnsi="Verdana"/>
          <w:i/>
          <w:sz w:val="20"/>
          <w:szCs w:val="20"/>
        </w:rPr>
        <w:t>Investidores dos CRI</w:t>
      </w:r>
      <w:r w:rsidR="00E20B1F" w:rsidRPr="007E14D3">
        <w:rPr>
          <w:rFonts w:ascii="Verdana" w:hAnsi="Verdana"/>
          <w:i/>
          <w:sz w:val="20"/>
          <w:szCs w:val="20"/>
        </w:rPr>
        <w:t xml:space="preserve">, haverá a necessidade da participação de terceiros, como </w:t>
      </w:r>
      <w:r w:rsidR="00B247CC" w:rsidRPr="007E14D3">
        <w:rPr>
          <w:rFonts w:ascii="Verdana" w:hAnsi="Verdana"/>
          <w:i/>
          <w:sz w:val="20"/>
          <w:szCs w:val="20"/>
        </w:rPr>
        <w:t>a</w:t>
      </w:r>
      <w:r w:rsidR="00E20B1F" w:rsidRPr="007E14D3">
        <w:rPr>
          <w:rFonts w:ascii="Verdana" w:hAnsi="Verdana"/>
          <w:i/>
          <w:sz w:val="20"/>
          <w:szCs w:val="20"/>
        </w:rPr>
        <w:t xml:space="preserve">gente </w:t>
      </w:r>
      <w:proofErr w:type="spellStart"/>
      <w:r w:rsidR="00B247CC" w:rsidRPr="007E14D3">
        <w:rPr>
          <w:rFonts w:ascii="Verdana" w:hAnsi="Verdana"/>
          <w:i/>
          <w:sz w:val="20"/>
          <w:szCs w:val="20"/>
        </w:rPr>
        <w:t>escriturador</w:t>
      </w:r>
      <w:proofErr w:type="spellEnd"/>
      <w:r w:rsidR="00E20B1F" w:rsidRPr="007E14D3">
        <w:rPr>
          <w:rFonts w:ascii="Verdana" w:hAnsi="Verdana"/>
          <w:i/>
          <w:sz w:val="20"/>
          <w:szCs w:val="20"/>
        </w:rPr>
        <w:t xml:space="preserve">, </w:t>
      </w:r>
      <w:r w:rsidR="007F2253" w:rsidRPr="007E14D3">
        <w:rPr>
          <w:rFonts w:ascii="Verdana" w:hAnsi="Verdana"/>
          <w:i/>
          <w:sz w:val="20"/>
          <w:szCs w:val="20"/>
        </w:rPr>
        <w:t>agente de</w:t>
      </w:r>
      <w:r w:rsidR="00B247CC" w:rsidRPr="007E14D3">
        <w:rPr>
          <w:rFonts w:ascii="Verdana" w:hAnsi="Verdana"/>
          <w:i/>
          <w:sz w:val="20"/>
          <w:szCs w:val="20"/>
        </w:rPr>
        <w:t xml:space="preserve"> liquida</w:t>
      </w:r>
      <w:r w:rsidR="007F2253" w:rsidRPr="007E14D3">
        <w:rPr>
          <w:rFonts w:ascii="Verdana" w:hAnsi="Verdana"/>
          <w:i/>
          <w:sz w:val="20"/>
          <w:szCs w:val="20"/>
        </w:rPr>
        <w:t>ção</w:t>
      </w:r>
      <w:r w:rsidR="00B247CC" w:rsidRPr="007E14D3">
        <w:rPr>
          <w:rFonts w:ascii="Verdana" w:hAnsi="Verdana"/>
          <w:i/>
          <w:sz w:val="20"/>
          <w:szCs w:val="20"/>
        </w:rPr>
        <w:t xml:space="preserve"> </w:t>
      </w:r>
      <w:r w:rsidR="00E20B1F" w:rsidRPr="007E14D3">
        <w:rPr>
          <w:rFonts w:ascii="Verdana" w:hAnsi="Verdana"/>
          <w:i/>
          <w:sz w:val="20"/>
          <w:szCs w:val="20"/>
        </w:rPr>
        <w:t xml:space="preserve">e a própria B3, por meio do sistema de liquidação e compensação eletrônico administrado pela B3. Desta forma, qualquer atraso por parte destes terceiros para efetivar o </w:t>
      </w:r>
      <w:r w:rsidR="00E20B1F" w:rsidRPr="007E14D3">
        <w:rPr>
          <w:rFonts w:ascii="Verdana" w:hAnsi="Verdana"/>
          <w:i/>
          <w:sz w:val="20"/>
          <w:szCs w:val="20"/>
        </w:rPr>
        <w:lastRenderedPageBreak/>
        <w:t xml:space="preserve">pagamento aos </w:t>
      </w:r>
      <w:r w:rsidR="00C27383" w:rsidRPr="007E14D3">
        <w:rPr>
          <w:rFonts w:ascii="Verdana" w:hAnsi="Verdana"/>
          <w:i/>
          <w:sz w:val="20"/>
          <w:szCs w:val="20"/>
        </w:rPr>
        <w:t>Investidores dos CRI</w:t>
      </w:r>
      <w:r w:rsidR="00E20B1F" w:rsidRPr="007E14D3">
        <w:rPr>
          <w:rFonts w:ascii="Verdana" w:hAnsi="Verdana"/>
          <w:i/>
          <w:sz w:val="20"/>
          <w:szCs w:val="20"/>
        </w:rPr>
        <w:t xml:space="preserve"> acarretará em prejuízos para os </w:t>
      </w:r>
      <w:r w:rsidR="00C27383" w:rsidRPr="007E14D3">
        <w:rPr>
          <w:rFonts w:ascii="Verdana" w:hAnsi="Verdana"/>
          <w:i/>
          <w:sz w:val="20"/>
          <w:szCs w:val="20"/>
        </w:rPr>
        <w:t xml:space="preserve">investidores </w:t>
      </w:r>
      <w:r w:rsidR="00E20B1F" w:rsidRPr="007E14D3">
        <w:rPr>
          <w:rFonts w:ascii="Verdana" w:hAnsi="Verdana"/>
          <w:i/>
          <w:sz w:val="20"/>
          <w:szCs w:val="20"/>
        </w:rPr>
        <w:t xml:space="preserve">dos respectivos CRI, sendo que estes prejuízos serão de exclusiva responsabilidade destes terceiros, podendo a Securitizadora por conta e ordem do Patrimônio Separado, conforme deliberado em </w:t>
      </w:r>
      <w:r w:rsidR="00146043" w:rsidRPr="007E14D3">
        <w:rPr>
          <w:rFonts w:ascii="Verdana" w:hAnsi="Verdana"/>
          <w:i/>
          <w:sz w:val="20"/>
          <w:szCs w:val="20"/>
        </w:rPr>
        <w:t>Assembleia Especial de Investidores dos CRI</w:t>
      </w:r>
      <w:r w:rsidR="00E20B1F" w:rsidRPr="007E14D3">
        <w:rPr>
          <w:rFonts w:ascii="Verdana" w:hAnsi="Verdana"/>
          <w:i/>
          <w:sz w:val="20"/>
          <w:szCs w:val="20"/>
        </w:rPr>
        <w:t xml:space="preserve"> pelos </w:t>
      </w:r>
      <w:r w:rsidR="00C27383" w:rsidRPr="007E14D3">
        <w:rPr>
          <w:rFonts w:ascii="Verdana" w:hAnsi="Verdana"/>
          <w:i/>
          <w:sz w:val="20"/>
          <w:szCs w:val="20"/>
        </w:rPr>
        <w:t>Investidores dos CRI</w:t>
      </w:r>
      <w:r w:rsidR="00E20B1F" w:rsidRPr="007E14D3">
        <w:rPr>
          <w:rFonts w:ascii="Verdana" w:hAnsi="Verdana"/>
          <w:i/>
          <w:sz w:val="20"/>
          <w:szCs w:val="20"/>
        </w:rPr>
        <w:t>, utilizar os procedimentos extrajudiciais e judiciais cabíveis para reaver os recursos não pagos, por estes terceiros, acrescidos de eventuais encargos moratórios, não cabendo à Securitizadora qualquer responsabilidade sobre eventuais atrasos e/ou falhas operacionais.</w:t>
      </w:r>
    </w:p>
    <w:p w14:paraId="2671DE89" w14:textId="77777777" w:rsidR="0023732C" w:rsidRPr="007E14D3" w:rsidRDefault="0023732C" w:rsidP="00DF70E6">
      <w:pPr>
        <w:widowControl w:val="0"/>
        <w:spacing w:line="300" w:lineRule="auto"/>
        <w:contextualSpacing/>
        <w:jc w:val="both"/>
        <w:rPr>
          <w:rFonts w:ascii="Verdana" w:hAnsi="Verdana"/>
          <w:i/>
          <w:sz w:val="20"/>
          <w:szCs w:val="20"/>
        </w:rPr>
      </w:pPr>
    </w:p>
    <w:p w14:paraId="3BEDC8DC" w14:textId="50EC4307" w:rsidR="00202C8A" w:rsidRPr="007E14D3" w:rsidRDefault="00B96DA1"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A capacidade da Emissora de honrar suas obrigações decorrentes dos CRI depende exclusivamente do pagamento pela Devedora</w:t>
      </w:r>
      <w:r w:rsidRPr="007E14D3">
        <w:rPr>
          <w:rFonts w:ascii="Verdana" w:hAnsi="Verdana"/>
          <w:i/>
          <w:sz w:val="20"/>
          <w:szCs w:val="20"/>
        </w:rPr>
        <w:t xml:space="preserve">: </w:t>
      </w:r>
      <w:r w:rsidR="007972CB" w:rsidRPr="007E14D3">
        <w:rPr>
          <w:rFonts w:ascii="Verdana" w:hAnsi="Verdana"/>
          <w:i/>
          <w:sz w:val="20"/>
          <w:szCs w:val="20"/>
        </w:rPr>
        <w:t xml:space="preserve">Os CRI são lastreados pela CCI, representativa dos Créditos Imobiliários decorrentes da </w:t>
      </w:r>
      <w:r w:rsidR="00D96CC4" w:rsidRPr="007E14D3">
        <w:rPr>
          <w:rFonts w:ascii="Verdana" w:hAnsi="Verdana"/>
          <w:i/>
          <w:sz w:val="20"/>
          <w:szCs w:val="20"/>
        </w:rPr>
        <w:t xml:space="preserve">emissão das </w:t>
      </w:r>
      <w:r w:rsidR="00003BA7" w:rsidRPr="007E14D3">
        <w:rPr>
          <w:rFonts w:ascii="Verdana" w:hAnsi="Verdana"/>
          <w:i/>
          <w:sz w:val="20"/>
          <w:szCs w:val="20"/>
        </w:rPr>
        <w:t>Notas Comerciais</w:t>
      </w:r>
      <w:r w:rsidR="007972CB" w:rsidRPr="007E14D3">
        <w:rPr>
          <w:rFonts w:ascii="Verdana" w:hAnsi="Verdana"/>
          <w:i/>
          <w:sz w:val="20"/>
          <w:szCs w:val="20"/>
        </w:rPr>
        <w:t xml:space="preserve"> pela Devedora, e vinculada aos CRI por meio do estabelecimento do Regime Fiduciário, constituindo Patrimônio Separado da Emissora. Assim, o recebimento integral e tempestivo pelos </w:t>
      </w:r>
      <w:r w:rsidR="00C27383" w:rsidRPr="007E14D3">
        <w:rPr>
          <w:rFonts w:ascii="Verdana" w:hAnsi="Verdana"/>
          <w:i/>
          <w:sz w:val="20"/>
          <w:szCs w:val="20"/>
        </w:rPr>
        <w:t>Investidores dos CRI</w:t>
      </w:r>
      <w:r w:rsidR="007972CB" w:rsidRPr="007E14D3">
        <w:rPr>
          <w:rFonts w:ascii="Verdana" w:hAnsi="Verdana"/>
          <w:i/>
          <w:sz w:val="20"/>
          <w:szCs w:val="20"/>
        </w:rPr>
        <w:t xml:space="preserve"> dos montantes devidos conforme o Termo de Securitização depende do cumprimento total, pela Devedora, de suas obrigações assumidas </w:t>
      </w:r>
      <w:r w:rsidR="002349AC" w:rsidRPr="007E14D3">
        <w:rPr>
          <w:rFonts w:ascii="Verdana" w:hAnsi="Verdana"/>
          <w:i/>
          <w:sz w:val="20"/>
          <w:szCs w:val="20"/>
        </w:rPr>
        <w:t>n</w:t>
      </w:r>
      <w:r w:rsidR="00003BA7" w:rsidRPr="007E14D3">
        <w:rPr>
          <w:rFonts w:ascii="Verdana" w:hAnsi="Verdana"/>
          <w:i/>
          <w:sz w:val="20"/>
          <w:szCs w:val="20"/>
        </w:rPr>
        <w:t>o Termo de Emissão</w:t>
      </w:r>
      <w:r w:rsidR="007972CB" w:rsidRPr="007E14D3">
        <w:rPr>
          <w:rFonts w:ascii="Verdana" w:hAnsi="Verdana"/>
          <w:i/>
          <w:sz w:val="20"/>
          <w:szCs w:val="20"/>
        </w:rPr>
        <w:t>, em tempo hábil para o pagamento pela Emissora dos valores decorrentes dos CRI.</w:t>
      </w:r>
      <w:r w:rsidR="006E6719" w:rsidRPr="007E14D3">
        <w:rPr>
          <w:rFonts w:ascii="Verdana" w:hAnsi="Verdana"/>
          <w:i/>
          <w:sz w:val="20"/>
          <w:szCs w:val="20"/>
        </w:rPr>
        <w:t xml:space="preserve"> Os recebimentos de tais pagamentos podem ocorrer posteriormente às datas previstas para pagamento de juros e amortizações dos CRI, podendo causar descontinuidade do fluxo esperado dos CRI. Após o recebimento dos referidos recursos e, se for o caso, depois de esgotados todos os meios legais cabíveis para a cobrança judicial ou extrajudicial dos Créditos Imobiliários, caso o valor recebido não seja suficiente para saldar os CRI, a Emissora não disporá de quaisquer outras fontes de recursos para efetuar o pagamento de eventuais saldos aos </w:t>
      </w:r>
      <w:r w:rsidR="00C27383" w:rsidRPr="007E14D3">
        <w:rPr>
          <w:rFonts w:ascii="Verdana" w:hAnsi="Verdana"/>
          <w:i/>
          <w:sz w:val="20"/>
          <w:szCs w:val="20"/>
        </w:rPr>
        <w:t>Investidores dos CRI</w:t>
      </w:r>
      <w:r w:rsidR="006E6719" w:rsidRPr="007E14D3">
        <w:rPr>
          <w:rFonts w:ascii="Verdana" w:hAnsi="Verdana"/>
          <w:i/>
          <w:sz w:val="20"/>
          <w:szCs w:val="20"/>
        </w:rPr>
        <w:t>, podendo ocasionar perdas financeiras aos Investidores.</w:t>
      </w:r>
    </w:p>
    <w:p w14:paraId="7E410B6C" w14:textId="77777777" w:rsidR="0023732C" w:rsidRPr="007E14D3" w:rsidRDefault="0023732C" w:rsidP="00DF70E6">
      <w:pPr>
        <w:widowControl w:val="0"/>
        <w:spacing w:line="300" w:lineRule="auto"/>
        <w:contextualSpacing/>
        <w:jc w:val="both"/>
        <w:rPr>
          <w:rFonts w:ascii="Verdana" w:hAnsi="Verdana"/>
          <w:i/>
          <w:sz w:val="20"/>
          <w:szCs w:val="20"/>
          <w:u w:val="single"/>
        </w:rPr>
      </w:pPr>
    </w:p>
    <w:p w14:paraId="5B103FBB" w14:textId="63BBC43D" w:rsidR="006E6719" w:rsidRPr="007E14D3" w:rsidRDefault="003F5A2A"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Outros Riscos Relacionados à Emissora</w:t>
      </w:r>
      <w:r w:rsidRPr="007E14D3">
        <w:rPr>
          <w:rFonts w:ascii="Verdana" w:hAnsi="Verdana"/>
          <w:i/>
          <w:sz w:val="20"/>
          <w:szCs w:val="20"/>
        </w:rPr>
        <w:t xml:space="preserve">: </w:t>
      </w:r>
      <w:r w:rsidR="0023732C" w:rsidRPr="007E14D3">
        <w:rPr>
          <w:rFonts w:ascii="Verdana" w:hAnsi="Verdana"/>
          <w:i/>
          <w:sz w:val="20"/>
          <w:szCs w:val="20"/>
        </w:rPr>
        <w:t xml:space="preserve">Outros fatores de risco relacionados à Emissora, seus controladores, seus acionistas, suas controladas, seus investidores e ao seu ramo de atuação estão disponíveis em seu Formulário de Referência, disponível para consulta no website da CVM (www.cvm.gov.br) e no website de relações com investidores da Emissora. </w:t>
      </w:r>
    </w:p>
    <w:p w14:paraId="29B8720B" w14:textId="77777777" w:rsidR="00AE1219" w:rsidRPr="007E14D3" w:rsidRDefault="00AE1219" w:rsidP="00DF70E6">
      <w:pPr>
        <w:widowControl w:val="0"/>
        <w:spacing w:line="300" w:lineRule="auto"/>
        <w:contextualSpacing/>
        <w:jc w:val="both"/>
        <w:rPr>
          <w:rFonts w:ascii="Verdana" w:hAnsi="Verdana"/>
          <w:b/>
          <w:i/>
          <w:sz w:val="20"/>
          <w:szCs w:val="20"/>
        </w:rPr>
      </w:pPr>
    </w:p>
    <w:p w14:paraId="23FBDE73" w14:textId="69B3E0BF"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 de Estrutura</w:t>
      </w:r>
      <w:r w:rsidRPr="007E14D3">
        <w:rPr>
          <w:rFonts w:ascii="Verdana" w:hAnsi="Verdana"/>
          <w:i/>
          <w:sz w:val="20"/>
          <w:szCs w:val="20"/>
        </w:rPr>
        <w:t>: A presente emissão de CRI tem o caráter de “operação estruturada”; desta forma e pelas características inerentes a este conceito, a arquitetura do modelo financeiro, econômico e jurídico considera um conjunto de fatores e obrigações de parte a parte, estipulados através de contratos públicos ou privados tendo por diretriz a legislação em vigor. No entanto, em</w:t>
      </w:r>
      <w:bookmarkStart w:id="343" w:name="_DV_M242"/>
      <w:bookmarkEnd w:id="343"/>
      <w:r w:rsidRPr="007E14D3">
        <w:rPr>
          <w:rFonts w:ascii="Verdana" w:hAnsi="Verdana"/>
          <w:i/>
          <w:sz w:val="20"/>
          <w:szCs w:val="20"/>
        </w:rPr>
        <w:t xml:space="preserve"> razão da pouca maturidade e da falta de tradição e jurisprudência no mercado de capitais brasileiro no que tange às operações de CRI, poderá haver perdas por parte dos </w:t>
      </w:r>
      <w:r w:rsidR="00C27383" w:rsidRPr="007E14D3">
        <w:rPr>
          <w:rFonts w:ascii="Verdana" w:hAnsi="Verdana"/>
          <w:i/>
          <w:sz w:val="20"/>
          <w:szCs w:val="20"/>
        </w:rPr>
        <w:t>Investidores dos CRI</w:t>
      </w:r>
      <w:r w:rsidRPr="007E14D3">
        <w:rPr>
          <w:rFonts w:ascii="Verdana" w:hAnsi="Verdana"/>
          <w:i/>
          <w:sz w:val="20"/>
          <w:szCs w:val="20"/>
        </w:rPr>
        <w:t xml:space="preserve"> em razão do dispêndio de tempo e recursos.</w:t>
      </w:r>
    </w:p>
    <w:p w14:paraId="70F4D46C" w14:textId="77777777" w:rsidR="00CE16F9" w:rsidRPr="007E14D3" w:rsidRDefault="00CE16F9" w:rsidP="00DF70E6">
      <w:pPr>
        <w:pStyle w:val="PargrafodaLista"/>
        <w:spacing w:line="300" w:lineRule="auto"/>
        <w:contextualSpacing/>
        <w:rPr>
          <w:rFonts w:ascii="Verdana" w:hAnsi="Verdana"/>
          <w:i/>
          <w:sz w:val="20"/>
          <w:szCs w:val="20"/>
        </w:rPr>
      </w:pPr>
    </w:p>
    <w:p w14:paraId="1113518E" w14:textId="12D44FAB" w:rsidR="00C92D7B" w:rsidRPr="007E14D3" w:rsidRDefault="00C92D7B"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 da capacidade da Devedora de honrar suas obrigações</w:t>
      </w:r>
      <w:r w:rsidRPr="007E14D3">
        <w:rPr>
          <w:rFonts w:ascii="Verdana" w:hAnsi="Verdana"/>
          <w:i/>
          <w:sz w:val="20"/>
          <w:szCs w:val="20"/>
        </w:rPr>
        <w:t xml:space="preserve">: A Emissora não realizou qualquer análise ou investigação independente sobre a capacidade da Devedora de honrar as suas obrigações. Os Titulares dos CRI poderão perder total ou parcialmente seu investimento realizado nos CRI, caso a Devedora não tenha recursos suficientes para honrar o pagamento das </w:t>
      </w:r>
      <w:r w:rsidR="00003BA7" w:rsidRPr="007E14D3">
        <w:rPr>
          <w:rFonts w:ascii="Verdana" w:hAnsi="Verdana"/>
          <w:i/>
          <w:sz w:val="20"/>
          <w:szCs w:val="20"/>
        </w:rPr>
        <w:t>Notas Comerciais</w:t>
      </w:r>
      <w:r w:rsidRPr="007E14D3">
        <w:rPr>
          <w:rFonts w:ascii="Verdana" w:hAnsi="Verdana"/>
          <w:i/>
          <w:sz w:val="20"/>
          <w:szCs w:val="20"/>
        </w:rPr>
        <w:t xml:space="preserve">. A Devedora poderá não conseguir gerar fluxo de caixa suficiente a partir de suas operações para atender às suas exigências de caixa. Ainda, suas necessidades de capital poderão diferir de forma substancial das estimativas de sua administração, caso, por exemplo, </w:t>
      </w:r>
      <w:r w:rsidRPr="007E14D3">
        <w:rPr>
          <w:rFonts w:ascii="Verdana" w:hAnsi="Verdana"/>
          <w:i/>
          <w:sz w:val="20"/>
          <w:szCs w:val="20"/>
        </w:rPr>
        <w:lastRenderedPageBreak/>
        <w:t>os investimentos da Devedora não atinjam os níveis planejados de retorno ou se tiver que incorrer em gastos imprevistos ou realizar investimentos para manter a competitividade da Devedora no mercado. Caso isso ocorra, a Devedora poderá necessitar de capital ou financiamentos adicionais antes do previsto ou ser obrigada a adiar alguns de seus novos planos de investimento ou, ainda, renunciar a oportunidades de mercado. É provável que futuros instrumentos de empréstimo, como linhas de crédito, contenham cláusulas restritivas principalmente devido à recente crise econômica e à falta de disponibilidade de crédito e/ou exijam que a Devedora tenha que hipotecar ativos como garantia dos empréstimos tomados. A impossibilidade de obter capital adicional em termos satisfatórios poderá atrasar, impedir a expansão ou afetar adversamente os negócios da Devedora.</w:t>
      </w:r>
    </w:p>
    <w:p w14:paraId="3D6E6890" w14:textId="77777777" w:rsidR="00C92D7B" w:rsidRPr="007E14D3" w:rsidRDefault="00C92D7B" w:rsidP="00DF70E6">
      <w:pPr>
        <w:widowControl w:val="0"/>
        <w:tabs>
          <w:tab w:val="left" w:pos="1418"/>
        </w:tabs>
        <w:spacing w:line="300" w:lineRule="auto"/>
        <w:contextualSpacing/>
        <w:jc w:val="both"/>
        <w:rPr>
          <w:rFonts w:ascii="Verdana" w:hAnsi="Verdana"/>
          <w:i/>
          <w:sz w:val="20"/>
          <w:szCs w:val="20"/>
        </w:rPr>
      </w:pPr>
    </w:p>
    <w:p w14:paraId="7DBB4C21" w14:textId="58C97010" w:rsidR="00C92D7B" w:rsidRPr="007E14D3" w:rsidRDefault="00C92D7B"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Riscos Relativos à Devedora e Garantidor</w:t>
      </w:r>
      <w:r w:rsidR="00AF0FEC" w:rsidRPr="007E14D3">
        <w:rPr>
          <w:rFonts w:ascii="Verdana" w:hAnsi="Verdana"/>
          <w:i/>
          <w:sz w:val="20"/>
          <w:szCs w:val="20"/>
          <w:u w:val="single"/>
        </w:rPr>
        <w:t>e</w:t>
      </w:r>
      <w:r w:rsidRPr="007E14D3">
        <w:rPr>
          <w:rFonts w:ascii="Verdana" w:hAnsi="Verdana"/>
          <w:i/>
          <w:sz w:val="20"/>
          <w:szCs w:val="20"/>
          <w:u w:val="single"/>
        </w:rPr>
        <w:t>s</w:t>
      </w:r>
      <w:r w:rsidRPr="007E14D3">
        <w:rPr>
          <w:rFonts w:ascii="Verdana" w:hAnsi="Verdana"/>
          <w:i/>
          <w:sz w:val="20"/>
          <w:szCs w:val="20"/>
        </w:rPr>
        <w:t>: Os Titulares dos CRI correm o risco de crédito da Devedora e d</w:t>
      </w:r>
      <w:r w:rsidR="00AF0FEC" w:rsidRPr="007E14D3">
        <w:rPr>
          <w:rFonts w:ascii="Verdana" w:hAnsi="Verdana"/>
          <w:i/>
          <w:sz w:val="20"/>
          <w:szCs w:val="20"/>
        </w:rPr>
        <w:t>os</w:t>
      </w:r>
      <w:r w:rsidRPr="007E14D3">
        <w:rPr>
          <w:rFonts w:ascii="Verdana" w:hAnsi="Verdana"/>
          <w:i/>
          <w:sz w:val="20"/>
          <w:szCs w:val="20"/>
        </w:rPr>
        <w:t xml:space="preserve"> Garantidor</w:t>
      </w:r>
      <w:r w:rsidR="00AF0FEC" w:rsidRPr="007E14D3">
        <w:rPr>
          <w:rFonts w:ascii="Verdana" w:hAnsi="Verdana"/>
          <w:i/>
          <w:sz w:val="20"/>
          <w:szCs w:val="20"/>
        </w:rPr>
        <w:t xml:space="preserve">es </w:t>
      </w:r>
      <w:r w:rsidRPr="007E14D3">
        <w:rPr>
          <w:rFonts w:ascii="Verdana" w:hAnsi="Verdana"/>
          <w:i/>
          <w:sz w:val="20"/>
          <w:szCs w:val="20"/>
        </w:rPr>
        <w:t xml:space="preserve">e, em função das solidariedades, que poderá afetar os pagamentos feitos dentro da curva de amortização dos CRI. Este risco consiste na possibilidade Devedora e </w:t>
      </w:r>
      <w:r w:rsidR="00AF0FEC" w:rsidRPr="007E14D3">
        <w:rPr>
          <w:rFonts w:ascii="Verdana" w:hAnsi="Verdana"/>
          <w:i/>
          <w:sz w:val="20"/>
          <w:szCs w:val="20"/>
        </w:rPr>
        <w:t xml:space="preserve">dos Garantidores </w:t>
      </w:r>
      <w:r w:rsidRPr="007E14D3">
        <w:rPr>
          <w:rFonts w:ascii="Verdana" w:hAnsi="Verdana"/>
          <w:i/>
          <w:sz w:val="20"/>
          <w:szCs w:val="20"/>
        </w:rPr>
        <w:t>deixarem de arcar com as obrigações de pagamento e/ou de solidariedade, conforme consta n</w:t>
      </w:r>
      <w:r w:rsidR="00003BA7" w:rsidRPr="007E14D3">
        <w:rPr>
          <w:rFonts w:ascii="Verdana" w:hAnsi="Verdana"/>
          <w:i/>
          <w:sz w:val="20"/>
          <w:szCs w:val="20"/>
        </w:rPr>
        <w:t>o Termo de Emissão</w:t>
      </w:r>
      <w:r w:rsidRPr="007E14D3">
        <w:rPr>
          <w:rFonts w:ascii="Verdana" w:hAnsi="Verdana"/>
          <w:i/>
          <w:sz w:val="20"/>
          <w:szCs w:val="20"/>
        </w:rPr>
        <w:t xml:space="preserve">. Uma vez que a Emissão de CRI é feita sob Regime Fiduciário, apartando os recursos dos Créditos Imobiliários do patrimônio da Emissora, a fonte de recursos da Emissora para honrar as obrigações dos CRI consubstancia-se nos Créditos Imobiliários e nas Garantias, os quais poderão não ser suficientes. Se Devedora e </w:t>
      </w:r>
      <w:r w:rsidR="00AF0FEC" w:rsidRPr="007E14D3">
        <w:rPr>
          <w:rFonts w:ascii="Verdana" w:hAnsi="Verdana"/>
          <w:i/>
          <w:sz w:val="20"/>
          <w:szCs w:val="20"/>
        </w:rPr>
        <w:t>os Garantidores</w:t>
      </w:r>
      <w:r w:rsidRPr="007E14D3">
        <w:rPr>
          <w:rFonts w:ascii="Verdana" w:hAnsi="Verdana"/>
          <w:i/>
          <w:sz w:val="20"/>
          <w:szCs w:val="20"/>
        </w:rPr>
        <w:t xml:space="preserve"> não tiverem patrimônio suficiente para honrar suas obrigações poderá haver falta de recursos para pagar os CRI. Não há obrigação real e/ou pessoal por parte das Devedora e aos Garantidores e/ou de seus controladores de manutenção de níveis mínimos de liquidez, de capitalização, de patrimônio. A Emissora não realizou nenhuma análise de crédito da Devedora e </w:t>
      </w:r>
      <w:r w:rsidR="00AF0FEC" w:rsidRPr="007E14D3">
        <w:rPr>
          <w:rFonts w:ascii="Verdana" w:hAnsi="Verdana"/>
          <w:i/>
          <w:sz w:val="20"/>
          <w:szCs w:val="20"/>
        </w:rPr>
        <w:t>Garantidores</w:t>
      </w:r>
      <w:r w:rsidRPr="007E14D3">
        <w:rPr>
          <w:rFonts w:ascii="Verdana" w:hAnsi="Verdana"/>
          <w:i/>
          <w:sz w:val="20"/>
          <w:szCs w:val="20"/>
        </w:rPr>
        <w:t xml:space="preserve">. Saliente-se que a Devedora e </w:t>
      </w:r>
      <w:r w:rsidR="00AF0FEC" w:rsidRPr="007E14D3">
        <w:rPr>
          <w:rFonts w:ascii="Verdana" w:hAnsi="Verdana"/>
          <w:i/>
          <w:sz w:val="20"/>
          <w:szCs w:val="20"/>
        </w:rPr>
        <w:t>os Garantidores</w:t>
      </w:r>
      <w:r w:rsidRPr="007E14D3">
        <w:rPr>
          <w:rFonts w:ascii="Verdana" w:hAnsi="Verdana"/>
          <w:i/>
          <w:sz w:val="20"/>
          <w:szCs w:val="20"/>
        </w:rPr>
        <w:t xml:space="preserve">, nos termos da legislação aplicável não publicam suas demonstrações financeiras, razão pela qual não há como se analisar os índices de liquidez e endividamento </w:t>
      </w:r>
      <w:proofErr w:type="gramStart"/>
      <w:r w:rsidRPr="007E14D3">
        <w:rPr>
          <w:rFonts w:ascii="Verdana" w:hAnsi="Verdana"/>
          <w:i/>
          <w:sz w:val="20"/>
          <w:szCs w:val="20"/>
        </w:rPr>
        <w:t>das mesmas</w:t>
      </w:r>
      <w:proofErr w:type="gramEnd"/>
      <w:r w:rsidRPr="007E14D3">
        <w:rPr>
          <w:rFonts w:ascii="Verdana" w:hAnsi="Verdana"/>
          <w:i/>
          <w:sz w:val="20"/>
          <w:szCs w:val="20"/>
        </w:rPr>
        <w:t>.</w:t>
      </w:r>
    </w:p>
    <w:p w14:paraId="15647970" w14:textId="77777777" w:rsidR="00C92D7B" w:rsidRPr="007E14D3" w:rsidRDefault="00C92D7B" w:rsidP="00DF70E6">
      <w:pPr>
        <w:widowControl w:val="0"/>
        <w:tabs>
          <w:tab w:val="left" w:pos="1418"/>
        </w:tabs>
        <w:spacing w:line="300" w:lineRule="auto"/>
        <w:contextualSpacing/>
        <w:jc w:val="both"/>
        <w:rPr>
          <w:rFonts w:ascii="Verdana" w:hAnsi="Verdana"/>
          <w:i/>
          <w:sz w:val="20"/>
          <w:szCs w:val="20"/>
        </w:rPr>
      </w:pPr>
    </w:p>
    <w:p w14:paraId="2FC0EEC3" w14:textId="5826F895" w:rsidR="00C92D7B" w:rsidRPr="007E14D3" w:rsidRDefault="00C92D7B"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Concentração</w:t>
      </w:r>
      <w:r w:rsidRPr="007E14D3">
        <w:rPr>
          <w:rFonts w:ascii="Verdana" w:hAnsi="Verdana"/>
          <w:i/>
          <w:sz w:val="20"/>
          <w:szCs w:val="20"/>
        </w:rPr>
        <w:t>: Os Créditos Imobiliários são devidos em sua totalidade pela Devedora. Nesse sentido, o risco de crédito dos CRI está concentrado na Devedora, sendo que todos os fatores de risco a ela aplicáveis, potencialmente capazes de influenciar adversamente a capacidade de pagamento dos Créditos Imobiliários e, consequentemente, dos CRI, uma vez que os pagamentos dos CRI dependem do pagamento integral e tempestivo pela Devedora dos valores devidos no âmbito do Lastro. Não há garantia que a Devedora terá recursos suficientes para o cumprimento das obrigações assumidas no âmbito do Lastro. Sendo assim, caso a Devedora não cumpra com qualquer obrigação assumida no âmbito do Lastro, a Securitizadora poderá não dispor de quaisquer outras fontes de recursos para efetuar o pagamento dos CRI aos Titulares dos CRI</w:t>
      </w:r>
    </w:p>
    <w:p w14:paraId="10919C13"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3D1D4484" w14:textId="42544275"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Efeitos da Elevação Súbita da Taxa de Juros</w:t>
      </w:r>
      <w:r w:rsidRPr="007E14D3">
        <w:rPr>
          <w:rFonts w:ascii="Verdana" w:hAnsi="Verdana"/>
          <w:i/>
          <w:sz w:val="20"/>
          <w:szCs w:val="20"/>
        </w:rPr>
        <w:t>: A elevação súbita da taxa de juros pode reduzir a demanda dos investidores por títulos e valores mobiliários de companhias brasileiras e por títulos que tenham seu rendimento pré-fixado em níveis inferiores aos praticados no mercado após a elevação da taxa de juros. Neste caso, a liquidez dos CRI pode ser afetada desfavoravelmente.</w:t>
      </w:r>
    </w:p>
    <w:p w14:paraId="26DA5DF6" w14:textId="77777777" w:rsidR="00AE1219" w:rsidRPr="007E14D3" w:rsidRDefault="00AE1219" w:rsidP="00DF70E6">
      <w:pPr>
        <w:pStyle w:val="PargrafodaLista"/>
        <w:tabs>
          <w:tab w:val="left" w:pos="1418"/>
        </w:tabs>
        <w:spacing w:line="300" w:lineRule="auto"/>
        <w:ind w:left="0"/>
        <w:contextualSpacing/>
        <w:jc w:val="both"/>
        <w:rPr>
          <w:rFonts w:ascii="Verdana" w:hAnsi="Verdana"/>
          <w:i/>
          <w:sz w:val="20"/>
          <w:szCs w:val="20"/>
          <w:lang w:val="pt-BR"/>
        </w:rPr>
      </w:pPr>
    </w:p>
    <w:p w14:paraId="22537053" w14:textId="0F0063AF"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lastRenderedPageBreak/>
        <w:t>Risco Tributário</w:t>
      </w:r>
      <w:r w:rsidRPr="007E14D3">
        <w:rPr>
          <w:rFonts w:ascii="Verdana" w:hAnsi="Verdana"/>
          <w:i/>
          <w:sz w:val="20"/>
          <w:szCs w:val="20"/>
        </w:rPr>
        <w:t xml:space="preserve">: Este pode ser definido como o risco de perdas devido à criação ou majoração de tributos, nova interpretação ou, ainda, interpretação diferente que venha a se consolidar sobre a incidência de quaisquer tributos, obrigando a Emissora ou os </w:t>
      </w:r>
      <w:r w:rsidR="00C27383" w:rsidRPr="007E14D3">
        <w:rPr>
          <w:rFonts w:ascii="Verdana" w:hAnsi="Verdana"/>
          <w:i/>
          <w:sz w:val="20"/>
          <w:szCs w:val="20"/>
        </w:rPr>
        <w:t>Investidores dos CRI</w:t>
      </w:r>
      <w:r w:rsidRPr="007E14D3">
        <w:rPr>
          <w:rFonts w:ascii="Verdana" w:hAnsi="Verdana"/>
          <w:i/>
          <w:sz w:val="20"/>
          <w:szCs w:val="20"/>
        </w:rPr>
        <w:t xml:space="preserve"> a novos recolhimentos, ainda que relativos a operações já efetuadas.</w:t>
      </w:r>
    </w:p>
    <w:p w14:paraId="7608DE57"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4D46A6AB" w14:textId="467A0752"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A</w:t>
      </w:r>
      <w:bookmarkStart w:id="344" w:name="_DV_C28"/>
      <w:r w:rsidRPr="007E14D3">
        <w:rPr>
          <w:rFonts w:ascii="Verdana" w:hAnsi="Verdana"/>
          <w:i/>
          <w:sz w:val="20"/>
          <w:szCs w:val="20"/>
          <w:u w:val="single"/>
        </w:rPr>
        <w:t>lterações na legislação tributária do Brasil poderão afetar adversamente os resultados operacionais da Emissora</w:t>
      </w:r>
      <w:bookmarkEnd w:id="344"/>
      <w:r w:rsidRPr="007E14D3">
        <w:rPr>
          <w:rFonts w:ascii="Verdana" w:hAnsi="Verdana"/>
          <w:i/>
          <w:sz w:val="20"/>
          <w:szCs w:val="20"/>
        </w:rPr>
        <w:t xml:space="preserve">: </w:t>
      </w:r>
      <w:bookmarkStart w:id="345" w:name="_DV_C29"/>
      <w:r w:rsidRPr="007E14D3">
        <w:rPr>
          <w:rFonts w:ascii="Verdana" w:hAnsi="Verdana"/>
          <w:i/>
          <w:sz w:val="20"/>
          <w:szCs w:val="20"/>
        </w:rPr>
        <w:t xml:space="preserve">O Governo Federal regularmente implementa alterações no regime fiscal, que afetam os participantes do setor de securitização, a Emissora e seus clientes. Essas alterações incluem mudanças nas alíquotas e, ocasionalmente, a cobrança de tributos temporários, cuja arrecadação é associada a determinados propósitos governamentais específicos. Algumas dessas medidas poderão resultar em aumento da carga tributária da Emissora, que poderá, por sua vez, influenciar sua lucratividade e afetar adversamente os preços de serviços e seus resultados. Não há garantias de que a Emissora será capaz de manter seus preços, o fluxo de caixa de forma a cumprir as obrigações assumidas junto aos </w:t>
      </w:r>
      <w:r w:rsidR="00C27383" w:rsidRPr="007E14D3">
        <w:rPr>
          <w:rFonts w:ascii="Verdana" w:hAnsi="Verdana"/>
          <w:i/>
          <w:sz w:val="20"/>
          <w:szCs w:val="20"/>
        </w:rPr>
        <w:t>Investidores dos CRI</w:t>
      </w:r>
      <w:r w:rsidRPr="007E14D3">
        <w:rPr>
          <w:rFonts w:ascii="Verdana" w:hAnsi="Verdana"/>
          <w:i/>
          <w:sz w:val="20"/>
          <w:szCs w:val="20"/>
        </w:rPr>
        <w:t xml:space="preserve"> por meio dos CRI se ocorrerem alterações significativas nos tributos aplicáveis às suas operações.</w:t>
      </w:r>
    </w:p>
    <w:bookmarkEnd w:id="345"/>
    <w:p w14:paraId="2A74B9BA"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4B8EF990" w14:textId="3346EFCB" w:rsidR="0098589C" w:rsidRPr="007E14D3" w:rsidRDefault="0098589C"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 em Função do Rito de Registro Automático da Oferta</w:t>
      </w:r>
      <w:r w:rsidRPr="007E14D3">
        <w:rPr>
          <w:rFonts w:ascii="Verdana" w:hAnsi="Verdana"/>
          <w:i/>
          <w:sz w:val="20"/>
          <w:szCs w:val="20"/>
        </w:rPr>
        <w:t>: A Oferta dos CRI, está submetida ao rito automático de registro perante a CVM nos termos do artigo 26 da Resolução CVM 160, de forma que as informações prestadas pela Devedora, pela Emissora e pel</w:t>
      </w:r>
      <w:r w:rsidR="00574502" w:rsidRPr="007E14D3">
        <w:rPr>
          <w:rFonts w:ascii="Verdana" w:hAnsi="Verdana"/>
          <w:i/>
          <w:sz w:val="20"/>
          <w:szCs w:val="20"/>
        </w:rPr>
        <w:t xml:space="preserve">o Coordenador Líder </w:t>
      </w:r>
      <w:r w:rsidRPr="007E14D3">
        <w:rPr>
          <w:rFonts w:ascii="Verdana" w:hAnsi="Verdana"/>
          <w:i/>
          <w:sz w:val="20"/>
          <w:szCs w:val="20"/>
        </w:rPr>
        <w:t>e o Agente Fiduciário não foram objeto de análise pela referida autarquia federal.</w:t>
      </w:r>
    </w:p>
    <w:p w14:paraId="7A7D44D8" w14:textId="77777777" w:rsidR="0098589C" w:rsidRPr="007E14D3" w:rsidRDefault="0098589C" w:rsidP="00DF70E6">
      <w:pPr>
        <w:widowControl w:val="0"/>
        <w:tabs>
          <w:tab w:val="left" w:pos="1418"/>
        </w:tabs>
        <w:spacing w:line="300" w:lineRule="auto"/>
        <w:contextualSpacing/>
        <w:jc w:val="both"/>
        <w:rPr>
          <w:rFonts w:ascii="Verdana" w:hAnsi="Verdana"/>
          <w:i/>
          <w:sz w:val="20"/>
          <w:szCs w:val="20"/>
          <w:u w:val="single"/>
        </w:rPr>
      </w:pPr>
    </w:p>
    <w:p w14:paraId="4BCBCCE1" w14:textId="36D66A12"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 de Amortização Extraordinária Compulsória ou </w:t>
      </w:r>
      <w:r w:rsidR="00AE2EE5" w:rsidRPr="007E14D3">
        <w:rPr>
          <w:rFonts w:ascii="Verdana" w:hAnsi="Verdana"/>
          <w:i/>
          <w:sz w:val="20"/>
          <w:szCs w:val="20"/>
          <w:u w:val="single"/>
        </w:rPr>
        <w:t>Resgate Antecipado Total</w:t>
      </w:r>
      <w:r w:rsidRPr="007E14D3">
        <w:rPr>
          <w:rFonts w:ascii="Verdana" w:hAnsi="Verdana"/>
          <w:i/>
          <w:sz w:val="20"/>
          <w:szCs w:val="20"/>
        </w:rPr>
        <w:t xml:space="preserve">: Os CRI poderão estar sujeitos, na forma definida </w:t>
      </w:r>
      <w:proofErr w:type="spellStart"/>
      <w:r w:rsidRPr="007E14D3">
        <w:rPr>
          <w:rFonts w:ascii="Verdana" w:hAnsi="Verdana"/>
          <w:i/>
          <w:sz w:val="20"/>
          <w:szCs w:val="20"/>
        </w:rPr>
        <w:t>neste</w:t>
      </w:r>
      <w:proofErr w:type="spellEnd"/>
      <w:r w:rsidRPr="007E14D3">
        <w:rPr>
          <w:rFonts w:ascii="Verdana" w:hAnsi="Verdana"/>
          <w:i/>
          <w:sz w:val="20"/>
          <w:szCs w:val="20"/>
        </w:rPr>
        <w:t xml:space="preserve"> Termo de Securitização, a eventos de </w:t>
      </w:r>
      <w:r w:rsidR="00AE2EE5" w:rsidRPr="007E14D3">
        <w:rPr>
          <w:rFonts w:ascii="Verdana" w:hAnsi="Verdana"/>
          <w:i/>
          <w:sz w:val="20"/>
          <w:szCs w:val="20"/>
        </w:rPr>
        <w:t>Amortização E</w:t>
      </w:r>
      <w:r w:rsidRPr="007E14D3">
        <w:rPr>
          <w:rFonts w:ascii="Verdana" w:hAnsi="Verdana"/>
          <w:i/>
          <w:sz w:val="20"/>
          <w:szCs w:val="20"/>
        </w:rPr>
        <w:t xml:space="preserve">xtraordinária </w:t>
      </w:r>
      <w:r w:rsidR="00AE2EE5" w:rsidRPr="007E14D3">
        <w:rPr>
          <w:rFonts w:ascii="Verdana" w:hAnsi="Verdana"/>
          <w:i/>
          <w:sz w:val="20"/>
          <w:szCs w:val="20"/>
        </w:rPr>
        <w:t xml:space="preserve">Compulsória </w:t>
      </w:r>
      <w:r w:rsidRPr="007E14D3">
        <w:rPr>
          <w:rFonts w:ascii="Verdana" w:hAnsi="Verdana"/>
          <w:i/>
          <w:sz w:val="20"/>
          <w:szCs w:val="20"/>
        </w:rPr>
        <w:t xml:space="preserve">ou </w:t>
      </w:r>
      <w:r w:rsidR="00AE2EE5" w:rsidRPr="007E14D3">
        <w:rPr>
          <w:rFonts w:ascii="Verdana" w:hAnsi="Verdana"/>
          <w:i/>
          <w:sz w:val="20"/>
          <w:szCs w:val="20"/>
        </w:rPr>
        <w:t>Resgate Antecipado Total</w:t>
      </w:r>
      <w:r w:rsidRPr="007E14D3">
        <w:rPr>
          <w:rFonts w:ascii="Verdana" w:hAnsi="Verdana"/>
          <w:i/>
          <w:sz w:val="20"/>
          <w:szCs w:val="20"/>
        </w:rPr>
        <w:t xml:space="preserve">. A efetivação destes eventos poderá resultar em dificuldades de reinvestimento por parte dos </w:t>
      </w:r>
      <w:r w:rsidR="00C27383" w:rsidRPr="007E14D3">
        <w:rPr>
          <w:rFonts w:ascii="Verdana" w:hAnsi="Verdana"/>
          <w:i/>
          <w:sz w:val="20"/>
          <w:szCs w:val="20"/>
        </w:rPr>
        <w:t>Investidores dos CRI</w:t>
      </w:r>
      <w:r w:rsidRPr="007E14D3">
        <w:rPr>
          <w:rFonts w:ascii="Verdana" w:hAnsi="Verdana"/>
          <w:i/>
          <w:sz w:val="20"/>
          <w:szCs w:val="20"/>
        </w:rPr>
        <w:t xml:space="preserve"> à mesma taxa estabelecida como remuneração dos CRI.</w:t>
      </w:r>
    </w:p>
    <w:p w14:paraId="647FB06C" w14:textId="77777777" w:rsidR="00AE1219" w:rsidRPr="007E14D3" w:rsidRDefault="00AE1219" w:rsidP="00DF70E6">
      <w:pPr>
        <w:pStyle w:val="PargrafodaLista"/>
        <w:spacing w:line="300" w:lineRule="auto"/>
        <w:ind w:left="0"/>
        <w:contextualSpacing/>
        <w:rPr>
          <w:rFonts w:ascii="Verdana" w:hAnsi="Verdana"/>
          <w:i/>
          <w:sz w:val="20"/>
          <w:szCs w:val="20"/>
          <w:lang w:val="pt-BR"/>
        </w:rPr>
      </w:pPr>
    </w:p>
    <w:p w14:paraId="11A01387" w14:textId="248AEA89"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 da necessidade de realização de aportes na Conta do Patrimônio Separado</w:t>
      </w:r>
      <w:r w:rsidRPr="007E14D3">
        <w:rPr>
          <w:rFonts w:ascii="Verdana" w:hAnsi="Verdana"/>
          <w:i/>
          <w:sz w:val="20"/>
          <w:szCs w:val="20"/>
        </w:rPr>
        <w:t>: Considerando que a responsabilidade da Emissora se limita ao Patrimônio Separado, nos termos da Lei nº </w:t>
      </w:r>
      <w:r w:rsidR="006462B5" w:rsidRPr="007E14D3">
        <w:rPr>
          <w:rFonts w:ascii="Verdana" w:hAnsi="Verdana"/>
          <w:i/>
          <w:sz w:val="20"/>
          <w:szCs w:val="20"/>
        </w:rPr>
        <w:t>14.430</w:t>
      </w:r>
      <w:r w:rsidRPr="007E14D3">
        <w:rPr>
          <w:rFonts w:ascii="Verdana" w:hAnsi="Verdana"/>
          <w:i/>
          <w:sz w:val="20"/>
          <w:szCs w:val="20"/>
        </w:rPr>
        <w:t xml:space="preserve">, caso o Patrimônio Separado seja insuficiente para arcar com as despesas da Emissão, tais despesas serão suportadas pelos </w:t>
      </w:r>
      <w:r w:rsidR="00C27383" w:rsidRPr="007E14D3">
        <w:rPr>
          <w:rFonts w:ascii="Verdana" w:hAnsi="Verdana"/>
          <w:i/>
          <w:sz w:val="20"/>
          <w:szCs w:val="20"/>
        </w:rPr>
        <w:t>Investidores dos CRI</w:t>
      </w:r>
      <w:r w:rsidRPr="007E14D3">
        <w:rPr>
          <w:rFonts w:ascii="Verdana" w:hAnsi="Verdana"/>
          <w:i/>
          <w:sz w:val="20"/>
          <w:szCs w:val="20"/>
        </w:rPr>
        <w:t>, na proporção dos CRI titulados por cada um deles mediante aporte de recursos do Patrimônio Separado, nos termos deste Termo de Securitização.</w:t>
      </w:r>
    </w:p>
    <w:p w14:paraId="4519D1EC" w14:textId="77777777" w:rsidR="00AE1219" w:rsidRPr="007E14D3" w:rsidRDefault="00AE1219" w:rsidP="00DF70E6">
      <w:pPr>
        <w:pStyle w:val="PargrafodaLista"/>
        <w:spacing w:line="300" w:lineRule="auto"/>
        <w:ind w:left="0"/>
        <w:contextualSpacing/>
        <w:rPr>
          <w:rFonts w:ascii="Verdana" w:hAnsi="Verdana"/>
          <w:i/>
          <w:sz w:val="20"/>
          <w:szCs w:val="20"/>
          <w:u w:val="single"/>
          <w:lang w:val="pt-BR"/>
        </w:rPr>
      </w:pPr>
    </w:p>
    <w:p w14:paraId="0A972733" w14:textId="6B4E5316"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 de ausência de Quórum para deliberação em </w:t>
      </w:r>
      <w:r w:rsidR="00C27383" w:rsidRPr="007E14D3">
        <w:rPr>
          <w:rFonts w:ascii="Verdana" w:hAnsi="Verdana"/>
          <w:i/>
          <w:sz w:val="20"/>
          <w:szCs w:val="20"/>
          <w:u w:val="single"/>
        </w:rPr>
        <w:t>Assembleia Especial de Investidores dos CRI</w:t>
      </w:r>
      <w:r w:rsidRPr="007E14D3">
        <w:rPr>
          <w:rFonts w:ascii="Verdana" w:hAnsi="Verdana"/>
          <w:i/>
          <w:sz w:val="20"/>
          <w:szCs w:val="20"/>
        </w:rPr>
        <w:t xml:space="preserve">: </w:t>
      </w:r>
      <w:r w:rsidR="00C46408" w:rsidRPr="007E14D3">
        <w:rPr>
          <w:rFonts w:ascii="Verdana" w:hAnsi="Verdana"/>
          <w:i/>
          <w:sz w:val="20"/>
          <w:szCs w:val="20"/>
        </w:rPr>
        <w:t>Determinada</w:t>
      </w:r>
      <w:r w:rsidR="00A74D9A" w:rsidRPr="007E14D3">
        <w:rPr>
          <w:rFonts w:ascii="Verdana" w:hAnsi="Verdana"/>
          <w:i/>
          <w:sz w:val="20"/>
          <w:szCs w:val="20"/>
        </w:rPr>
        <w:t>s</w:t>
      </w:r>
      <w:r w:rsidRPr="007E14D3">
        <w:rPr>
          <w:rFonts w:ascii="Verdana" w:hAnsi="Verdana"/>
          <w:i/>
          <w:sz w:val="20"/>
          <w:szCs w:val="20"/>
        </w:rPr>
        <w:t xml:space="preserve"> deliberações no âmbito da </w:t>
      </w:r>
      <w:r w:rsidR="00C27383" w:rsidRPr="007E14D3">
        <w:rPr>
          <w:rFonts w:ascii="Verdana" w:hAnsi="Verdana"/>
          <w:i/>
          <w:sz w:val="20"/>
          <w:szCs w:val="20"/>
        </w:rPr>
        <w:t>Assembleia Especial de Investidores dos CRI</w:t>
      </w:r>
      <w:r w:rsidRPr="007E14D3">
        <w:rPr>
          <w:rFonts w:ascii="Verdana" w:hAnsi="Verdana"/>
          <w:i/>
          <w:sz w:val="20"/>
          <w:szCs w:val="20"/>
        </w:rPr>
        <w:t xml:space="preserve"> necessitam de quórum qualificado para serem aprovados. O respectivo quórum qualificado pode não ser atingido e</w:t>
      </w:r>
      <w:r w:rsidR="004C6FBC" w:rsidRPr="007E14D3">
        <w:rPr>
          <w:rFonts w:ascii="Verdana" w:hAnsi="Verdana"/>
          <w:i/>
          <w:sz w:val="20"/>
          <w:szCs w:val="20"/>
        </w:rPr>
        <w:t>,</w:t>
      </w:r>
      <w:r w:rsidRPr="007E14D3">
        <w:rPr>
          <w:rFonts w:ascii="Verdana" w:hAnsi="Verdana"/>
          <w:i/>
          <w:sz w:val="20"/>
          <w:szCs w:val="20"/>
        </w:rPr>
        <w:t xml:space="preserve"> portanto</w:t>
      </w:r>
      <w:r w:rsidR="004C6FBC" w:rsidRPr="007E14D3">
        <w:rPr>
          <w:rFonts w:ascii="Verdana" w:hAnsi="Verdana"/>
          <w:i/>
          <w:sz w:val="20"/>
          <w:szCs w:val="20"/>
        </w:rPr>
        <w:t>,</w:t>
      </w:r>
      <w:r w:rsidRPr="007E14D3">
        <w:rPr>
          <w:rFonts w:ascii="Verdana" w:hAnsi="Verdana"/>
          <w:i/>
          <w:sz w:val="20"/>
          <w:szCs w:val="20"/>
        </w:rPr>
        <w:t xml:space="preserve"> a deliberação pode não ser aprovada, o que poderá impactar os CRI.</w:t>
      </w:r>
    </w:p>
    <w:p w14:paraId="63C7888C" w14:textId="77777777" w:rsidR="00AE1219" w:rsidRPr="007E14D3" w:rsidRDefault="00AE1219" w:rsidP="00DF70E6">
      <w:pPr>
        <w:pStyle w:val="PargrafodaLista"/>
        <w:spacing w:line="300" w:lineRule="auto"/>
        <w:ind w:left="0"/>
        <w:contextualSpacing/>
        <w:rPr>
          <w:rFonts w:ascii="Verdana" w:hAnsi="Verdana"/>
          <w:i/>
          <w:sz w:val="20"/>
          <w:szCs w:val="20"/>
          <w:lang w:val="pt-BR"/>
        </w:rPr>
      </w:pPr>
    </w:p>
    <w:p w14:paraId="78CE4576" w14:textId="6FB7AB0C"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 do Quórum de Deliberação em </w:t>
      </w:r>
      <w:r w:rsidR="00146043" w:rsidRPr="007E14D3">
        <w:rPr>
          <w:rFonts w:ascii="Verdana" w:hAnsi="Verdana"/>
          <w:i/>
          <w:sz w:val="20"/>
          <w:szCs w:val="20"/>
          <w:u w:val="single"/>
        </w:rPr>
        <w:t>Assembleia Especial de Investidores dos CRI</w:t>
      </w:r>
      <w:r w:rsidRPr="007E14D3">
        <w:rPr>
          <w:rFonts w:ascii="Verdana" w:hAnsi="Verdana"/>
          <w:i/>
          <w:sz w:val="20"/>
          <w:szCs w:val="20"/>
          <w:u w:val="single"/>
        </w:rPr>
        <w:t>:</w:t>
      </w:r>
      <w:r w:rsidRPr="007E14D3">
        <w:rPr>
          <w:rFonts w:ascii="Verdana" w:hAnsi="Verdana"/>
          <w:i/>
          <w:sz w:val="20"/>
          <w:szCs w:val="20"/>
        </w:rPr>
        <w:t xml:space="preserve"> As deliberações a serem tomadas em assembleias </w:t>
      </w:r>
      <w:r w:rsidR="00A91235" w:rsidRPr="007E14D3">
        <w:rPr>
          <w:rFonts w:ascii="Verdana" w:hAnsi="Verdana"/>
          <w:i/>
          <w:sz w:val="20"/>
          <w:szCs w:val="20"/>
        </w:rPr>
        <w:t xml:space="preserve">especiais </w:t>
      </w:r>
      <w:r w:rsidRPr="007E14D3">
        <w:rPr>
          <w:rFonts w:ascii="Verdana" w:hAnsi="Verdana"/>
          <w:i/>
          <w:sz w:val="20"/>
          <w:szCs w:val="20"/>
        </w:rPr>
        <w:t xml:space="preserve">de </w:t>
      </w:r>
      <w:r w:rsidR="00C27383" w:rsidRPr="007E14D3">
        <w:rPr>
          <w:rFonts w:ascii="Verdana" w:hAnsi="Verdana"/>
          <w:i/>
          <w:sz w:val="20"/>
          <w:szCs w:val="20"/>
        </w:rPr>
        <w:t>Investidores dos CRI</w:t>
      </w:r>
      <w:r w:rsidRPr="007E14D3">
        <w:rPr>
          <w:rFonts w:ascii="Verdana" w:hAnsi="Verdana"/>
          <w:i/>
          <w:sz w:val="20"/>
          <w:szCs w:val="20"/>
        </w:rPr>
        <w:t xml:space="preserve"> são aprovadas por quóruns qualificados em relação ao CRI. Os Investidores que detenham pequena quantidade </w:t>
      </w:r>
      <w:r w:rsidRPr="007E14D3">
        <w:rPr>
          <w:rFonts w:ascii="Verdana" w:hAnsi="Verdana"/>
          <w:i/>
          <w:sz w:val="20"/>
          <w:szCs w:val="20"/>
        </w:rPr>
        <w:lastRenderedPageBreak/>
        <w:t xml:space="preserve">de CRI, apesar de discordarem de alguma deliberação a ser votada em </w:t>
      </w:r>
      <w:r w:rsidR="00146043" w:rsidRPr="007E14D3">
        <w:rPr>
          <w:rFonts w:ascii="Verdana" w:hAnsi="Verdana"/>
          <w:i/>
          <w:sz w:val="20"/>
          <w:szCs w:val="20"/>
        </w:rPr>
        <w:t>Assembleia Especial de Investidores dos CRI</w:t>
      </w:r>
      <w:r w:rsidRPr="007E14D3">
        <w:rPr>
          <w:rFonts w:ascii="Verdana" w:hAnsi="Verdana"/>
          <w:i/>
          <w:sz w:val="20"/>
          <w:szCs w:val="20"/>
        </w:rPr>
        <w:t xml:space="preserve">, podem ter que aceitar as decisões tomadas pelos detentores da maioria qualificada dos CRI. Como não há mecanismos de venda compulsória no caso de dissidência do </w:t>
      </w:r>
      <w:r w:rsidR="00C27383" w:rsidRPr="007E14D3">
        <w:rPr>
          <w:rFonts w:ascii="Verdana" w:hAnsi="Verdana"/>
          <w:i/>
          <w:sz w:val="20"/>
          <w:szCs w:val="20"/>
        </w:rPr>
        <w:t>I</w:t>
      </w:r>
      <w:r w:rsidR="00E84786" w:rsidRPr="007E14D3">
        <w:rPr>
          <w:rFonts w:ascii="Verdana" w:hAnsi="Verdana"/>
          <w:i/>
          <w:sz w:val="20"/>
          <w:szCs w:val="20"/>
        </w:rPr>
        <w:t>nvestidor</w:t>
      </w:r>
      <w:r w:rsidR="00C27383" w:rsidRPr="007E14D3">
        <w:rPr>
          <w:rFonts w:ascii="Verdana" w:hAnsi="Verdana"/>
          <w:i/>
          <w:sz w:val="20"/>
          <w:szCs w:val="20"/>
        </w:rPr>
        <w:t xml:space="preserve"> </w:t>
      </w:r>
      <w:r w:rsidRPr="007E14D3">
        <w:rPr>
          <w:rFonts w:ascii="Verdana" w:hAnsi="Verdana"/>
          <w:i/>
          <w:sz w:val="20"/>
          <w:szCs w:val="20"/>
        </w:rPr>
        <w:t xml:space="preserve">do CRI em determinadas matérias submetidas à deliberação em </w:t>
      </w:r>
      <w:r w:rsidR="00C27383" w:rsidRPr="007E14D3">
        <w:rPr>
          <w:rFonts w:ascii="Verdana" w:hAnsi="Verdana"/>
          <w:i/>
          <w:sz w:val="20"/>
          <w:szCs w:val="20"/>
        </w:rPr>
        <w:t>Assembleia Especial de Investidores dos CRI</w:t>
      </w:r>
      <w:r w:rsidRPr="007E14D3">
        <w:rPr>
          <w:rFonts w:ascii="Verdana" w:hAnsi="Verdana"/>
          <w:i/>
          <w:sz w:val="20"/>
          <w:szCs w:val="20"/>
        </w:rPr>
        <w:t>, os Investidores poderão ser prejudicados em decorrência de deliberações tomadas em desacordo com os seus interesses.</w:t>
      </w:r>
    </w:p>
    <w:p w14:paraId="1C4BC192" w14:textId="77777777" w:rsidR="00AE1219" w:rsidRPr="007E14D3" w:rsidRDefault="00AE1219" w:rsidP="00DF70E6">
      <w:pPr>
        <w:widowControl w:val="0"/>
        <w:tabs>
          <w:tab w:val="left" w:pos="1418"/>
        </w:tabs>
        <w:spacing w:line="300" w:lineRule="auto"/>
        <w:contextualSpacing/>
        <w:jc w:val="both"/>
        <w:rPr>
          <w:rFonts w:ascii="Verdana" w:hAnsi="Verdana"/>
          <w:i/>
          <w:sz w:val="20"/>
          <w:szCs w:val="20"/>
        </w:rPr>
      </w:pPr>
    </w:p>
    <w:p w14:paraId="214DC1B4" w14:textId="329FDF10" w:rsidR="00AE1219"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O risco de crédito da Devedora pode afetar adversamente os CRI</w:t>
      </w:r>
      <w:r w:rsidRPr="007E14D3">
        <w:rPr>
          <w:rFonts w:ascii="Verdana" w:hAnsi="Verdana"/>
          <w:i/>
          <w:sz w:val="20"/>
          <w:szCs w:val="20"/>
        </w:rPr>
        <w:t>: A capacidade do Patrimônio Separado de suportar as obrigações decorrentes da emissão dos CRI depende do adimplemento dos Créditos Imobiliários, bem como da capacidade da Devedora em cumprir com obrigações no âmbito dos Documentos da Operação, inclusive obrigações de pagamento ou resolução da cessão dos Créditos Imobiliários. Eventual inadimplemento dessas obrigações pela Devedora poderá afetar negativamente o fluxo de pagamentos dos CRI e a capacidade do Patrimônio Separado de suportar suas obrigações, conforme estabelecidas neste Termo de Securitização.</w:t>
      </w:r>
    </w:p>
    <w:p w14:paraId="7F42A414" w14:textId="77777777" w:rsidR="00CE16F9" w:rsidRPr="007E14D3" w:rsidRDefault="00CE16F9" w:rsidP="00DF70E6">
      <w:pPr>
        <w:pStyle w:val="PargrafodaLista"/>
        <w:spacing w:line="300" w:lineRule="auto"/>
        <w:contextualSpacing/>
        <w:rPr>
          <w:rFonts w:ascii="Verdana" w:hAnsi="Verdana"/>
          <w:i/>
          <w:sz w:val="20"/>
          <w:szCs w:val="20"/>
        </w:rPr>
      </w:pPr>
    </w:p>
    <w:p w14:paraId="2F62774A" w14:textId="5B1FBBE3" w:rsidR="00A80366" w:rsidRPr="007E14D3" w:rsidRDefault="00AE1219"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 pela Inexistência de Rating</w:t>
      </w:r>
      <w:r w:rsidRPr="007E14D3">
        <w:rPr>
          <w:rFonts w:ascii="Verdana" w:hAnsi="Verdana"/>
          <w:i/>
          <w:sz w:val="20"/>
          <w:szCs w:val="20"/>
        </w:rPr>
        <w:t xml:space="preserve">: Os CRI não foram objeto de classificação de risco por agência de rating¸ razão pela qual não se tem uma análise independente do risco de crédito assumido pelos investidores com a aquisição dos CRI, não sendo possível assegurar a não ocorrência de eventuais atrasos no cumprimento das obrigações pecuniárias decorrentes da Emissão, bem como eventuais perdas de principal e </w:t>
      </w:r>
      <w:r w:rsidR="00435854" w:rsidRPr="007E14D3">
        <w:rPr>
          <w:rFonts w:ascii="Verdana" w:hAnsi="Verdana"/>
          <w:i/>
          <w:sz w:val="20"/>
          <w:szCs w:val="20"/>
        </w:rPr>
        <w:t>j</w:t>
      </w:r>
      <w:r w:rsidRPr="007E14D3">
        <w:rPr>
          <w:rFonts w:ascii="Verdana" w:hAnsi="Verdana"/>
          <w:i/>
          <w:sz w:val="20"/>
          <w:szCs w:val="20"/>
        </w:rPr>
        <w:t>uros;</w:t>
      </w:r>
    </w:p>
    <w:p w14:paraId="2E073C81" w14:textId="77777777" w:rsidR="00A80366" w:rsidRPr="007E14D3" w:rsidRDefault="00A80366" w:rsidP="00DF70E6">
      <w:pPr>
        <w:widowControl w:val="0"/>
        <w:tabs>
          <w:tab w:val="left" w:pos="1418"/>
        </w:tabs>
        <w:spacing w:line="300" w:lineRule="auto"/>
        <w:contextualSpacing/>
        <w:jc w:val="both"/>
        <w:rPr>
          <w:rFonts w:ascii="Verdana" w:hAnsi="Verdana"/>
          <w:i/>
          <w:sz w:val="20"/>
          <w:szCs w:val="20"/>
        </w:rPr>
      </w:pPr>
    </w:p>
    <w:p w14:paraId="3EE767A5" w14:textId="34D3477D" w:rsidR="00A80366" w:rsidRPr="007E14D3" w:rsidRDefault="00333264"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bookmarkStart w:id="346" w:name="_Hlk61551207"/>
      <w:r w:rsidRPr="007E14D3">
        <w:rPr>
          <w:rFonts w:ascii="Verdana" w:hAnsi="Verdana"/>
          <w:i/>
          <w:sz w:val="20"/>
          <w:szCs w:val="20"/>
          <w:u w:val="single"/>
        </w:rPr>
        <w:t>Risco referente à limitação do escopo da auditoria realizada</w:t>
      </w:r>
      <w:r w:rsidRPr="007E14D3">
        <w:rPr>
          <w:rFonts w:ascii="Verdana" w:hAnsi="Verdana"/>
          <w:i/>
          <w:sz w:val="20"/>
          <w:szCs w:val="20"/>
        </w:rPr>
        <w:t xml:space="preserve">: A auditoria jurídica conduzida por escritório de advocacia especializado </w:t>
      </w:r>
      <w:r w:rsidR="00CB0F4A" w:rsidRPr="007E14D3">
        <w:rPr>
          <w:rFonts w:ascii="Verdana" w:hAnsi="Verdana"/>
          <w:i/>
          <w:sz w:val="20"/>
          <w:szCs w:val="20"/>
        </w:rPr>
        <w:t>terá o</w:t>
      </w:r>
      <w:r w:rsidRPr="007E14D3">
        <w:rPr>
          <w:rFonts w:ascii="Verdana" w:hAnsi="Verdana"/>
          <w:i/>
          <w:sz w:val="20"/>
          <w:szCs w:val="20"/>
        </w:rPr>
        <w:t xml:space="preserve"> seu escopo limitado</w:t>
      </w:r>
      <w:r w:rsidR="00CB0F4A" w:rsidRPr="007E14D3">
        <w:rPr>
          <w:rFonts w:ascii="Verdana" w:hAnsi="Verdana"/>
          <w:i/>
          <w:sz w:val="20"/>
          <w:szCs w:val="20"/>
        </w:rPr>
        <w:t xml:space="preserve"> à Devedora, às SPEs Garantia, aos Fiadores, aos Empreendimentos Varandas, ao Imóvel Alienado Fiduciariamente e aos garantidores</w:t>
      </w:r>
      <w:r w:rsidRPr="007E14D3">
        <w:rPr>
          <w:rFonts w:ascii="Verdana" w:hAnsi="Verdana"/>
          <w:i/>
          <w:sz w:val="20"/>
          <w:szCs w:val="20"/>
        </w:rPr>
        <w:t>, de acordo com as informações acima, e há o risco de que fatos, informações ou documentos que não tenham sido levados ao conhecimento e à análise do assessor legal, bem como fatos supervenientes, que revelem contingências não informadas afetem negativamente os CRI</w:t>
      </w:r>
      <w:r w:rsidR="003233AC" w:rsidRPr="007E14D3">
        <w:rPr>
          <w:rFonts w:ascii="Verdana" w:hAnsi="Verdana"/>
          <w:i/>
          <w:sz w:val="20"/>
          <w:szCs w:val="20"/>
        </w:rPr>
        <w:t xml:space="preserve"> </w:t>
      </w:r>
      <w:r w:rsidR="00A80366" w:rsidRPr="007E14D3">
        <w:rPr>
          <w:rFonts w:ascii="Verdana" w:hAnsi="Verdana"/>
          <w:i/>
          <w:sz w:val="20"/>
          <w:szCs w:val="20"/>
        </w:rPr>
        <w:t>e à análise do assessor legal, bem como fatos supervenientes, afetem negativamente os CRI.</w:t>
      </w:r>
    </w:p>
    <w:p w14:paraId="1EFACB34" w14:textId="77777777" w:rsidR="00CB0F4A" w:rsidRPr="007E14D3" w:rsidRDefault="00CB0F4A" w:rsidP="00CB0F4A">
      <w:pPr>
        <w:pStyle w:val="PargrafodaLista"/>
        <w:rPr>
          <w:rFonts w:ascii="Verdana" w:hAnsi="Verdana"/>
          <w:i/>
          <w:sz w:val="20"/>
          <w:szCs w:val="20"/>
        </w:rPr>
      </w:pPr>
    </w:p>
    <w:p w14:paraId="10BF6E2C" w14:textId="33703679" w:rsidR="00CB0F4A" w:rsidRPr="007E14D3" w:rsidRDefault="00CB0F4A" w:rsidP="00DF70E6">
      <w:pPr>
        <w:widowControl w:val="0"/>
        <w:numPr>
          <w:ilvl w:val="0"/>
          <w:numId w:val="2"/>
        </w:numPr>
        <w:tabs>
          <w:tab w:val="clear" w:pos="720"/>
          <w:tab w:val="left" w:pos="709"/>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Risco referente à insuficiência dos documentos recebidos pelo assessor legal no âmbito da auditoria realizada</w:t>
      </w:r>
      <w:r w:rsidRPr="007E14D3">
        <w:rPr>
          <w:rFonts w:ascii="Verdana" w:hAnsi="Verdana"/>
          <w:i/>
          <w:sz w:val="20"/>
          <w:szCs w:val="20"/>
        </w:rPr>
        <w:t>: No âmbito da diligência jurídica realizada, conforme descrita acima, até a presente data, não foram recebidos pelo assessor jurídico documentos suficientes para que fosse possível atestar a existência, ou a inexistência, de fatos ou situações que pudessem comprometer a segurança da Emissão e constituição das Garantias, tendo sido, portanto, inconclusiva a diligência jurídica.</w:t>
      </w:r>
    </w:p>
    <w:bookmarkEnd w:id="346"/>
    <w:p w14:paraId="2CB18F82" w14:textId="77777777" w:rsidR="00F10BF9" w:rsidRPr="007E14D3" w:rsidRDefault="00F10BF9" w:rsidP="00DF70E6">
      <w:pPr>
        <w:widowControl w:val="0"/>
        <w:tabs>
          <w:tab w:val="left" w:pos="1418"/>
        </w:tabs>
        <w:spacing w:line="300" w:lineRule="auto"/>
        <w:contextualSpacing/>
        <w:jc w:val="both"/>
        <w:rPr>
          <w:rFonts w:ascii="Verdana" w:hAnsi="Verdana"/>
          <w:i/>
          <w:sz w:val="20"/>
          <w:szCs w:val="20"/>
        </w:rPr>
      </w:pPr>
    </w:p>
    <w:p w14:paraId="3FF217DC" w14:textId="0A8F3FBB" w:rsidR="00333264" w:rsidRPr="007E14D3" w:rsidRDefault="00AE1219" w:rsidP="00DF70E6">
      <w:pPr>
        <w:widowControl w:val="0"/>
        <w:numPr>
          <w:ilvl w:val="0"/>
          <w:numId w:val="2"/>
        </w:numPr>
        <w:tabs>
          <w:tab w:val="left" w:pos="1418"/>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A integralização dos CRI depende da implementação </w:t>
      </w:r>
      <w:r w:rsidR="0022033E" w:rsidRPr="007E14D3">
        <w:rPr>
          <w:rFonts w:ascii="Verdana" w:hAnsi="Verdana"/>
          <w:i/>
          <w:sz w:val="20"/>
          <w:szCs w:val="20"/>
          <w:u w:val="single"/>
        </w:rPr>
        <w:t>das Condições Precedentes</w:t>
      </w:r>
      <w:r w:rsidRPr="007E14D3">
        <w:rPr>
          <w:rFonts w:ascii="Verdana" w:hAnsi="Verdana"/>
          <w:i/>
          <w:sz w:val="20"/>
          <w:szCs w:val="20"/>
          <w:u w:val="single"/>
        </w:rPr>
        <w:t>, estabelecidas n</w:t>
      </w:r>
      <w:r w:rsidR="00003BA7" w:rsidRPr="007E14D3">
        <w:rPr>
          <w:rFonts w:ascii="Verdana" w:hAnsi="Verdana"/>
          <w:i/>
          <w:sz w:val="20"/>
          <w:szCs w:val="20"/>
          <w:u w:val="single"/>
        </w:rPr>
        <w:t>o Termo de Emissão</w:t>
      </w:r>
      <w:r w:rsidRPr="007E14D3">
        <w:rPr>
          <w:rFonts w:ascii="Verdana" w:hAnsi="Verdana"/>
          <w:i/>
          <w:sz w:val="20"/>
          <w:szCs w:val="20"/>
          <w:u w:val="single"/>
        </w:rPr>
        <w:t>, que podem não se verificar</w:t>
      </w:r>
      <w:r w:rsidRPr="007E14D3">
        <w:rPr>
          <w:rFonts w:ascii="Verdana" w:hAnsi="Verdana"/>
          <w:i/>
          <w:sz w:val="20"/>
          <w:szCs w:val="20"/>
        </w:rPr>
        <w:t xml:space="preserve">: A integralização dos CRI depende da verificação e implemento </w:t>
      </w:r>
      <w:r w:rsidR="00E6597C" w:rsidRPr="007E14D3">
        <w:rPr>
          <w:rFonts w:ascii="Verdana" w:hAnsi="Verdana"/>
          <w:i/>
          <w:sz w:val="20"/>
          <w:szCs w:val="20"/>
        </w:rPr>
        <w:t>das Condições Precedentes</w:t>
      </w:r>
      <w:r w:rsidR="00E6597C" w:rsidRPr="007E14D3" w:rsidDel="00E6597C">
        <w:rPr>
          <w:rFonts w:ascii="Verdana" w:hAnsi="Verdana"/>
          <w:i/>
          <w:sz w:val="20"/>
          <w:szCs w:val="20"/>
        </w:rPr>
        <w:t xml:space="preserve"> </w:t>
      </w:r>
      <w:r w:rsidRPr="007E14D3">
        <w:rPr>
          <w:rFonts w:ascii="Verdana" w:hAnsi="Verdana"/>
          <w:i/>
          <w:sz w:val="20"/>
          <w:szCs w:val="20"/>
        </w:rPr>
        <w:t>estabelecidas n</w:t>
      </w:r>
      <w:r w:rsidR="00003BA7" w:rsidRPr="007E14D3">
        <w:rPr>
          <w:rFonts w:ascii="Verdana" w:hAnsi="Verdana"/>
          <w:i/>
          <w:sz w:val="20"/>
          <w:szCs w:val="20"/>
        </w:rPr>
        <w:t>o Termo de Emissão</w:t>
      </w:r>
      <w:r w:rsidRPr="007E14D3">
        <w:rPr>
          <w:rFonts w:ascii="Verdana" w:hAnsi="Verdana"/>
          <w:i/>
          <w:sz w:val="20"/>
          <w:szCs w:val="20"/>
        </w:rPr>
        <w:t xml:space="preserve">. Dessa forma, a não verificação total ou parcial </w:t>
      </w:r>
      <w:r w:rsidR="00E6597C" w:rsidRPr="007E14D3">
        <w:rPr>
          <w:rFonts w:ascii="Verdana" w:hAnsi="Verdana"/>
          <w:i/>
          <w:sz w:val="20"/>
          <w:szCs w:val="20"/>
        </w:rPr>
        <w:t>das Condições Precedentes</w:t>
      </w:r>
      <w:r w:rsidRPr="007E14D3">
        <w:rPr>
          <w:rFonts w:ascii="Verdana" w:hAnsi="Verdana"/>
          <w:i/>
          <w:sz w:val="20"/>
          <w:szCs w:val="20"/>
        </w:rPr>
        <w:t xml:space="preserve"> dentro do prazo estabelecido poderá impedir a integralização e, portanto, o aperfeiçoamento dos Créditos Imobiliários, com o cancelamento da emissão dos CRI, sendo certo que a Emissora não possui meios para garantir que o investidor dos CRI encontrará opções de investimento com a mesma </w:t>
      </w:r>
      <w:r w:rsidRPr="007E14D3">
        <w:rPr>
          <w:rFonts w:ascii="Verdana" w:hAnsi="Verdana"/>
          <w:i/>
          <w:sz w:val="20"/>
          <w:szCs w:val="20"/>
        </w:rPr>
        <w:lastRenderedPageBreak/>
        <w:t>rentabilidade e riscos que os CRI.</w:t>
      </w:r>
    </w:p>
    <w:p w14:paraId="2A9DC1FF" w14:textId="77777777" w:rsidR="0047138F" w:rsidRPr="007E14D3" w:rsidRDefault="0047138F" w:rsidP="00DF70E6">
      <w:pPr>
        <w:widowControl w:val="0"/>
        <w:tabs>
          <w:tab w:val="left" w:pos="426"/>
        </w:tabs>
        <w:spacing w:line="300" w:lineRule="auto"/>
        <w:contextualSpacing/>
        <w:jc w:val="both"/>
        <w:rPr>
          <w:rFonts w:ascii="Verdana" w:hAnsi="Verdana"/>
          <w:i/>
          <w:sz w:val="20"/>
          <w:szCs w:val="20"/>
        </w:rPr>
      </w:pPr>
    </w:p>
    <w:p w14:paraId="60FA00AC" w14:textId="4DAFA830" w:rsidR="00EE4EED" w:rsidRPr="007E14D3" w:rsidRDefault="00EE4EED" w:rsidP="00DF70E6">
      <w:pPr>
        <w:widowControl w:val="0"/>
        <w:numPr>
          <w:ilvl w:val="0"/>
          <w:numId w:val="2"/>
        </w:numPr>
        <w:tabs>
          <w:tab w:val="clear" w:pos="720"/>
          <w:tab w:val="left" w:pos="426"/>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 relacionado à </w:t>
      </w:r>
      <w:r w:rsidR="00ED22D5" w:rsidRPr="007E14D3">
        <w:rPr>
          <w:rFonts w:ascii="Verdana" w:hAnsi="Verdana"/>
          <w:i/>
          <w:sz w:val="20"/>
          <w:szCs w:val="20"/>
          <w:u w:val="single"/>
        </w:rPr>
        <w:t xml:space="preserve">guarda dos documentos comprobatórios </w:t>
      </w:r>
      <w:r w:rsidR="00855F9B" w:rsidRPr="007E14D3">
        <w:rPr>
          <w:rFonts w:ascii="Verdana" w:hAnsi="Verdana"/>
          <w:i/>
          <w:sz w:val="20"/>
          <w:szCs w:val="20"/>
          <w:u w:val="single"/>
        </w:rPr>
        <w:t>dos Créditos Cedidos Fiduciariamente</w:t>
      </w:r>
      <w:r w:rsidR="00855F9B" w:rsidRPr="007E14D3">
        <w:rPr>
          <w:rFonts w:ascii="Verdana" w:hAnsi="Verdana"/>
          <w:i/>
          <w:sz w:val="20"/>
          <w:szCs w:val="20"/>
        </w:rPr>
        <w:t xml:space="preserve">: No curso da Emissão, caberá à Devedora a guarda dos documentos comprobatórios dos Créditos Cedidos Fiduciariamente, de modo que, caso ocorra qualquer </w:t>
      </w:r>
      <w:r w:rsidR="00430C9F" w:rsidRPr="007E14D3">
        <w:rPr>
          <w:rFonts w:ascii="Verdana" w:hAnsi="Verdana"/>
          <w:i/>
          <w:sz w:val="20"/>
          <w:szCs w:val="20"/>
        </w:rPr>
        <w:t>deterioração de mencionados documentos comprobatórios</w:t>
      </w:r>
      <w:r w:rsidR="00855F9B" w:rsidRPr="007E14D3">
        <w:rPr>
          <w:rFonts w:ascii="Verdana" w:hAnsi="Verdana"/>
          <w:i/>
          <w:sz w:val="20"/>
          <w:szCs w:val="20"/>
        </w:rPr>
        <w:t>, pode haver impacto negativo sobre a arrecadação</w:t>
      </w:r>
      <w:r w:rsidR="00430C9F" w:rsidRPr="007E14D3">
        <w:rPr>
          <w:rFonts w:ascii="Verdana" w:hAnsi="Verdana"/>
          <w:i/>
          <w:sz w:val="20"/>
          <w:szCs w:val="20"/>
        </w:rPr>
        <w:t xml:space="preserve"> e, sobretudo, possibilidade de cobrança judicial e/ou extrajudicial,</w:t>
      </w:r>
      <w:r w:rsidR="00855F9B" w:rsidRPr="007E14D3">
        <w:rPr>
          <w:rFonts w:ascii="Verdana" w:hAnsi="Verdana"/>
          <w:i/>
          <w:sz w:val="20"/>
          <w:szCs w:val="20"/>
        </w:rPr>
        <w:t xml:space="preserve"> dos Créditos Cedidos Fiduciariamente e, por conseguinte, sobre a segurança adicional representada pela Cessão Fiduciária.</w:t>
      </w:r>
    </w:p>
    <w:p w14:paraId="53CF03A7" w14:textId="77777777" w:rsidR="00C92D7B" w:rsidRPr="007E14D3" w:rsidRDefault="00C92D7B" w:rsidP="00DF70E6">
      <w:pPr>
        <w:widowControl w:val="0"/>
        <w:tabs>
          <w:tab w:val="left" w:pos="426"/>
        </w:tabs>
        <w:spacing w:line="300" w:lineRule="auto"/>
        <w:contextualSpacing/>
        <w:jc w:val="both"/>
        <w:rPr>
          <w:rFonts w:ascii="Verdana" w:hAnsi="Verdana"/>
          <w:i/>
          <w:sz w:val="20"/>
          <w:szCs w:val="20"/>
        </w:rPr>
      </w:pPr>
    </w:p>
    <w:p w14:paraId="2EC6E63B" w14:textId="1E1C9F55" w:rsidR="00C92D7B" w:rsidRPr="007E14D3" w:rsidRDefault="00C92D7B" w:rsidP="00DF70E6">
      <w:pPr>
        <w:widowControl w:val="0"/>
        <w:numPr>
          <w:ilvl w:val="0"/>
          <w:numId w:val="2"/>
        </w:numPr>
        <w:tabs>
          <w:tab w:val="clear" w:pos="720"/>
          <w:tab w:val="left" w:pos="426"/>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 da Suficiência das Garantias: </w:t>
      </w:r>
      <w:r w:rsidRPr="007E14D3">
        <w:rPr>
          <w:rFonts w:ascii="Verdana" w:hAnsi="Verdana"/>
          <w:i/>
          <w:sz w:val="20"/>
          <w:szCs w:val="20"/>
        </w:rPr>
        <w:t>Não há como garantir que no caso de execução das garantias a Emissora terá recursos suficientes para adimplemento das Titulares de CRI. Não há como garantir que em eventual execução as garantias serão suficientes para arcar com os valores devidos, bem como que (a) a garantia fidejussória pode ser afetada pela existência de outras garantias fidejussórias em favor de terceiros, bem como por credores de natureza fiscal, trabalhista e com algum tipo de preferência e (b) as informações patrimoniais disponibilizadas pela Devedora e pelos Fiadores podem não contemplar os eventuais ônus e/ou dívidas dos mesmos. Por fim, na hipótese de inadimplemento dos Créditos Imobiliários, a Securitizadora iniciará o processo de excussão das garantias, e não é possível afirmar se tais garantias serão excutidas de forma célere, nos termos previstos nos respectivos instrumentos de constituição as referidas garantias.</w:t>
      </w:r>
    </w:p>
    <w:p w14:paraId="35076CC8" w14:textId="77777777" w:rsidR="003619BC" w:rsidRPr="007E14D3" w:rsidRDefault="003619BC" w:rsidP="00DF70E6">
      <w:pPr>
        <w:widowControl w:val="0"/>
        <w:tabs>
          <w:tab w:val="left" w:pos="1418"/>
        </w:tabs>
        <w:spacing w:line="300" w:lineRule="auto"/>
        <w:contextualSpacing/>
        <w:jc w:val="both"/>
        <w:rPr>
          <w:rFonts w:ascii="Verdana" w:hAnsi="Verdana"/>
          <w:i/>
          <w:sz w:val="20"/>
          <w:szCs w:val="20"/>
        </w:rPr>
      </w:pPr>
    </w:p>
    <w:p w14:paraId="2BF76A48" w14:textId="2ED4D78C" w:rsidR="003619BC" w:rsidRPr="007E14D3" w:rsidRDefault="003619BC" w:rsidP="00DF70E6">
      <w:pPr>
        <w:widowControl w:val="0"/>
        <w:numPr>
          <w:ilvl w:val="0"/>
          <w:numId w:val="2"/>
        </w:numPr>
        <w:tabs>
          <w:tab w:val="clear" w:pos="720"/>
          <w:tab w:val="left" w:pos="426"/>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 de Insuficiência da Garantia Real </w:t>
      </w:r>
      <w:r w:rsidR="004219E5" w:rsidRPr="007E14D3">
        <w:rPr>
          <w:rFonts w:ascii="Verdana" w:hAnsi="Verdana"/>
          <w:i/>
          <w:sz w:val="20"/>
          <w:szCs w:val="20"/>
          <w:u w:val="single"/>
        </w:rPr>
        <w:t>Imobiliária</w:t>
      </w:r>
      <w:r w:rsidRPr="007E14D3">
        <w:rPr>
          <w:rFonts w:ascii="Verdana" w:hAnsi="Verdana"/>
          <w:i/>
          <w:sz w:val="20"/>
          <w:szCs w:val="20"/>
        </w:rPr>
        <w:t xml:space="preserve">: Possíveis variações no mercado imobiliário poderão, eventualmente, impactar o valor de mercado do </w:t>
      </w:r>
      <w:r w:rsidR="00F93B66" w:rsidRPr="007E14D3">
        <w:rPr>
          <w:rFonts w:ascii="Verdana" w:hAnsi="Verdana"/>
          <w:i/>
          <w:sz w:val="20"/>
          <w:szCs w:val="20"/>
        </w:rPr>
        <w:t>Imóve</w:t>
      </w:r>
      <w:r w:rsidR="00333264" w:rsidRPr="007E14D3">
        <w:rPr>
          <w:rFonts w:ascii="Verdana" w:hAnsi="Verdana"/>
          <w:i/>
          <w:sz w:val="20"/>
          <w:szCs w:val="20"/>
        </w:rPr>
        <w:t>l</w:t>
      </w:r>
      <w:r w:rsidR="00AF0FEC" w:rsidRPr="007E14D3">
        <w:rPr>
          <w:rFonts w:ascii="Verdana" w:hAnsi="Verdana"/>
          <w:i/>
          <w:sz w:val="20"/>
          <w:szCs w:val="20"/>
        </w:rPr>
        <w:t xml:space="preserve"> </w:t>
      </w:r>
      <w:r w:rsidR="00CB0F4A" w:rsidRPr="007E14D3">
        <w:rPr>
          <w:rFonts w:ascii="Verdana" w:hAnsi="Verdana"/>
          <w:i/>
          <w:sz w:val="20"/>
          <w:szCs w:val="20"/>
        </w:rPr>
        <w:t>Alienado Fiduciariamente</w:t>
      </w:r>
      <w:r w:rsidR="0047138F" w:rsidRPr="007E14D3">
        <w:rPr>
          <w:rFonts w:ascii="Verdana" w:hAnsi="Verdana"/>
          <w:i/>
          <w:sz w:val="20"/>
          <w:szCs w:val="20"/>
        </w:rPr>
        <w:t xml:space="preserve">, </w:t>
      </w:r>
      <w:r w:rsidR="00AF0FEC" w:rsidRPr="007E14D3">
        <w:rPr>
          <w:rFonts w:ascii="Verdana" w:hAnsi="Verdana"/>
          <w:i/>
          <w:sz w:val="20"/>
          <w:szCs w:val="20"/>
        </w:rPr>
        <w:t>objeto da Alienação Fiduciária de Imóve</w:t>
      </w:r>
      <w:r w:rsidR="00333264" w:rsidRPr="007E14D3">
        <w:rPr>
          <w:rFonts w:ascii="Verdana" w:hAnsi="Verdana"/>
          <w:i/>
          <w:sz w:val="20"/>
          <w:szCs w:val="20"/>
        </w:rPr>
        <w:t>l</w:t>
      </w:r>
      <w:r w:rsidRPr="007E14D3">
        <w:rPr>
          <w:rFonts w:ascii="Verdana" w:hAnsi="Verdana"/>
          <w:i/>
          <w:sz w:val="20"/>
          <w:szCs w:val="20"/>
        </w:rPr>
        <w:t xml:space="preserve">, de forma positiva ou negativa, durante todo o prazo da Emissão. As variações de preço no mercado imobiliário estão vinculadas predominantemente, mas não exclusivamente, à relação entre a demanda e a oferta de imóveis de mesmo perfil, bem como à respectiva depreciação, obsolescência e adequação para outras atividades diferentes daquelas exercidas pelos respectivos proprietários. </w:t>
      </w:r>
    </w:p>
    <w:p w14:paraId="7F5DE530" w14:textId="77777777" w:rsidR="006A17D0" w:rsidRPr="007E14D3" w:rsidRDefault="006A17D0" w:rsidP="00DF70E6">
      <w:pPr>
        <w:tabs>
          <w:tab w:val="left" w:pos="284"/>
          <w:tab w:val="left" w:pos="1134"/>
        </w:tabs>
        <w:overflowPunct w:val="0"/>
        <w:spacing w:line="300" w:lineRule="auto"/>
        <w:contextualSpacing/>
        <w:jc w:val="both"/>
        <w:rPr>
          <w:rFonts w:ascii="Verdana" w:hAnsi="Verdana"/>
          <w:i/>
          <w:sz w:val="20"/>
          <w:szCs w:val="20"/>
        </w:rPr>
      </w:pPr>
    </w:p>
    <w:p w14:paraId="36947B7C" w14:textId="7DC2EA82" w:rsidR="001031B9" w:rsidRDefault="00E103E4" w:rsidP="00DF70E6">
      <w:pPr>
        <w:widowControl w:val="0"/>
        <w:numPr>
          <w:ilvl w:val="0"/>
          <w:numId w:val="2"/>
        </w:numPr>
        <w:tabs>
          <w:tab w:val="clear" w:pos="720"/>
          <w:tab w:val="left" w:pos="567"/>
        </w:tabs>
        <w:spacing w:line="300" w:lineRule="auto"/>
        <w:ind w:left="0" w:firstLine="0"/>
        <w:contextualSpacing/>
        <w:jc w:val="both"/>
        <w:rPr>
          <w:rFonts w:ascii="Verdana" w:hAnsi="Verdana"/>
          <w:i/>
          <w:sz w:val="20"/>
          <w:szCs w:val="20"/>
        </w:rPr>
      </w:pPr>
      <w:r w:rsidRPr="007E14D3">
        <w:rPr>
          <w:rFonts w:ascii="Verdana" w:hAnsi="Verdana"/>
          <w:i/>
          <w:sz w:val="20"/>
          <w:szCs w:val="20"/>
          <w:u w:val="single"/>
        </w:rPr>
        <w:t xml:space="preserve">Risco relacionado </w:t>
      </w:r>
      <w:r w:rsidR="00B67148" w:rsidRPr="007E14D3">
        <w:rPr>
          <w:rFonts w:ascii="Verdana" w:hAnsi="Verdana"/>
          <w:i/>
          <w:sz w:val="20"/>
          <w:szCs w:val="20"/>
          <w:u w:val="single"/>
        </w:rPr>
        <w:t xml:space="preserve">à </w:t>
      </w:r>
      <w:r w:rsidRPr="007E14D3">
        <w:rPr>
          <w:rFonts w:ascii="Verdana" w:hAnsi="Verdana"/>
          <w:i/>
          <w:sz w:val="20"/>
          <w:szCs w:val="20"/>
          <w:u w:val="single"/>
        </w:rPr>
        <w:t xml:space="preserve">ausência de </w:t>
      </w:r>
      <w:r w:rsidR="00CB0F4A" w:rsidRPr="007E14D3">
        <w:rPr>
          <w:rFonts w:ascii="Verdana" w:hAnsi="Verdana"/>
          <w:i/>
          <w:sz w:val="20"/>
          <w:szCs w:val="20"/>
          <w:u w:val="single"/>
        </w:rPr>
        <w:t xml:space="preserve">formalização e </w:t>
      </w:r>
      <w:r w:rsidRPr="007E14D3">
        <w:rPr>
          <w:rFonts w:ascii="Verdana" w:hAnsi="Verdana"/>
          <w:i/>
          <w:sz w:val="20"/>
          <w:szCs w:val="20"/>
          <w:u w:val="single"/>
        </w:rPr>
        <w:t>registro das Garantias</w:t>
      </w:r>
      <w:r w:rsidRPr="007E14D3">
        <w:rPr>
          <w:rFonts w:ascii="Verdana" w:hAnsi="Verdana"/>
          <w:i/>
          <w:sz w:val="20"/>
          <w:szCs w:val="20"/>
        </w:rPr>
        <w:t xml:space="preserve">: Na presente data, as garantias </w:t>
      </w:r>
      <w:r w:rsidR="00CB0F4A" w:rsidRPr="007E14D3">
        <w:rPr>
          <w:rFonts w:ascii="Verdana" w:hAnsi="Verdana"/>
          <w:i/>
          <w:sz w:val="20"/>
          <w:szCs w:val="20"/>
        </w:rPr>
        <w:t xml:space="preserve">que deverão ser </w:t>
      </w:r>
      <w:r w:rsidRPr="007E14D3">
        <w:rPr>
          <w:rFonts w:ascii="Verdana" w:hAnsi="Verdana"/>
          <w:i/>
          <w:sz w:val="20"/>
          <w:szCs w:val="20"/>
        </w:rPr>
        <w:t>outorgadas nos termos dos Documentos da Operação não se encontra</w:t>
      </w:r>
      <w:r w:rsidR="00AA1C04" w:rsidRPr="007E14D3">
        <w:rPr>
          <w:rFonts w:ascii="Verdana" w:hAnsi="Verdana"/>
          <w:i/>
          <w:sz w:val="20"/>
          <w:szCs w:val="20"/>
        </w:rPr>
        <w:t>m</w:t>
      </w:r>
      <w:r w:rsidRPr="007E14D3">
        <w:rPr>
          <w:rFonts w:ascii="Verdana" w:hAnsi="Verdana"/>
          <w:i/>
          <w:sz w:val="20"/>
          <w:szCs w:val="20"/>
        </w:rPr>
        <w:t xml:space="preserve"> devidamente </w:t>
      </w:r>
      <w:r w:rsidR="00031F9C" w:rsidRPr="007E14D3">
        <w:rPr>
          <w:rFonts w:ascii="Verdana" w:hAnsi="Verdana"/>
          <w:i/>
          <w:sz w:val="20"/>
          <w:szCs w:val="20"/>
        </w:rPr>
        <w:t>formalizadas</w:t>
      </w:r>
      <w:r w:rsidRPr="007E14D3">
        <w:rPr>
          <w:rFonts w:ascii="Verdana" w:hAnsi="Verdana"/>
          <w:i/>
          <w:sz w:val="20"/>
          <w:szCs w:val="20"/>
        </w:rPr>
        <w:t xml:space="preserve">, na medida em que </w:t>
      </w:r>
      <w:r w:rsidR="00CB0F4A" w:rsidRPr="007E14D3">
        <w:rPr>
          <w:rFonts w:ascii="Verdana" w:hAnsi="Verdana"/>
          <w:i/>
          <w:sz w:val="20"/>
          <w:szCs w:val="20"/>
        </w:rPr>
        <w:t>os</w:t>
      </w:r>
      <w:r w:rsidR="003C2B84" w:rsidRPr="007E14D3">
        <w:rPr>
          <w:rFonts w:ascii="Verdana" w:hAnsi="Verdana"/>
          <w:i/>
          <w:sz w:val="20"/>
          <w:szCs w:val="20"/>
        </w:rPr>
        <w:t xml:space="preserve"> </w:t>
      </w:r>
      <w:r w:rsidRPr="007E14D3">
        <w:rPr>
          <w:rFonts w:ascii="Verdana" w:hAnsi="Verdana"/>
          <w:i/>
          <w:sz w:val="20"/>
          <w:szCs w:val="20"/>
        </w:rPr>
        <w:t xml:space="preserve">contratos </w:t>
      </w:r>
      <w:r w:rsidR="00CB0F4A" w:rsidRPr="007E14D3">
        <w:rPr>
          <w:rFonts w:ascii="Verdana" w:hAnsi="Verdana"/>
          <w:i/>
          <w:sz w:val="20"/>
          <w:szCs w:val="20"/>
        </w:rPr>
        <w:t>sequer foram</w:t>
      </w:r>
      <w:r w:rsidR="003C2B84" w:rsidRPr="007E14D3">
        <w:rPr>
          <w:rFonts w:ascii="Verdana" w:hAnsi="Verdana"/>
          <w:i/>
          <w:sz w:val="20"/>
          <w:szCs w:val="20"/>
        </w:rPr>
        <w:t xml:space="preserve"> formalizados </w:t>
      </w:r>
      <w:r w:rsidR="00CB0F4A" w:rsidRPr="007E14D3">
        <w:rPr>
          <w:rFonts w:ascii="Verdana" w:hAnsi="Verdana"/>
          <w:i/>
          <w:sz w:val="20"/>
          <w:szCs w:val="20"/>
        </w:rPr>
        <w:t xml:space="preserve">e, uma vez que sejam, ainda deverão ser </w:t>
      </w:r>
      <w:r w:rsidRPr="007E14D3">
        <w:rPr>
          <w:rFonts w:ascii="Verdana" w:hAnsi="Verdana"/>
          <w:i/>
          <w:sz w:val="20"/>
          <w:szCs w:val="20"/>
        </w:rPr>
        <w:t>registrados no</w:t>
      </w:r>
      <w:r w:rsidR="00F93B66" w:rsidRPr="007E14D3">
        <w:rPr>
          <w:rFonts w:ascii="Verdana" w:hAnsi="Verdana"/>
          <w:i/>
          <w:sz w:val="20"/>
          <w:szCs w:val="20"/>
        </w:rPr>
        <w:t>s</w:t>
      </w:r>
      <w:r w:rsidRPr="007E14D3">
        <w:rPr>
          <w:rFonts w:ascii="Verdana" w:hAnsi="Verdana"/>
          <w:i/>
          <w:sz w:val="20"/>
          <w:szCs w:val="20"/>
        </w:rPr>
        <w:t xml:space="preserve"> cartórios competentes. Os prazos para</w:t>
      </w:r>
      <w:r w:rsidR="00CB0F4A" w:rsidRPr="007E14D3">
        <w:rPr>
          <w:rFonts w:ascii="Verdana" w:hAnsi="Verdana"/>
          <w:i/>
          <w:sz w:val="20"/>
          <w:szCs w:val="20"/>
        </w:rPr>
        <w:t xml:space="preserve"> formalização e/ou</w:t>
      </w:r>
      <w:r w:rsidRPr="007E14D3">
        <w:rPr>
          <w:rFonts w:ascii="Verdana" w:hAnsi="Verdana"/>
          <w:i/>
          <w:sz w:val="20"/>
          <w:szCs w:val="20"/>
        </w:rPr>
        <w:t xml:space="preserve"> obtenção dos referidos registros</w:t>
      </w:r>
      <w:r w:rsidR="001D2EE7" w:rsidRPr="007E14D3">
        <w:rPr>
          <w:rFonts w:ascii="Verdana" w:hAnsi="Verdana"/>
          <w:i/>
          <w:sz w:val="20"/>
          <w:szCs w:val="20"/>
        </w:rPr>
        <w:t xml:space="preserve"> dos referidos contratos se</w:t>
      </w:r>
      <w:r w:rsidRPr="007E14D3">
        <w:rPr>
          <w:rFonts w:ascii="Verdana" w:hAnsi="Verdana"/>
          <w:i/>
          <w:sz w:val="20"/>
          <w:szCs w:val="20"/>
        </w:rPr>
        <w:t xml:space="preserve"> encontram especificados nos respectivos instrumentos</w:t>
      </w:r>
      <w:r w:rsidR="001D2EE7" w:rsidRPr="007E14D3">
        <w:rPr>
          <w:rFonts w:ascii="Verdana" w:hAnsi="Verdana"/>
          <w:i/>
          <w:sz w:val="20"/>
          <w:szCs w:val="20"/>
        </w:rPr>
        <w:t xml:space="preserve">. Contudo, há o </w:t>
      </w:r>
      <w:r w:rsidRPr="007E14D3">
        <w:rPr>
          <w:rFonts w:ascii="Verdana" w:hAnsi="Verdana"/>
          <w:i/>
          <w:sz w:val="20"/>
          <w:szCs w:val="20"/>
        </w:rPr>
        <w:t xml:space="preserve">risco de </w:t>
      </w:r>
      <w:r w:rsidR="001D2EE7" w:rsidRPr="007E14D3">
        <w:rPr>
          <w:rFonts w:ascii="Verdana" w:hAnsi="Verdana"/>
          <w:i/>
          <w:sz w:val="20"/>
          <w:szCs w:val="20"/>
        </w:rPr>
        <w:t xml:space="preserve">(i) </w:t>
      </w:r>
      <w:r w:rsidR="00CB0F4A" w:rsidRPr="007E14D3">
        <w:rPr>
          <w:rFonts w:ascii="Verdana" w:hAnsi="Verdana"/>
          <w:i/>
          <w:sz w:val="20"/>
          <w:szCs w:val="20"/>
        </w:rPr>
        <w:t>atrasos para a devida formalização das referidas garantias</w:t>
      </w:r>
      <w:r w:rsidR="00D44F80" w:rsidRPr="007E14D3">
        <w:rPr>
          <w:rFonts w:ascii="Verdana" w:hAnsi="Verdana"/>
          <w:i/>
          <w:sz w:val="20"/>
          <w:szCs w:val="20"/>
        </w:rPr>
        <w:t>,</w:t>
      </w:r>
      <w:r w:rsidR="001D2EE7" w:rsidRPr="007E14D3">
        <w:rPr>
          <w:rFonts w:ascii="Verdana" w:hAnsi="Verdana"/>
          <w:i/>
          <w:sz w:val="20"/>
          <w:szCs w:val="20"/>
        </w:rPr>
        <w:t xml:space="preserve"> </w:t>
      </w:r>
      <w:r w:rsidR="001D1EF7" w:rsidRPr="007E14D3">
        <w:rPr>
          <w:rFonts w:ascii="Verdana" w:hAnsi="Verdana"/>
          <w:i/>
          <w:sz w:val="20"/>
          <w:szCs w:val="20"/>
        </w:rPr>
        <w:t xml:space="preserve">e/ou </w:t>
      </w:r>
      <w:r w:rsidR="001D2EE7" w:rsidRPr="007E14D3">
        <w:rPr>
          <w:rFonts w:ascii="Verdana" w:hAnsi="Verdana"/>
          <w:i/>
          <w:sz w:val="20"/>
          <w:szCs w:val="20"/>
        </w:rPr>
        <w:t>(</w:t>
      </w:r>
      <w:proofErr w:type="spellStart"/>
      <w:r w:rsidR="001D2EE7" w:rsidRPr="007E14D3">
        <w:rPr>
          <w:rFonts w:ascii="Verdana" w:hAnsi="Verdana"/>
          <w:i/>
          <w:sz w:val="20"/>
          <w:szCs w:val="20"/>
        </w:rPr>
        <w:t>ii</w:t>
      </w:r>
      <w:proofErr w:type="spellEnd"/>
      <w:r w:rsidR="001D2EE7" w:rsidRPr="007E14D3">
        <w:rPr>
          <w:rFonts w:ascii="Verdana" w:hAnsi="Verdana"/>
          <w:i/>
          <w:sz w:val="20"/>
          <w:szCs w:val="20"/>
        </w:rPr>
        <w:t xml:space="preserve">) </w:t>
      </w:r>
      <w:r w:rsidR="00CB0F4A" w:rsidRPr="007E14D3">
        <w:rPr>
          <w:rFonts w:ascii="Verdana" w:hAnsi="Verdana"/>
          <w:i/>
          <w:sz w:val="20"/>
          <w:szCs w:val="20"/>
        </w:rPr>
        <w:t>atrasos para a obtenção de registros dado à burocracia e exigências cartorárias</w:t>
      </w:r>
      <w:r w:rsidRPr="007E14D3">
        <w:rPr>
          <w:rFonts w:ascii="Verdana" w:hAnsi="Verdana"/>
          <w:i/>
          <w:sz w:val="20"/>
          <w:szCs w:val="20"/>
        </w:rPr>
        <w:t>.</w:t>
      </w:r>
    </w:p>
    <w:p w14:paraId="1E5C70A5" w14:textId="77777777" w:rsidR="00113174" w:rsidRDefault="00113174" w:rsidP="00113174">
      <w:pPr>
        <w:pStyle w:val="PargrafodaLista"/>
        <w:rPr>
          <w:rFonts w:ascii="Verdana" w:hAnsi="Verdana"/>
          <w:i/>
          <w:sz w:val="20"/>
          <w:szCs w:val="20"/>
        </w:rPr>
      </w:pPr>
    </w:p>
    <w:p w14:paraId="0B322906" w14:textId="2FDEAD3A" w:rsidR="00113174" w:rsidRDefault="00113174" w:rsidP="00DF70E6">
      <w:pPr>
        <w:widowControl w:val="0"/>
        <w:numPr>
          <w:ilvl w:val="0"/>
          <w:numId w:val="2"/>
        </w:numPr>
        <w:tabs>
          <w:tab w:val="clear" w:pos="720"/>
          <w:tab w:val="left" w:pos="567"/>
        </w:tabs>
        <w:spacing w:line="300" w:lineRule="auto"/>
        <w:ind w:left="0" w:firstLine="0"/>
        <w:contextualSpacing/>
        <w:jc w:val="both"/>
        <w:rPr>
          <w:rFonts w:ascii="Verdana" w:hAnsi="Verdana"/>
          <w:i/>
          <w:sz w:val="20"/>
          <w:szCs w:val="20"/>
        </w:rPr>
      </w:pPr>
      <w:r w:rsidRPr="00113174">
        <w:rPr>
          <w:rFonts w:ascii="Verdana" w:hAnsi="Verdana"/>
          <w:i/>
          <w:sz w:val="20"/>
          <w:szCs w:val="20"/>
          <w:u w:val="single"/>
        </w:rPr>
        <w:t>Risco relacionado à Condição Suspensiva Itaboraí I</w:t>
      </w:r>
      <w:r w:rsidRPr="00113174">
        <w:rPr>
          <w:rFonts w:ascii="Verdana" w:hAnsi="Verdana"/>
          <w:i/>
          <w:sz w:val="20"/>
          <w:szCs w:val="20"/>
        </w:rPr>
        <w:t>: Na presente data, a Alienação Fiduciária de Quotas está, em parte, sujeita à Condição Suspensiva Itaboraí I, de modo que, caso ocorra qualquer inadimplemento previamente à sua implementação, os Titulares dos CRI não gozarão da segurança adicional que seria proporcionada por eventual excussão das Quotas Alienadas Fiduciariamente (conforme definido no Contrato de Alienação Fiduciária de Quotas) da</w:t>
      </w:r>
      <w:r w:rsidRPr="00113174">
        <w:rPr>
          <w:rFonts w:ascii="Verdana" w:hAnsi="Verdana"/>
          <w:b/>
          <w:iCs/>
          <w:sz w:val="20"/>
          <w:szCs w:val="20"/>
        </w:rPr>
        <w:t xml:space="preserve"> </w:t>
      </w:r>
      <w:r w:rsidRPr="00113174">
        <w:rPr>
          <w:rFonts w:ascii="Verdana" w:hAnsi="Verdana"/>
          <w:b/>
          <w:i/>
          <w:iCs/>
          <w:sz w:val="20"/>
          <w:szCs w:val="20"/>
        </w:rPr>
        <w:t xml:space="preserve">Projeto </w:t>
      </w:r>
      <w:r w:rsidRPr="00113174">
        <w:rPr>
          <w:rFonts w:ascii="Verdana" w:hAnsi="Verdana"/>
          <w:b/>
          <w:i/>
          <w:iCs/>
          <w:sz w:val="20"/>
          <w:szCs w:val="20"/>
        </w:rPr>
        <w:lastRenderedPageBreak/>
        <w:t>Realiza Itaboraí I SPE – Ltda</w:t>
      </w:r>
      <w:r w:rsidRPr="00113174">
        <w:rPr>
          <w:rFonts w:ascii="Verdana" w:hAnsi="Verdana"/>
          <w:bCs/>
          <w:i/>
          <w:iCs/>
          <w:sz w:val="20"/>
          <w:szCs w:val="20"/>
        </w:rPr>
        <w:t>., inscrita no CNPJ sob o n° 36.996.673/0001-90</w:t>
      </w:r>
      <w:r w:rsidRPr="00113174">
        <w:rPr>
          <w:rFonts w:ascii="Verdana" w:hAnsi="Verdana"/>
          <w:i/>
          <w:sz w:val="20"/>
          <w:szCs w:val="20"/>
        </w:rPr>
        <w:t>. A mesma consequência ocorrerá caso o credor fiduciário da CCB excuta a garantia constituída em seu âmbito previamente à implementação da Condição Suspensiva Itaboraí I</w:t>
      </w:r>
      <w:r>
        <w:rPr>
          <w:rFonts w:ascii="Verdana" w:hAnsi="Verdana"/>
          <w:i/>
          <w:sz w:val="20"/>
          <w:szCs w:val="20"/>
        </w:rPr>
        <w:t>.</w:t>
      </w:r>
    </w:p>
    <w:p w14:paraId="417DB708" w14:textId="77777777" w:rsidR="00113174" w:rsidRDefault="00113174" w:rsidP="00113174">
      <w:pPr>
        <w:pStyle w:val="PargrafodaLista"/>
        <w:rPr>
          <w:rFonts w:ascii="Verdana" w:hAnsi="Verdana"/>
          <w:i/>
          <w:sz w:val="20"/>
          <w:szCs w:val="20"/>
        </w:rPr>
      </w:pPr>
    </w:p>
    <w:p w14:paraId="324FFBDA" w14:textId="460AB198" w:rsidR="00113174" w:rsidRDefault="00113174" w:rsidP="00DF70E6">
      <w:pPr>
        <w:widowControl w:val="0"/>
        <w:numPr>
          <w:ilvl w:val="0"/>
          <w:numId w:val="2"/>
        </w:numPr>
        <w:tabs>
          <w:tab w:val="clear" w:pos="720"/>
          <w:tab w:val="left" w:pos="567"/>
        </w:tabs>
        <w:spacing w:line="300" w:lineRule="auto"/>
        <w:ind w:left="0" w:firstLine="0"/>
        <w:contextualSpacing/>
        <w:jc w:val="both"/>
        <w:rPr>
          <w:rFonts w:ascii="Verdana" w:hAnsi="Verdana"/>
          <w:i/>
          <w:sz w:val="20"/>
          <w:szCs w:val="20"/>
        </w:rPr>
      </w:pPr>
      <w:r w:rsidRPr="00113174">
        <w:rPr>
          <w:rFonts w:ascii="Verdana" w:hAnsi="Verdana"/>
          <w:i/>
          <w:sz w:val="20"/>
          <w:szCs w:val="20"/>
          <w:u w:val="single"/>
        </w:rPr>
        <w:t>Risco relacionado à Alienação Fiduciária de Quotas não integralizadas</w:t>
      </w:r>
      <w:r w:rsidRPr="00113174">
        <w:rPr>
          <w:rFonts w:ascii="Verdana" w:hAnsi="Verdana"/>
          <w:i/>
          <w:sz w:val="20"/>
          <w:szCs w:val="20"/>
        </w:rPr>
        <w:t>: Na presente data, parte das quotas que compõem o objeto da Alienação Fiduciária de Quotas ainda não foi integralizada. Nesse sentido, em eventual cenário de excussão da garantia, embora haja entendimentos na jurisprudência que entendam pela responsabilidade do sócio egresso por prazo determinado, há a possibilidade de interpretação de responsabilidade solidária ilimitada dos sócios ingressantes pelo saldo do capital social não integralizado, em linha com o artigo 1.052 do Código Civil</w:t>
      </w:r>
      <w:r>
        <w:rPr>
          <w:rFonts w:ascii="Verdana" w:hAnsi="Verdana"/>
          <w:i/>
          <w:sz w:val="20"/>
          <w:szCs w:val="20"/>
        </w:rPr>
        <w:t>.</w:t>
      </w:r>
    </w:p>
    <w:p w14:paraId="7A410F29" w14:textId="77777777" w:rsidR="007F0C65" w:rsidRDefault="007F0C65" w:rsidP="007F0C65">
      <w:pPr>
        <w:pStyle w:val="PargrafodaLista"/>
        <w:rPr>
          <w:rFonts w:ascii="Verdana" w:hAnsi="Verdana"/>
          <w:i/>
          <w:sz w:val="20"/>
          <w:szCs w:val="20"/>
        </w:rPr>
      </w:pPr>
    </w:p>
    <w:p w14:paraId="029A732C" w14:textId="2CEF903C" w:rsidR="007F0C65" w:rsidRPr="007E14D3" w:rsidRDefault="007F0C65" w:rsidP="00DF70E6">
      <w:pPr>
        <w:widowControl w:val="0"/>
        <w:numPr>
          <w:ilvl w:val="0"/>
          <w:numId w:val="2"/>
        </w:numPr>
        <w:tabs>
          <w:tab w:val="clear" w:pos="720"/>
          <w:tab w:val="left" w:pos="567"/>
        </w:tabs>
        <w:spacing w:line="300" w:lineRule="auto"/>
        <w:ind w:left="0" w:firstLine="0"/>
        <w:contextualSpacing/>
        <w:jc w:val="both"/>
        <w:rPr>
          <w:rFonts w:ascii="Verdana" w:hAnsi="Verdana"/>
          <w:i/>
          <w:sz w:val="20"/>
          <w:szCs w:val="20"/>
        </w:rPr>
      </w:pPr>
      <w:r w:rsidRPr="00F33AA3">
        <w:rPr>
          <w:rFonts w:ascii="Verdana" w:hAnsi="Verdana"/>
          <w:i/>
          <w:sz w:val="20"/>
          <w:szCs w:val="20"/>
          <w:u w:val="single"/>
        </w:rPr>
        <w:t xml:space="preserve">Risco relacionado à </w:t>
      </w:r>
      <w:r>
        <w:rPr>
          <w:rFonts w:ascii="Verdana" w:hAnsi="Verdana"/>
          <w:i/>
          <w:sz w:val="20"/>
          <w:szCs w:val="20"/>
          <w:u w:val="single"/>
        </w:rPr>
        <w:t>não formalização do Contrato de Espelhamento previamente à Primeira Integralização</w:t>
      </w:r>
      <w:r w:rsidRPr="00F33AA3">
        <w:rPr>
          <w:rFonts w:ascii="Verdana" w:hAnsi="Verdana"/>
          <w:i/>
          <w:sz w:val="20"/>
          <w:szCs w:val="20"/>
        </w:rPr>
        <w:t xml:space="preserve">: Na presente data, </w:t>
      </w:r>
      <w:r>
        <w:rPr>
          <w:rFonts w:ascii="Verdana" w:hAnsi="Verdana"/>
          <w:i/>
          <w:sz w:val="20"/>
          <w:szCs w:val="20"/>
        </w:rPr>
        <w:t>ainda não foi celebrado o Contrato de Espelhamento, sendo certo que a sua formalização não é uma condição precedente à Primeira Integralização. Desse modo, enquanto não o for, a administração, gestão e cobrança dos Créditos Cedidos Fiduciariamente Pro-Soluto e dos Créditos Cedidos Fiduciariamente Recebíveis pode não ser devidamente acompanhada pelo Agente de Espelhamento, sem que se tenha um instrumento para respaldar as suas obrigações perante a Securitizadora, a Devedora e as SPEs Garantia no âmbito da Operação de Securitização.</w:t>
      </w:r>
    </w:p>
    <w:p w14:paraId="1D086B2A" w14:textId="77777777" w:rsidR="00D21E5E" w:rsidRPr="007E14D3" w:rsidRDefault="00D21E5E" w:rsidP="00DF70E6">
      <w:pPr>
        <w:spacing w:line="300" w:lineRule="auto"/>
        <w:contextualSpacing/>
        <w:rPr>
          <w:rFonts w:ascii="Verdana" w:hAnsi="Verdana"/>
          <w:i/>
          <w:sz w:val="20"/>
          <w:szCs w:val="20"/>
          <w:u w:val="single"/>
        </w:rPr>
      </w:pPr>
    </w:p>
    <w:p w14:paraId="01F2AD59" w14:textId="77777777" w:rsidR="00AE1219" w:rsidRPr="007E14D3" w:rsidRDefault="00AE1219" w:rsidP="00DF70E6">
      <w:pPr>
        <w:widowControl w:val="0"/>
        <w:numPr>
          <w:ilvl w:val="0"/>
          <w:numId w:val="2"/>
        </w:numPr>
        <w:tabs>
          <w:tab w:val="clear" w:pos="720"/>
          <w:tab w:val="left" w:pos="567"/>
        </w:tabs>
        <w:spacing w:line="300" w:lineRule="auto"/>
        <w:ind w:left="0" w:firstLine="0"/>
        <w:contextualSpacing/>
        <w:jc w:val="both"/>
        <w:rPr>
          <w:rFonts w:ascii="Verdana" w:hAnsi="Verdana"/>
          <w:i/>
          <w:sz w:val="20"/>
          <w:szCs w:val="20"/>
        </w:rPr>
      </w:pPr>
      <w:r w:rsidRPr="007E14D3" w:rsidDel="00E54C99">
        <w:rPr>
          <w:rFonts w:ascii="Verdana" w:hAnsi="Verdana"/>
          <w:i/>
          <w:sz w:val="20"/>
          <w:szCs w:val="20"/>
          <w:u w:val="single"/>
        </w:rPr>
        <w:t>Demais Riscos</w:t>
      </w:r>
      <w:r w:rsidRPr="007E14D3" w:rsidDel="00E54C99">
        <w:rPr>
          <w:rFonts w:ascii="Verdana" w:hAnsi="Verdana"/>
          <w:i/>
          <w:sz w:val="20"/>
          <w:szCs w:val="20"/>
        </w:rPr>
        <w:t>: Os CRI também poderão estar sujeitos a outros riscos advindos de motivos alheios ou exógenos, tais como moratória, guerras, revoluções, mudanças nas regras aplicáveis aos CRI, alteração na política econômica, decisões judiciais etc.</w:t>
      </w:r>
    </w:p>
    <w:p w14:paraId="2F75E15B" w14:textId="590438D4" w:rsidR="007F5D91" w:rsidRPr="007E14D3" w:rsidRDefault="007F5D91" w:rsidP="00DF70E6">
      <w:pPr>
        <w:widowControl w:val="0"/>
        <w:tabs>
          <w:tab w:val="left" w:pos="1418"/>
        </w:tabs>
        <w:spacing w:line="300" w:lineRule="auto"/>
        <w:contextualSpacing/>
        <w:jc w:val="both"/>
        <w:rPr>
          <w:rFonts w:ascii="Verdana" w:hAnsi="Verdana"/>
          <w:i/>
          <w:sz w:val="20"/>
          <w:szCs w:val="20"/>
        </w:rPr>
      </w:pPr>
    </w:p>
    <w:p w14:paraId="58533B52" w14:textId="059214F9" w:rsidR="00C30071" w:rsidRPr="007E14D3" w:rsidRDefault="00B152A4">
      <w:pPr>
        <w:pStyle w:val="Ttulo1"/>
        <w:keepNext w:val="0"/>
        <w:widowControl w:val="0"/>
        <w:numPr>
          <w:ilvl w:val="0"/>
          <w:numId w:val="33"/>
        </w:numPr>
        <w:spacing w:line="300" w:lineRule="auto"/>
        <w:ind w:left="0" w:firstLine="0"/>
        <w:contextualSpacing/>
        <w:rPr>
          <w:rFonts w:ascii="Verdana" w:hAnsi="Verdana"/>
          <w:b w:val="0"/>
          <w:i/>
          <w:sz w:val="20"/>
          <w:szCs w:val="20"/>
          <w:lang w:val="pt-BR"/>
        </w:rPr>
      </w:pPr>
      <w:bookmarkStart w:id="347" w:name="_Toc492316029"/>
      <w:bookmarkStart w:id="348" w:name="_Toc525725877"/>
      <w:bookmarkStart w:id="349" w:name="_Toc241983083"/>
      <w:bookmarkStart w:id="350" w:name="_Toc266295743"/>
      <w:bookmarkStart w:id="351" w:name="_Toc299444363"/>
      <w:bookmarkStart w:id="352" w:name="_Toc356444688"/>
      <w:bookmarkStart w:id="353" w:name="_Toc412458226"/>
      <w:bookmarkStart w:id="354" w:name="_Toc433226581"/>
      <w:bookmarkStart w:id="355" w:name="_Toc41728607"/>
      <w:bookmarkStart w:id="356" w:name="_Toc532964159"/>
      <w:r w:rsidRPr="007E14D3">
        <w:rPr>
          <w:rFonts w:ascii="Verdana" w:hAnsi="Verdana"/>
          <w:i/>
          <w:sz w:val="20"/>
          <w:szCs w:val="20"/>
          <w:lang w:val="pt-BR"/>
        </w:rPr>
        <w:t xml:space="preserve">CLAUSULA </w:t>
      </w:r>
      <w:r w:rsidR="0018233A" w:rsidRPr="007E14D3">
        <w:rPr>
          <w:rFonts w:ascii="Verdana" w:hAnsi="Verdana"/>
          <w:i/>
          <w:sz w:val="20"/>
          <w:szCs w:val="20"/>
          <w:lang w:val="pt-BR"/>
        </w:rPr>
        <w:t>VIGÉSIMA</w:t>
      </w:r>
      <w:r w:rsidR="002327ED" w:rsidRPr="007E14D3">
        <w:rPr>
          <w:rFonts w:ascii="Verdana" w:hAnsi="Verdana"/>
          <w:i/>
          <w:sz w:val="20"/>
          <w:szCs w:val="20"/>
          <w:lang w:val="pt-BR"/>
        </w:rPr>
        <w:t xml:space="preserve"> </w:t>
      </w:r>
      <w:r w:rsidR="00122650" w:rsidRPr="007E14D3">
        <w:rPr>
          <w:rFonts w:ascii="Verdana" w:hAnsi="Verdana"/>
          <w:i/>
          <w:sz w:val="20"/>
          <w:szCs w:val="20"/>
          <w:lang w:val="pt-BR"/>
        </w:rPr>
        <w:t>–</w:t>
      </w:r>
      <w:r w:rsidRPr="007E14D3">
        <w:rPr>
          <w:rFonts w:ascii="Verdana" w:hAnsi="Verdana"/>
          <w:i/>
          <w:sz w:val="20"/>
          <w:szCs w:val="20"/>
          <w:lang w:val="pt-BR"/>
        </w:rPr>
        <w:t xml:space="preserve"> DISPOSIÇÕES FINAIS</w:t>
      </w:r>
      <w:bookmarkEnd w:id="347"/>
      <w:bookmarkEnd w:id="348"/>
    </w:p>
    <w:p w14:paraId="0C179BC6" w14:textId="77777777" w:rsidR="00C30071" w:rsidRPr="007E14D3" w:rsidRDefault="00C30071" w:rsidP="00DF70E6">
      <w:pPr>
        <w:pStyle w:val="PargrafodaLista"/>
        <w:tabs>
          <w:tab w:val="left" w:pos="284"/>
        </w:tabs>
        <w:spacing w:line="300" w:lineRule="auto"/>
        <w:ind w:left="0"/>
        <w:contextualSpacing/>
        <w:jc w:val="both"/>
        <w:rPr>
          <w:rFonts w:ascii="Verdana" w:hAnsi="Verdana"/>
          <w:i/>
          <w:sz w:val="20"/>
          <w:szCs w:val="20"/>
          <w:lang w:val="pt-BR"/>
        </w:rPr>
      </w:pPr>
    </w:p>
    <w:p w14:paraId="00BFAC63" w14:textId="40160F45" w:rsidR="00C30071" w:rsidRPr="007E14D3" w:rsidRDefault="00B152A4">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Não se presume a renúncia a qualquer dos direitos decorrentes do presente Termo</w:t>
      </w:r>
      <w:r w:rsidR="004B69AA" w:rsidRPr="007E14D3">
        <w:rPr>
          <w:rFonts w:ascii="Verdana" w:hAnsi="Verdana"/>
          <w:b w:val="0"/>
          <w:bCs w:val="0"/>
          <w:i/>
          <w:sz w:val="20"/>
          <w:szCs w:val="20"/>
          <w:lang w:val="pt-BR"/>
        </w:rPr>
        <w:t xml:space="preserve"> de Securitização</w:t>
      </w:r>
      <w:r w:rsidRPr="007E14D3">
        <w:rPr>
          <w:rFonts w:ascii="Verdana" w:hAnsi="Verdana"/>
          <w:b w:val="0"/>
          <w:bCs w:val="0"/>
          <w:i/>
          <w:sz w:val="20"/>
          <w:szCs w:val="20"/>
          <w:lang w:val="pt-BR"/>
        </w:rPr>
        <w:t xml:space="preserve">. Dessa forma, nenhum atraso, omissão ou liberalidade no exercício de qualquer direito, faculdade ou remédio que caiba ao Agente Fiduciário e/ou aos </w:t>
      </w:r>
      <w:r w:rsidR="00C27383" w:rsidRPr="007E14D3">
        <w:rPr>
          <w:rFonts w:ascii="Verdana" w:hAnsi="Verdana"/>
          <w:b w:val="0"/>
          <w:bCs w:val="0"/>
          <w:i/>
          <w:sz w:val="20"/>
          <w:szCs w:val="20"/>
          <w:lang w:val="pt-BR"/>
        </w:rPr>
        <w:t>Investidores dos CRI</w:t>
      </w:r>
      <w:r w:rsidRPr="007E14D3">
        <w:rPr>
          <w:rFonts w:ascii="Verdana" w:hAnsi="Verdana"/>
          <w:b w:val="0"/>
          <w:bCs w:val="0"/>
          <w:i/>
          <w:sz w:val="20"/>
          <w:szCs w:val="20"/>
          <w:lang w:val="pt-BR"/>
        </w:rPr>
        <w:t xml:space="preserve"> em razão de qualquer inadimplemento das obrigações da Emissora, prejudicará tais direitos, faculdades ou remédios, ou será interpretado como uma renúncia aos mesmos ou concordância com tal inadimplemento, nem constituirá novação ou modificação de quaisquer outras obrigações assumidas pela Emissora e/ou pelo Agente Fiduciário ou precedente no tocante a qualquer outro inadimplemento ou atraso.</w:t>
      </w:r>
    </w:p>
    <w:p w14:paraId="544500F2" w14:textId="77777777" w:rsidR="00C30071" w:rsidRPr="007E14D3" w:rsidRDefault="00C30071" w:rsidP="00DF70E6">
      <w:pPr>
        <w:pStyle w:val="PargrafodaLista"/>
        <w:tabs>
          <w:tab w:val="left" w:pos="284"/>
        </w:tabs>
        <w:spacing w:line="300" w:lineRule="auto"/>
        <w:ind w:left="0"/>
        <w:contextualSpacing/>
        <w:jc w:val="both"/>
        <w:rPr>
          <w:rFonts w:ascii="Verdana" w:hAnsi="Verdana"/>
          <w:i/>
          <w:sz w:val="20"/>
          <w:szCs w:val="20"/>
          <w:lang w:val="pt-BR"/>
        </w:rPr>
      </w:pPr>
    </w:p>
    <w:p w14:paraId="7642197B" w14:textId="61A9B860" w:rsidR="00C30071" w:rsidRPr="007E14D3" w:rsidRDefault="00B152A4">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O presente Termo de Securitização é firmado em caráter irrevogável e irretratável, obrigando </w:t>
      </w:r>
      <w:r w:rsidR="001B4074" w:rsidRPr="007E14D3">
        <w:rPr>
          <w:rFonts w:ascii="Verdana" w:hAnsi="Verdana"/>
          <w:b w:val="0"/>
          <w:bCs w:val="0"/>
          <w:i/>
          <w:sz w:val="20"/>
          <w:szCs w:val="20"/>
          <w:lang w:val="pt-BR"/>
        </w:rPr>
        <w:t xml:space="preserve">a </w:t>
      </w:r>
      <w:r w:rsidR="00DE0B58" w:rsidRPr="007E14D3">
        <w:rPr>
          <w:rFonts w:ascii="Verdana" w:hAnsi="Verdana"/>
          <w:b w:val="0"/>
          <w:bCs w:val="0"/>
          <w:i/>
          <w:sz w:val="20"/>
          <w:szCs w:val="20"/>
          <w:lang w:val="pt-BR"/>
        </w:rPr>
        <w:t>Emissora</w:t>
      </w:r>
      <w:r w:rsidR="001B4074" w:rsidRPr="007E14D3">
        <w:rPr>
          <w:rFonts w:ascii="Verdana" w:hAnsi="Verdana"/>
          <w:b w:val="0"/>
          <w:bCs w:val="0"/>
          <w:i/>
          <w:sz w:val="20"/>
          <w:szCs w:val="20"/>
          <w:lang w:val="pt-BR"/>
        </w:rPr>
        <w:t xml:space="preserve"> e o Agente Fiduciário</w:t>
      </w:r>
      <w:r w:rsidR="00C9681A" w:rsidRPr="007E14D3">
        <w:rPr>
          <w:rFonts w:ascii="Verdana" w:hAnsi="Verdana"/>
          <w:b w:val="0"/>
          <w:bCs w:val="0"/>
          <w:i/>
          <w:sz w:val="20"/>
          <w:szCs w:val="20"/>
          <w:lang w:val="pt-BR"/>
        </w:rPr>
        <w:t>, bem como seus sucessores</w:t>
      </w:r>
      <w:r w:rsidRPr="007E14D3">
        <w:rPr>
          <w:rFonts w:ascii="Verdana" w:hAnsi="Verdana"/>
          <w:b w:val="0"/>
          <w:bCs w:val="0"/>
          <w:i/>
          <w:sz w:val="20"/>
          <w:szCs w:val="20"/>
          <w:lang w:val="pt-BR"/>
        </w:rPr>
        <w:t xml:space="preserve">. </w:t>
      </w:r>
    </w:p>
    <w:p w14:paraId="60D8799E" w14:textId="77777777" w:rsidR="00C30071" w:rsidRPr="007E14D3" w:rsidRDefault="00C30071" w:rsidP="00DF70E6">
      <w:pPr>
        <w:pStyle w:val="PargrafodaLista"/>
        <w:tabs>
          <w:tab w:val="left" w:pos="284"/>
        </w:tabs>
        <w:spacing w:line="300" w:lineRule="auto"/>
        <w:ind w:left="0"/>
        <w:contextualSpacing/>
        <w:jc w:val="both"/>
        <w:rPr>
          <w:rFonts w:ascii="Verdana" w:hAnsi="Verdana"/>
          <w:i/>
          <w:sz w:val="20"/>
          <w:szCs w:val="20"/>
          <w:lang w:val="pt-BR"/>
        </w:rPr>
      </w:pPr>
    </w:p>
    <w:p w14:paraId="6BBE9F00" w14:textId="43B6B337" w:rsidR="00C30071" w:rsidRPr="007E14D3" w:rsidRDefault="00B152A4">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O presente Termo e suas disposições apenas serão modificados, aditados ou complementados com o consentimento expresso e por escrito</w:t>
      </w:r>
      <w:r w:rsidR="00C9681A" w:rsidRPr="007E14D3">
        <w:rPr>
          <w:rFonts w:ascii="Verdana" w:hAnsi="Verdana"/>
          <w:b w:val="0"/>
          <w:bCs w:val="0"/>
          <w:i/>
          <w:sz w:val="20"/>
          <w:szCs w:val="20"/>
          <w:lang w:val="pt-BR"/>
        </w:rPr>
        <w:t xml:space="preserve"> tanto pela </w:t>
      </w:r>
      <w:r w:rsidR="00DE0B58" w:rsidRPr="007E14D3">
        <w:rPr>
          <w:rFonts w:ascii="Verdana" w:hAnsi="Verdana"/>
          <w:b w:val="0"/>
          <w:bCs w:val="0"/>
          <w:i/>
          <w:sz w:val="20"/>
          <w:szCs w:val="20"/>
          <w:lang w:val="pt-BR"/>
        </w:rPr>
        <w:t>Emissora</w:t>
      </w:r>
      <w:r w:rsidR="00C9681A" w:rsidRPr="007E14D3">
        <w:rPr>
          <w:rFonts w:ascii="Verdana" w:hAnsi="Verdana"/>
          <w:b w:val="0"/>
          <w:bCs w:val="0"/>
          <w:i/>
          <w:sz w:val="20"/>
          <w:szCs w:val="20"/>
          <w:lang w:val="pt-BR"/>
        </w:rPr>
        <w:t xml:space="preserve"> quanto pelo Agente Fiduciário</w:t>
      </w:r>
      <w:r w:rsidRPr="007E14D3">
        <w:rPr>
          <w:rFonts w:ascii="Verdana" w:hAnsi="Verdana"/>
          <w:b w:val="0"/>
          <w:bCs w:val="0"/>
          <w:i/>
          <w:sz w:val="20"/>
          <w:szCs w:val="20"/>
          <w:lang w:val="pt-BR"/>
        </w:rPr>
        <w:t>, mediante a</w:t>
      </w:r>
      <w:r w:rsidR="008C489D" w:rsidRPr="007E14D3">
        <w:rPr>
          <w:rFonts w:ascii="Verdana" w:hAnsi="Verdana"/>
          <w:b w:val="0"/>
          <w:bCs w:val="0"/>
          <w:i/>
          <w:sz w:val="20"/>
          <w:szCs w:val="20"/>
          <w:lang w:val="pt-BR"/>
        </w:rPr>
        <w:t xml:space="preserve">provação dos </w:t>
      </w:r>
      <w:r w:rsidR="00C27383" w:rsidRPr="007E14D3">
        <w:rPr>
          <w:rFonts w:ascii="Verdana" w:hAnsi="Verdana"/>
          <w:b w:val="0"/>
          <w:bCs w:val="0"/>
          <w:i/>
          <w:sz w:val="20"/>
          <w:szCs w:val="20"/>
          <w:lang w:val="pt-BR"/>
        </w:rPr>
        <w:t>Investidores dos CRI</w:t>
      </w:r>
      <w:r w:rsidR="008C489D" w:rsidRPr="007E14D3">
        <w:rPr>
          <w:rFonts w:ascii="Verdana" w:hAnsi="Verdana"/>
          <w:b w:val="0"/>
          <w:bCs w:val="0"/>
          <w:i/>
          <w:sz w:val="20"/>
          <w:szCs w:val="20"/>
          <w:lang w:val="pt-BR"/>
        </w:rPr>
        <w:t xml:space="preserve">, </w:t>
      </w:r>
      <w:r w:rsidRPr="007E14D3">
        <w:rPr>
          <w:rFonts w:ascii="Verdana" w:hAnsi="Verdana"/>
          <w:b w:val="0"/>
          <w:bCs w:val="0"/>
          <w:i/>
          <w:sz w:val="20"/>
          <w:szCs w:val="20"/>
          <w:lang w:val="pt-BR"/>
        </w:rPr>
        <w:t xml:space="preserve">exceto </w:t>
      </w:r>
      <w:r w:rsidR="008C489D" w:rsidRPr="007E14D3">
        <w:rPr>
          <w:rFonts w:ascii="Verdana" w:hAnsi="Verdana"/>
          <w:b w:val="0"/>
          <w:bCs w:val="0"/>
          <w:i/>
          <w:sz w:val="20"/>
          <w:szCs w:val="20"/>
          <w:lang w:val="pt-BR"/>
        </w:rPr>
        <w:t>se disposto de outra forma acima</w:t>
      </w:r>
      <w:r w:rsidRPr="007E14D3">
        <w:rPr>
          <w:rFonts w:ascii="Verdana" w:hAnsi="Verdana"/>
          <w:b w:val="0"/>
          <w:bCs w:val="0"/>
          <w:i/>
          <w:sz w:val="20"/>
          <w:szCs w:val="20"/>
          <w:lang w:val="pt-BR"/>
        </w:rPr>
        <w:t>, atuando por seus representantes legais ou procuradores devidamente autorizados.</w:t>
      </w:r>
    </w:p>
    <w:p w14:paraId="0AE6C5D4" w14:textId="77777777" w:rsidR="00C30071" w:rsidRPr="007E14D3" w:rsidRDefault="00C30071" w:rsidP="00DF70E6">
      <w:pPr>
        <w:pStyle w:val="PargrafodaLista"/>
        <w:tabs>
          <w:tab w:val="left" w:pos="284"/>
        </w:tabs>
        <w:spacing w:line="300" w:lineRule="auto"/>
        <w:ind w:left="0"/>
        <w:contextualSpacing/>
        <w:jc w:val="both"/>
        <w:rPr>
          <w:rFonts w:ascii="Verdana" w:hAnsi="Verdana"/>
          <w:i/>
          <w:sz w:val="20"/>
          <w:szCs w:val="20"/>
          <w:lang w:val="pt-BR"/>
        </w:rPr>
      </w:pPr>
    </w:p>
    <w:p w14:paraId="52400F2F" w14:textId="389FDD83" w:rsidR="00B152A4" w:rsidRPr="007E14D3" w:rsidRDefault="001B4074">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A </w:t>
      </w:r>
      <w:r w:rsidR="00DE0B58" w:rsidRPr="007E14D3">
        <w:rPr>
          <w:rFonts w:ascii="Verdana" w:hAnsi="Verdana"/>
          <w:b w:val="0"/>
          <w:bCs w:val="0"/>
          <w:i/>
          <w:sz w:val="20"/>
          <w:szCs w:val="20"/>
          <w:lang w:val="pt-BR"/>
        </w:rPr>
        <w:t>Emissora</w:t>
      </w:r>
      <w:r w:rsidRPr="007E14D3">
        <w:rPr>
          <w:rFonts w:ascii="Verdana" w:hAnsi="Verdana"/>
          <w:b w:val="0"/>
          <w:bCs w:val="0"/>
          <w:i/>
          <w:sz w:val="20"/>
          <w:szCs w:val="20"/>
          <w:lang w:val="pt-BR"/>
        </w:rPr>
        <w:t xml:space="preserve"> e o Agente Fiduciário</w:t>
      </w:r>
      <w:r w:rsidR="00B152A4" w:rsidRPr="007E14D3">
        <w:rPr>
          <w:rFonts w:ascii="Verdana" w:hAnsi="Verdana"/>
          <w:b w:val="0"/>
          <w:bCs w:val="0"/>
          <w:i/>
          <w:sz w:val="20"/>
          <w:szCs w:val="20"/>
          <w:lang w:val="pt-BR"/>
        </w:rPr>
        <w:t xml:space="preserve"> reconhecem, desde já, que o presente Termo</w:t>
      </w:r>
      <w:r w:rsidR="00AE752B" w:rsidRPr="007E14D3">
        <w:rPr>
          <w:rFonts w:ascii="Verdana" w:hAnsi="Verdana"/>
          <w:b w:val="0"/>
          <w:bCs w:val="0"/>
          <w:i/>
          <w:sz w:val="20"/>
          <w:szCs w:val="20"/>
          <w:lang w:val="pt-BR"/>
        </w:rPr>
        <w:t xml:space="preserve"> de </w:t>
      </w:r>
      <w:r w:rsidR="00AE752B" w:rsidRPr="007E14D3">
        <w:rPr>
          <w:rFonts w:ascii="Verdana" w:hAnsi="Verdana"/>
          <w:b w:val="0"/>
          <w:bCs w:val="0"/>
          <w:i/>
          <w:sz w:val="20"/>
          <w:szCs w:val="20"/>
          <w:lang w:val="pt-BR"/>
        </w:rPr>
        <w:lastRenderedPageBreak/>
        <w:t>Securitização</w:t>
      </w:r>
      <w:r w:rsidR="00B152A4" w:rsidRPr="007E14D3">
        <w:rPr>
          <w:rFonts w:ascii="Verdana" w:hAnsi="Verdana"/>
          <w:b w:val="0"/>
          <w:bCs w:val="0"/>
          <w:i/>
          <w:sz w:val="20"/>
          <w:szCs w:val="20"/>
          <w:lang w:val="pt-BR"/>
        </w:rPr>
        <w:t xml:space="preserve"> constitui título executivo extrajudicial nos termos do</w:t>
      </w:r>
      <w:r w:rsidR="004F28F8" w:rsidRPr="007E14D3">
        <w:rPr>
          <w:rFonts w:ascii="Verdana" w:hAnsi="Verdana"/>
          <w:b w:val="0"/>
          <w:bCs w:val="0"/>
          <w:i/>
          <w:sz w:val="20"/>
          <w:szCs w:val="20"/>
          <w:lang w:val="pt-BR"/>
        </w:rPr>
        <w:t>s</w:t>
      </w:r>
      <w:r w:rsidR="00B152A4" w:rsidRPr="007E14D3">
        <w:rPr>
          <w:rFonts w:ascii="Verdana" w:hAnsi="Verdana"/>
          <w:b w:val="0"/>
          <w:bCs w:val="0"/>
          <w:i/>
          <w:sz w:val="20"/>
          <w:szCs w:val="20"/>
          <w:lang w:val="pt-BR"/>
        </w:rPr>
        <w:t xml:space="preserve"> artigo</w:t>
      </w:r>
      <w:r w:rsidR="00D370F2" w:rsidRPr="007E14D3">
        <w:rPr>
          <w:rFonts w:ascii="Verdana" w:hAnsi="Verdana"/>
          <w:b w:val="0"/>
          <w:bCs w:val="0"/>
          <w:i/>
          <w:sz w:val="20"/>
          <w:szCs w:val="20"/>
          <w:lang w:val="pt-BR"/>
        </w:rPr>
        <w:t>s</w:t>
      </w:r>
      <w:r w:rsidR="00B152A4" w:rsidRPr="007E14D3">
        <w:rPr>
          <w:rFonts w:ascii="Verdana" w:hAnsi="Verdana"/>
          <w:b w:val="0"/>
          <w:bCs w:val="0"/>
          <w:i/>
          <w:sz w:val="20"/>
          <w:szCs w:val="20"/>
          <w:lang w:val="pt-BR"/>
        </w:rPr>
        <w:t xml:space="preserve"> 784</w:t>
      </w:r>
      <w:r w:rsidR="00D370F2" w:rsidRPr="007E14D3">
        <w:rPr>
          <w:rFonts w:ascii="Verdana" w:hAnsi="Verdana"/>
          <w:b w:val="0"/>
          <w:bCs w:val="0"/>
          <w:i/>
          <w:sz w:val="20"/>
          <w:szCs w:val="20"/>
          <w:lang w:val="pt-BR"/>
        </w:rPr>
        <w:t>,</w:t>
      </w:r>
      <w:r w:rsidR="00B152A4" w:rsidRPr="007E14D3">
        <w:rPr>
          <w:rFonts w:ascii="Verdana" w:hAnsi="Verdana"/>
          <w:b w:val="0"/>
          <w:bCs w:val="0"/>
          <w:i/>
          <w:sz w:val="20"/>
          <w:szCs w:val="20"/>
          <w:lang w:val="pt-BR"/>
        </w:rPr>
        <w:t xml:space="preserve"> 815 e seguintes do Código de Processo Civil.</w:t>
      </w:r>
      <w:r w:rsidR="00B15FA1" w:rsidRPr="007E14D3">
        <w:rPr>
          <w:rFonts w:ascii="Verdana" w:hAnsi="Verdana"/>
          <w:b w:val="0"/>
          <w:bCs w:val="0"/>
          <w:i/>
          <w:sz w:val="20"/>
          <w:szCs w:val="20"/>
        </w:rPr>
        <w:t xml:space="preserve"> Reitera-se</w:t>
      </w:r>
      <w:r w:rsidR="00B15FA1" w:rsidRPr="007E14D3">
        <w:rPr>
          <w:rFonts w:ascii="Verdana" w:hAnsi="Verdana" w:cs="Arial"/>
          <w:b w:val="0"/>
          <w:bCs w:val="0"/>
          <w:i/>
          <w:sz w:val="20"/>
          <w:szCs w:val="20"/>
        </w:rPr>
        <w:t xml:space="preserve"> que o presente instrumento, quando assinado de forma eletrônica, permanecerá válido como título executivo extrajudicial mesmo com a dispensa de assinatura de 2 (duas) testemunhas, nos termos do artigo 784, § 4º, do Código de Processo Civil.</w:t>
      </w:r>
    </w:p>
    <w:p w14:paraId="7E936E9D" w14:textId="77777777" w:rsidR="00B152A4" w:rsidRPr="007E14D3" w:rsidRDefault="00B152A4" w:rsidP="00DF70E6">
      <w:pPr>
        <w:pStyle w:val="Ttulo2"/>
        <w:keepNext w:val="0"/>
        <w:widowControl w:val="0"/>
        <w:tabs>
          <w:tab w:val="left" w:pos="284"/>
        </w:tabs>
        <w:spacing w:line="300" w:lineRule="auto"/>
        <w:contextualSpacing/>
        <w:jc w:val="both"/>
        <w:rPr>
          <w:rFonts w:ascii="Verdana" w:hAnsi="Verdana"/>
          <w:b w:val="0"/>
          <w:bCs w:val="0"/>
          <w:i/>
          <w:sz w:val="20"/>
          <w:szCs w:val="20"/>
          <w:lang w:val="pt-BR"/>
        </w:rPr>
      </w:pPr>
    </w:p>
    <w:p w14:paraId="48B5DE2C" w14:textId="0C8DBEFB" w:rsidR="0025400A" w:rsidRPr="007E14D3" w:rsidRDefault="0025400A">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r w:rsidRPr="007E14D3">
        <w:rPr>
          <w:rFonts w:ascii="Verdana" w:hAnsi="Verdana"/>
          <w:b w:val="0"/>
          <w:bCs w:val="0"/>
          <w:i/>
          <w:sz w:val="20"/>
          <w:szCs w:val="20"/>
          <w:lang w:val="pt-BR"/>
        </w:rPr>
        <w:t xml:space="preserve">As Partes declaram que o Termo de Securitização integra um conjunto de negociações de interesses recíprocos, envolvendo a celebração, além deste Termo de Securitização, dos demais Documentos da </w:t>
      </w:r>
      <w:r w:rsidR="00E23236" w:rsidRPr="007E14D3">
        <w:rPr>
          <w:rFonts w:ascii="Verdana" w:hAnsi="Verdana"/>
          <w:b w:val="0"/>
          <w:bCs w:val="0"/>
          <w:i/>
          <w:sz w:val="20"/>
          <w:szCs w:val="20"/>
          <w:lang w:val="pt-BR"/>
        </w:rPr>
        <w:t>Operação</w:t>
      </w:r>
      <w:r w:rsidRPr="007E14D3">
        <w:rPr>
          <w:rFonts w:ascii="Verdana" w:hAnsi="Verdana"/>
          <w:b w:val="0"/>
          <w:bCs w:val="0"/>
          <w:i/>
          <w:sz w:val="20"/>
          <w:szCs w:val="20"/>
          <w:lang w:val="pt-BR"/>
        </w:rPr>
        <w:t xml:space="preserve">, celebrados no âmbito de uma operação estruturada, razão pela qual nenhum dos Documentos da </w:t>
      </w:r>
      <w:r w:rsidR="00E23236" w:rsidRPr="007E14D3">
        <w:rPr>
          <w:rFonts w:ascii="Verdana" w:hAnsi="Verdana"/>
          <w:b w:val="0"/>
          <w:bCs w:val="0"/>
          <w:i/>
          <w:sz w:val="20"/>
          <w:szCs w:val="20"/>
          <w:lang w:val="pt-BR"/>
        </w:rPr>
        <w:t xml:space="preserve">Operação </w:t>
      </w:r>
      <w:r w:rsidRPr="007E14D3">
        <w:rPr>
          <w:rFonts w:ascii="Verdana" w:hAnsi="Verdana"/>
          <w:b w:val="0"/>
          <w:bCs w:val="0"/>
          <w:i/>
          <w:sz w:val="20"/>
          <w:szCs w:val="20"/>
          <w:lang w:val="pt-BR"/>
        </w:rPr>
        <w:t>poderá ser interpretado e/ou analisado isoladamente.</w:t>
      </w:r>
    </w:p>
    <w:p w14:paraId="24DCE124" w14:textId="77777777" w:rsidR="0025400A" w:rsidRPr="007E14D3" w:rsidRDefault="0025400A" w:rsidP="00DF70E6">
      <w:pPr>
        <w:spacing w:line="300" w:lineRule="auto"/>
        <w:contextualSpacing/>
        <w:rPr>
          <w:rFonts w:ascii="Verdana" w:hAnsi="Verdana"/>
          <w:i/>
          <w:sz w:val="20"/>
          <w:szCs w:val="20"/>
        </w:rPr>
      </w:pPr>
    </w:p>
    <w:p w14:paraId="7907767E" w14:textId="750214C8" w:rsidR="00B152A4" w:rsidRPr="007E14D3" w:rsidRDefault="00B152A4">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357" w:name="_Toc453915823"/>
      <w:r w:rsidRPr="007E14D3">
        <w:rPr>
          <w:rFonts w:ascii="Verdana" w:hAnsi="Verdana"/>
          <w:b w:val="0"/>
          <w:bCs w:val="0"/>
          <w:i/>
          <w:sz w:val="20"/>
          <w:szCs w:val="20"/>
          <w:lang w:val="pt-BR"/>
        </w:rPr>
        <w:t>Se uma ou mais disposições aqui contidas for considerada inválida, ilegal ou inexequível em qualquer aspecto das leis aplicáveis, a validade, legalidade e exequibilidade das demais disposições aqui contidas não serão afetadas ou prejudicadas a qualquer título</w:t>
      </w:r>
      <w:r w:rsidR="0025400A" w:rsidRPr="007E14D3">
        <w:rPr>
          <w:rFonts w:ascii="Verdana" w:hAnsi="Verdana"/>
          <w:b w:val="0"/>
          <w:bCs w:val="0"/>
          <w:i/>
          <w:sz w:val="20"/>
          <w:szCs w:val="20"/>
          <w:lang w:val="pt-BR"/>
        </w:rPr>
        <w:t>, comprometendo-se as partes, em boa fé, a substituir a disposição afetada por outra que, na medida do possível, produza o mesmo ef</w:t>
      </w:r>
      <w:r w:rsidR="00C07D0C" w:rsidRPr="007E14D3">
        <w:rPr>
          <w:rFonts w:ascii="Verdana" w:hAnsi="Verdana"/>
          <w:b w:val="0"/>
          <w:bCs w:val="0"/>
          <w:i/>
          <w:sz w:val="20"/>
          <w:szCs w:val="20"/>
          <w:lang w:val="pt-BR"/>
        </w:rPr>
        <w:t>e</w:t>
      </w:r>
      <w:r w:rsidR="0025400A" w:rsidRPr="007E14D3">
        <w:rPr>
          <w:rFonts w:ascii="Verdana" w:hAnsi="Verdana"/>
          <w:b w:val="0"/>
          <w:bCs w:val="0"/>
          <w:i/>
          <w:sz w:val="20"/>
          <w:szCs w:val="20"/>
          <w:lang w:val="pt-BR"/>
        </w:rPr>
        <w:t>ito</w:t>
      </w:r>
      <w:r w:rsidRPr="007E14D3">
        <w:rPr>
          <w:rFonts w:ascii="Verdana" w:hAnsi="Verdana"/>
          <w:b w:val="0"/>
          <w:bCs w:val="0"/>
          <w:i/>
          <w:sz w:val="20"/>
          <w:szCs w:val="20"/>
          <w:lang w:val="pt-BR"/>
        </w:rPr>
        <w:t>.</w:t>
      </w:r>
      <w:bookmarkEnd w:id="357"/>
    </w:p>
    <w:p w14:paraId="2E59AA8C" w14:textId="77777777" w:rsidR="00B152A4" w:rsidRPr="007E14D3" w:rsidRDefault="00B152A4" w:rsidP="00DF70E6">
      <w:pPr>
        <w:spacing w:line="300" w:lineRule="auto"/>
        <w:contextualSpacing/>
        <w:rPr>
          <w:rFonts w:ascii="Verdana" w:hAnsi="Verdana"/>
          <w:i/>
          <w:sz w:val="20"/>
          <w:szCs w:val="20"/>
        </w:rPr>
      </w:pPr>
    </w:p>
    <w:p w14:paraId="40F0908E" w14:textId="6BE441F4" w:rsidR="00B152A4" w:rsidRPr="007E14D3" w:rsidRDefault="00B152A4">
      <w:pPr>
        <w:pStyle w:val="Ttulo1"/>
        <w:keepNext w:val="0"/>
        <w:widowControl w:val="0"/>
        <w:numPr>
          <w:ilvl w:val="1"/>
          <w:numId w:val="33"/>
        </w:numPr>
        <w:spacing w:line="300" w:lineRule="auto"/>
        <w:ind w:left="0" w:firstLine="0"/>
        <w:contextualSpacing/>
        <w:jc w:val="both"/>
        <w:rPr>
          <w:rFonts w:ascii="Verdana" w:hAnsi="Verdana"/>
          <w:b w:val="0"/>
          <w:bCs w:val="0"/>
          <w:i/>
          <w:sz w:val="20"/>
          <w:szCs w:val="20"/>
          <w:lang w:val="pt-BR"/>
        </w:rPr>
      </w:pPr>
      <w:bookmarkStart w:id="358" w:name="_Toc453915824"/>
      <w:r w:rsidRPr="007E14D3">
        <w:rPr>
          <w:rFonts w:ascii="Verdana" w:hAnsi="Verdana"/>
          <w:b w:val="0"/>
          <w:bCs w:val="0"/>
          <w:i/>
          <w:sz w:val="20"/>
          <w:szCs w:val="20"/>
          <w:lang w:val="pt-BR"/>
        </w:rPr>
        <w:t xml:space="preserve">O Agente Fiduciário responde perante os </w:t>
      </w:r>
      <w:r w:rsidR="00C27383" w:rsidRPr="007E14D3">
        <w:rPr>
          <w:rFonts w:ascii="Verdana" w:hAnsi="Verdana"/>
          <w:b w:val="0"/>
          <w:bCs w:val="0"/>
          <w:i/>
          <w:sz w:val="20"/>
          <w:szCs w:val="20"/>
          <w:lang w:val="pt-BR"/>
        </w:rPr>
        <w:t>Investidores dos CRI</w:t>
      </w:r>
      <w:r w:rsidRPr="007E14D3">
        <w:rPr>
          <w:rFonts w:ascii="Verdana" w:hAnsi="Verdana"/>
          <w:b w:val="0"/>
          <w:bCs w:val="0"/>
          <w:i/>
          <w:sz w:val="20"/>
          <w:szCs w:val="20"/>
          <w:lang w:val="pt-BR"/>
        </w:rPr>
        <w:t xml:space="preserve"> pelos prejuízos que lhes causar por culpa ou dolo no exercício de suas funções</w:t>
      </w:r>
      <w:r w:rsidR="00F17B12" w:rsidRPr="007E14D3">
        <w:rPr>
          <w:rFonts w:ascii="Verdana" w:hAnsi="Verdana"/>
          <w:b w:val="0"/>
          <w:bCs w:val="0"/>
          <w:i/>
          <w:sz w:val="20"/>
          <w:szCs w:val="20"/>
          <w:lang w:val="pt-BR"/>
        </w:rPr>
        <w:t>, conforme decisão transitada em julgado</w:t>
      </w:r>
      <w:r w:rsidR="006E0A6B" w:rsidRPr="007E14D3">
        <w:rPr>
          <w:rFonts w:ascii="Verdana" w:hAnsi="Verdana"/>
          <w:b w:val="0"/>
          <w:bCs w:val="0"/>
          <w:i/>
          <w:sz w:val="20"/>
          <w:szCs w:val="20"/>
          <w:lang w:val="pt-BR"/>
        </w:rPr>
        <w:t>, da qual não caiba mais recu</w:t>
      </w:r>
      <w:r w:rsidR="00C07D0C" w:rsidRPr="007E14D3">
        <w:rPr>
          <w:rFonts w:ascii="Verdana" w:hAnsi="Verdana"/>
          <w:b w:val="0"/>
          <w:bCs w:val="0"/>
          <w:i/>
          <w:sz w:val="20"/>
          <w:szCs w:val="20"/>
          <w:lang w:val="pt-BR"/>
        </w:rPr>
        <w:t>r</w:t>
      </w:r>
      <w:r w:rsidR="006E0A6B" w:rsidRPr="007E14D3">
        <w:rPr>
          <w:rFonts w:ascii="Verdana" w:hAnsi="Verdana"/>
          <w:b w:val="0"/>
          <w:bCs w:val="0"/>
          <w:i/>
          <w:sz w:val="20"/>
          <w:szCs w:val="20"/>
          <w:lang w:val="pt-BR"/>
        </w:rPr>
        <w:t>sos</w:t>
      </w:r>
      <w:r w:rsidRPr="007E14D3">
        <w:rPr>
          <w:rFonts w:ascii="Verdana" w:hAnsi="Verdana"/>
          <w:b w:val="0"/>
          <w:bCs w:val="0"/>
          <w:i/>
          <w:sz w:val="20"/>
          <w:szCs w:val="20"/>
          <w:lang w:val="pt-BR"/>
        </w:rPr>
        <w:t>.</w:t>
      </w:r>
      <w:bookmarkEnd w:id="358"/>
    </w:p>
    <w:p w14:paraId="7C6A1C28" w14:textId="77777777" w:rsidR="00514B22" w:rsidRPr="007E14D3" w:rsidRDefault="00514B22" w:rsidP="00DF70E6">
      <w:pPr>
        <w:pStyle w:val="PargrafodaLista"/>
        <w:spacing w:line="300" w:lineRule="auto"/>
        <w:contextualSpacing/>
        <w:rPr>
          <w:rFonts w:ascii="Verdana" w:hAnsi="Verdana"/>
          <w:i/>
          <w:sz w:val="20"/>
          <w:szCs w:val="20"/>
          <w:lang w:val="pt-BR"/>
        </w:rPr>
      </w:pPr>
    </w:p>
    <w:p w14:paraId="0DFC1B63" w14:textId="50E39E62" w:rsidR="007C4916" w:rsidRPr="007E14D3" w:rsidRDefault="007C4916">
      <w:pPr>
        <w:pStyle w:val="Ttulo1"/>
        <w:keepNext w:val="0"/>
        <w:widowControl w:val="0"/>
        <w:numPr>
          <w:ilvl w:val="1"/>
          <w:numId w:val="33"/>
        </w:numPr>
        <w:spacing w:line="300" w:lineRule="auto"/>
        <w:ind w:left="0" w:firstLine="0"/>
        <w:contextualSpacing/>
        <w:jc w:val="both"/>
        <w:rPr>
          <w:rFonts w:ascii="Verdana" w:hAnsi="Verdana" w:cs="Calibri"/>
          <w:b w:val="0"/>
          <w:bCs w:val="0"/>
          <w:i/>
          <w:sz w:val="20"/>
          <w:szCs w:val="20"/>
          <w:lang w:val="pt-BR"/>
        </w:rPr>
      </w:pPr>
      <w:bookmarkStart w:id="359" w:name="_Hlk48917122"/>
      <w:r w:rsidRPr="007E14D3">
        <w:rPr>
          <w:rFonts w:ascii="Verdana" w:hAnsi="Verdana"/>
          <w:b w:val="0"/>
          <w:bCs w:val="0"/>
          <w:i/>
          <w:sz w:val="20"/>
          <w:szCs w:val="20"/>
          <w:u w:val="single"/>
          <w:lang w:val="pt-BR"/>
        </w:rPr>
        <w:t>Assinatura Digital</w:t>
      </w:r>
      <w:r w:rsidRPr="007E14D3">
        <w:rPr>
          <w:rFonts w:ascii="Verdana" w:hAnsi="Verdana"/>
          <w:b w:val="0"/>
          <w:bCs w:val="0"/>
          <w:i/>
          <w:sz w:val="20"/>
          <w:szCs w:val="20"/>
          <w:lang w:val="pt-BR"/>
        </w:rPr>
        <w:t xml:space="preserve">. </w:t>
      </w:r>
      <w:r w:rsidR="005C269D" w:rsidRPr="007E14D3">
        <w:rPr>
          <w:rFonts w:ascii="Verdana" w:hAnsi="Verdana" w:cs="Calibri"/>
          <w:b w:val="0"/>
          <w:bCs w:val="0"/>
          <w:i/>
          <w:sz w:val="20"/>
          <w:szCs w:val="20"/>
          <w:lang w:val="pt-BR"/>
        </w:rPr>
        <w:t xml:space="preserve">A assinatura </w:t>
      </w:r>
      <w:r w:rsidR="005F0AF3" w:rsidRPr="007E14D3">
        <w:rPr>
          <w:rFonts w:ascii="Verdana" w:hAnsi="Verdana" w:cs="Calibri"/>
          <w:b w:val="0"/>
          <w:bCs w:val="0"/>
          <w:i/>
          <w:sz w:val="20"/>
          <w:szCs w:val="20"/>
          <w:lang w:val="pt-BR"/>
        </w:rPr>
        <w:t>deste Termo de Securitização</w:t>
      </w:r>
      <w:r w:rsidR="005C269D" w:rsidRPr="007E14D3">
        <w:rPr>
          <w:rFonts w:ascii="Verdana" w:hAnsi="Verdana" w:cs="Calibri"/>
          <w:b w:val="0"/>
          <w:bCs w:val="0"/>
          <w:i/>
          <w:sz w:val="20"/>
          <w:szCs w:val="20"/>
          <w:lang w:val="pt-BR"/>
        </w:rPr>
        <w:t xml:space="preserve"> poderá ocorrer sob a forma eletrônica, devendo, em qualquer hipótese, ser emitido com certificado digital nos padrões da </w:t>
      </w:r>
      <w:r w:rsidR="0000424B" w:rsidRPr="007E14D3">
        <w:rPr>
          <w:rFonts w:ascii="Verdana" w:hAnsi="Verdana" w:cs="Calibri"/>
          <w:b w:val="0"/>
          <w:bCs w:val="0"/>
          <w:i/>
          <w:sz w:val="20"/>
          <w:szCs w:val="20"/>
          <w:lang w:val="pt-BR"/>
        </w:rPr>
        <w:t>Infraestrutura</w:t>
      </w:r>
      <w:r w:rsidR="005C269D" w:rsidRPr="007E14D3">
        <w:rPr>
          <w:rFonts w:ascii="Verdana" w:hAnsi="Verdana" w:cs="Calibri"/>
          <w:b w:val="0"/>
          <w:bCs w:val="0"/>
          <w:i/>
          <w:sz w:val="20"/>
          <w:szCs w:val="20"/>
          <w:lang w:val="pt-BR"/>
        </w:rPr>
        <w:t xml:space="preserve"> de Chaves Públicas Brasi</w:t>
      </w:r>
      <w:r w:rsidR="00CF1D4B" w:rsidRPr="007E14D3">
        <w:rPr>
          <w:rFonts w:ascii="Verdana" w:hAnsi="Verdana" w:cs="Calibri"/>
          <w:b w:val="0"/>
          <w:bCs w:val="0"/>
          <w:i/>
          <w:sz w:val="20"/>
          <w:szCs w:val="20"/>
          <w:lang w:val="pt-BR"/>
        </w:rPr>
        <w:t>l</w:t>
      </w:r>
      <w:r w:rsidR="005C269D" w:rsidRPr="007E14D3">
        <w:rPr>
          <w:rFonts w:ascii="Verdana" w:hAnsi="Verdana" w:cs="Calibri"/>
          <w:b w:val="0"/>
          <w:bCs w:val="0"/>
          <w:i/>
          <w:sz w:val="20"/>
          <w:szCs w:val="20"/>
          <w:lang w:val="pt-BR"/>
        </w:rPr>
        <w:t xml:space="preserve">eira - ICP-BRASIL, conforme disposto na Medida Provisória n. 2.200-2, de 24 de agosto de 2001. </w:t>
      </w:r>
      <w:r w:rsidR="00F35468" w:rsidRPr="007E14D3">
        <w:rPr>
          <w:rFonts w:ascii="Verdana" w:hAnsi="Verdana" w:cs="Calibri"/>
          <w:b w:val="0"/>
          <w:bCs w:val="0"/>
          <w:i/>
          <w:sz w:val="20"/>
          <w:szCs w:val="20"/>
          <w:lang w:val="pt-BR"/>
        </w:rPr>
        <w:t xml:space="preserve">A Emissora e o Agente Fiduciário </w:t>
      </w:r>
      <w:r w:rsidR="005C269D" w:rsidRPr="007E14D3">
        <w:rPr>
          <w:rFonts w:ascii="Verdana" w:hAnsi="Verdana" w:cs="Calibri"/>
          <w:b w:val="0"/>
          <w:bCs w:val="0"/>
          <w:i/>
          <w:sz w:val="20"/>
          <w:szCs w:val="20"/>
          <w:lang w:val="pt-BR"/>
        </w:rPr>
        <w:t>reconhecem que, independentemente da forma de assinatura, esse Contrato tem natureza de título executivo extrajudicial, nos termos do art. 784 do Código de Processo Civil. Dessa forma, a assinatura física de documentos, bem como a existência física (impressa), de tais documentos não serão exigidas para fins de cumprimento de obrigações previstas neste instrumento.</w:t>
      </w:r>
    </w:p>
    <w:bookmarkEnd w:id="359"/>
    <w:p w14:paraId="1BB35479" w14:textId="77777777" w:rsidR="00316F80" w:rsidRPr="007E14D3" w:rsidRDefault="00316F80" w:rsidP="00DF70E6">
      <w:pPr>
        <w:pStyle w:val="PargrafodaLista"/>
        <w:tabs>
          <w:tab w:val="left" w:pos="709"/>
        </w:tabs>
        <w:autoSpaceDE/>
        <w:autoSpaceDN/>
        <w:adjustRightInd/>
        <w:spacing w:line="300" w:lineRule="auto"/>
        <w:ind w:left="0"/>
        <w:contextualSpacing/>
        <w:jc w:val="both"/>
        <w:rPr>
          <w:rFonts w:ascii="Verdana" w:hAnsi="Verdana" w:cs="Calibri"/>
          <w:i/>
          <w:sz w:val="20"/>
          <w:szCs w:val="20"/>
          <w:lang w:val="pt-BR"/>
        </w:rPr>
      </w:pPr>
    </w:p>
    <w:p w14:paraId="4AB3CE14" w14:textId="07D6095D" w:rsidR="0025400A" w:rsidRPr="007E14D3" w:rsidRDefault="0025400A">
      <w:pPr>
        <w:pStyle w:val="Ttulo1"/>
        <w:keepNext w:val="0"/>
        <w:widowControl w:val="0"/>
        <w:numPr>
          <w:ilvl w:val="2"/>
          <w:numId w:val="33"/>
        </w:numPr>
        <w:spacing w:line="300" w:lineRule="auto"/>
        <w:ind w:left="0" w:firstLine="0"/>
        <w:contextualSpacing/>
        <w:jc w:val="both"/>
        <w:rPr>
          <w:rFonts w:ascii="Verdana" w:hAnsi="Verdana" w:cs="Calibri"/>
          <w:b w:val="0"/>
          <w:bCs w:val="0"/>
          <w:i/>
          <w:sz w:val="20"/>
          <w:szCs w:val="20"/>
          <w:lang w:val="pt-BR"/>
        </w:rPr>
      </w:pPr>
      <w:r w:rsidRPr="007E14D3">
        <w:rPr>
          <w:rFonts w:ascii="Verdana" w:hAnsi="Verdana" w:cs="Calibri"/>
          <w:b w:val="0"/>
          <w:bCs w:val="0"/>
          <w:i/>
          <w:sz w:val="20"/>
          <w:szCs w:val="20"/>
          <w:lang w:val="pt-BR"/>
        </w:rPr>
        <w:t>Este Termo de Securitização produz efeitos para todas as Partes a partir da data nele indicada, ainda que uma ou mais Partes realizem a assinatura eletrônica em data posterior.</w:t>
      </w:r>
    </w:p>
    <w:p w14:paraId="68AFB4E0" w14:textId="77777777" w:rsidR="0025400A" w:rsidRPr="007E14D3" w:rsidRDefault="0025400A" w:rsidP="00DF70E6">
      <w:pPr>
        <w:spacing w:line="300" w:lineRule="auto"/>
        <w:contextualSpacing/>
        <w:rPr>
          <w:rFonts w:ascii="Verdana" w:hAnsi="Verdana"/>
          <w:i/>
          <w:sz w:val="20"/>
          <w:szCs w:val="20"/>
        </w:rPr>
      </w:pPr>
    </w:p>
    <w:p w14:paraId="49BC5F94" w14:textId="56C0BE85" w:rsidR="00C15828" w:rsidRPr="007E14D3" w:rsidRDefault="002D16B4">
      <w:pPr>
        <w:pStyle w:val="Ttulo1"/>
        <w:keepNext w:val="0"/>
        <w:widowControl w:val="0"/>
        <w:numPr>
          <w:ilvl w:val="0"/>
          <w:numId w:val="33"/>
        </w:numPr>
        <w:spacing w:line="300" w:lineRule="auto"/>
        <w:ind w:left="0" w:firstLine="0"/>
        <w:contextualSpacing/>
        <w:rPr>
          <w:rFonts w:ascii="Verdana" w:hAnsi="Verdana"/>
          <w:i/>
          <w:sz w:val="20"/>
          <w:szCs w:val="20"/>
          <w:lang w:val="pt-BR"/>
        </w:rPr>
      </w:pPr>
      <w:bookmarkStart w:id="360" w:name="_Toc492316030"/>
      <w:bookmarkStart w:id="361" w:name="_Toc525725878"/>
      <w:r w:rsidRPr="007E14D3">
        <w:rPr>
          <w:rFonts w:ascii="Verdana" w:hAnsi="Verdana"/>
          <w:i/>
          <w:sz w:val="20"/>
          <w:szCs w:val="20"/>
          <w:lang w:val="pt-BR"/>
        </w:rPr>
        <w:t xml:space="preserve">CLÁUSULA </w:t>
      </w:r>
      <w:r w:rsidR="0018233A" w:rsidRPr="007E14D3">
        <w:rPr>
          <w:rFonts w:ascii="Verdana" w:hAnsi="Verdana"/>
          <w:i/>
          <w:sz w:val="20"/>
          <w:szCs w:val="20"/>
          <w:lang w:val="pt-BR"/>
        </w:rPr>
        <w:t>VIGÉSIMA</w:t>
      </w:r>
      <w:r w:rsidR="00781BFE" w:rsidRPr="007E14D3">
        <w:rPr>
          <w:rFonts w:ascii="Verdana" w:hAnsi="Verdana"/>
          <w:i/>
          <w:sz w:val="20"/>
          <w:szCs w:val="20"/>
          <w:lang w:val="pt-BR"/>
        </w:rPr>
        <w:t xml:space="preserve"> </w:t>
      </w:r>
      <w:r w:rsidR="0018233A" w:rsidRPr="007E14D3">
        <w:rPr>
          <w:rFonts w:ascii="Verdana" w:hAnsi="Verdana"/>
          <w:i/>
          <w:sz w:val="20"/>
          <w:szCs w:val="20"/>
          <w:lang w:val="pt-BR"/>
        </w:rPr>
        <w:t>PRIMEIRA</w:t>
      </w:r>
      <w:r w:rsidR="00E937CD" w:rsidRPr="007E14D3">
        <w:rPr>
          <w:rFonts w:ascii="Verdana" w:hAnsi="Verdana"/>
          <w:i/>
          <w:sz w:val="20"/>
          <w:szCs w:val="20"/>
          <w:lang w:val="pt-BR"/>
        </w:rPr>
        <w:t xml:space="preserve"> </w:t>
      </w:r>
      <w:r w:rsidR="005E4A5C" w:rsidRPr="007E14D3">
        <w:rPr>
          <w:rFonts w:ascii="Verdana" w:hAnsi="Verdana"/>
          <w:i/>
          <w:sz w:val="20"/>
          <w:szCs w:val="20"/>
          <w:lang w:val="pt-BR"/>
        </w:rPr>
        <w:t>–</w:t>
      </w:r>
      <w:r w:rsidRPr="007E14D3">
        <w:rPr>
          <w:rFonts w:ascii="Verdana" w:hAnsi="Verdana"/>
          <w:i/>
          <w:sz w:val="20"/>
          <w:szCs w:val="20"/>
          <w:lang w:val="pt-BR"/>
        </w:rPr>
        <w:t xml:space="preserve"> </w:t>
      </w:r>
      <w:bookmarkEnd w:id="349"/>
      <w:bookmarkEnd w:id="350"/>
      <w:bookmarkEnd w:id="351"/>
      <w:bookmarkEnd w:id="352"/>
      <w:bookmarkEnd w:id="353"/>
      <w:r w:rsidR="00077903" w:rsidRPr="007E14D3">
        <w:rPr>
          <w:rFonts w:ascii="Verdana" w:hAnsi="Verdana"/>
          <w:i/>
          <w:sz w:val="20"/>
          <w:szCs w:val="20"/>
          <w:lang w:val="pt-BR"/>
        </w:rPr>
        <w:t>CLASSIFICAÇÃO DE RISCO</w:t>
      </w:r>
      <w:bookmarkEnd w:id="360"/>
      <w:bookmarkEnd w:id="361"/>
    </w:p>
    <w:p w14:paraId="5AAB7E64" w14:textId="77777777" w:rsidR="006B4E60" w:rsidRPr="007E14D3" w:rsidRDefault="006B4E60" w:rsidP="00DF70E6">
      <w:pPr>
        <w:pStyle w:val="PargrafodaLista"/>
        <w:tabs>
          <w:tab w:val="left" w:pos="284"/>
        </w:tabs>
        <w:spacing w:line="300" w:lineRule="auto"/>
        <w:ind w:left="0"/>
        <w:contextualSpacing/>
        <w:jc w:val="both"/>
        <w:outlineLvl w:val="0"/>
        <w:rPr>
          <w:rFonts w:ascii="Verdana" w:hAnsi="Verdana"/>
          <w:i/>
          <w:sz w:val="20"/>
          <w:szCs w:val="20"/>
          <w:lang w:val="pt-BR"/>
        </w:rPr>
      </w:pPr>
    </w:p>
    <w:p w14:paraId="001CA311" w14:textId="46821058" w:rsidR="00394DEB" w:rsidRPr="007E14D3" w:rsidRDefault="00077903">
      <w:pPr>
        <w:pStyle w:val="Ttulo1"/>
        <w:keepNext w:val="0"/>
        <w:widowControl w:val="0"/>
        <w:numPr>
          <w:ilvl w:val="1"/>
          <w:numId w:val="33"/>
        </w:numPr>
        <w:spacing w:line="300" w:lineRule="auto"/>
        <w:ind w:left="0" w:firstLine="0"/>
        <w:contextualSpacing/>
        <w:jc w:val="both"/>
        <w:rPr>
          <w:rFonts w:ascii="Verdana" w:hAnsi="Verdana"/>
          <w:b w:val="0"/>
          <w:bCs w:val="0"/>
          <w:i/>
          <w:w w:val="0"/>
          <w:sz w:val="20"/>
          <w:szCs w:val="20"/>
          <w:lang w:val="pt-BR"/>
        </w:rPr>
      </w:pPr>
      <w:r w:rsidRPr="007E14D3">
        <w:rPr>
          <w:rFonts w:ascii="Verdana" w:hAnsi="Verdana"/>
          <w:b w:val="0"/>
          <w:bCs w:val="0"/>
          <w:i/>
          <w:w w:val="0"/>
          <w:sz w:val="20"/>
          <w:szCs w:val="20"/>
          <w:lang w:val="pt-BR"/>
        </w:rPr>
        <w:t xml:space="preserve">Os CRI objeto desta </w:t>
      </w:r>
      <w:r w:rsidRPr="007E14D3">
        <w:rPr>
          <w:rFonts w:ascii="Verdana" w:hAnsi="Verdana" w:cs="Calibri"/>
          <w:b w:val="0"/>
          <w:bCs w:val="0"/>
          <w:i/>
          <w:sz w:val="20"/>
          <w:szCs w:val="20"/>
          <w:lang w:val="pt-BR"/>
        </w:rPr>
        <w:t>emissão</w:t>
      </w:r>
      <w:r w:rsidRPr="007E14D3">
        <w:rPr>
          <w:rFonts w:ascii="Verdana" w:hAnsi="Verdana"/>
          <w:b w:val="0"/>
          <w:bCs w:val="0"/>
          <w:i/>
          <w:w w:val="0"/>
          <w:sz w:val="20"/>
          <w:szCs w:val="20"/>
          <w:lang w:val="pt-BR"/>
        </w:rPr>
        <w:t xml:space="preserve"> </w:t>
      </w:r>
      <w:r w:rsidR="00CB1C4D" w:rsidRPr="007E14D3">
        <w:rPr>
          <w:rFonts w:ascii="Verdana" w:hAnsi="Verdana"/>
          <w:b w:val="0"/>
          <w:bCs w:val="0"/>
          <w:i/>
          <w:w w:val="0"/>
          <w:sz w:val="20"/>
          <w:szCs w:val="20"/>
          <w:lang w:val="pt-BR"/>
        </w:rPr>
        <w:t xml:space="preserve">não </w:t>
      </w:r>
      <w:r w:rsidRPr="007E14D3">
        <w:rPr>
          <w:rFonts w:ascii="Verdana" w:hAnsi="Verdana"/>
          <w:b w:val="0"/>
          <w:bCs w:val="0"/>
          <w:i/>
          <w:w w:val="0"/>
          <w:sz w:val="20"/>
          <w:szCs w:val="20"/>
          <w:lang w:val="pt-BR"/>
        </w:rPr>
        <w:t>serão objeto de análise de classificação de risco.</w:t>
      </w:r>
    </w:p>
    <w:p w14:paraId="0738F18A" w14:textId="77777777" w:rsidR="00B57F22" w:rsidRPr="007E14D3" w:rsidRDefault="00B57F22" w:rsidP="00DF70E6">
      <w:pPr>
        <w:pStyle w:val="PargrafodaLista"/>
        <w:keepNext/>
        <w:tabs>
          <w:tab w:val="left" w:pos="284"/>
        </w:tabs>
        <w:spacing w:line="300" w:lineRule="auto"/>
        <w:ind w:left="0"/>
        <w:contextualSpacing/>
        <w:jc w:val="both"/>
        <w:outlineLvl w:val="0"/>
        <w:rPr>
          <w:rFonts w:ascii="Verdana" w:hAnsi="Verdana"/>
          <w:i/>
          <w:sz w:val="20"/>
          <w:szCs w:val="20"/>
          <w:lang w:val="pt-BR"/>
        </w:rPr>
      </w:pPr>
      <w:bookmarkStart w:id="362" w:name="_Toc492316031"/>
      <w:bookmarkStart w:id="363" w:name="_Toc525725879"/>
    </w:p>
    <w:p w14:paraId="1B9BC17C" w14:textId="28B1E071" w:rsidR="00101842" w:rsidRPr="007E14D3" w:rsidRDefault="00394DEB">
      <w:pPr>
        <w:pStyle w:val="Ttulo1"/>
        <w:keepNext w:val="0"/>
        <w:widowControl w:val="0"/>
        <w:numPr>
          <w:ilvl w:val="0"/>
          <w:numId w:val="33"/>
        </w:numPr>
        <w:spacing w:line="300" w:lineRule="auto"/>
        <w:ind w:left="0" w:firstLine="0"/>
        <w:contextualSpacing/>
        <w:rPr>
          <w:rFonts w:ascii="Verdana" w:hAnsi="Verdana"/>
          <w:i/>
          <w:sz w:val="20"/>
          <w:szCs w:val="20"/>
          <w:lang w:val="pt-BR"/>
        </w:rPr>
      </w:pPr>
      <w:r w:rsidRPr="007E14D3">
        <w:rPr>
          <w:rFonts w:ascii="Verdana" w:hAnsi="Verdana"/>
          <w:i/>
          <w:sz w:val="20"/>
          <w:szCs w:val="20"/>
          <w:lang w:val="pt-BR"/>
        </w:rPr>
        <w:t>CLÁUSULA VI</w:t>
      </w:r>
      <w:r w:rsidR="0018233A" w:rsidRPr="007E14D3">
        <w:rPr>
          <w:rFonts w:ascii="Verdana" w:hAnsi="Verdana"/>
          <w:i/>
          <w:sz w:val="20"/>
          <w:szCs w:val="20"/>
          <w:lang w:val="pt-BR"/>
        </w:rPr>
        <w:t xml:space="preserve">GÉSIMA SEGUNDA </w:t>
      </w:r>
      <w:r w:rsidRPr="007E14D3">
        <w:rPr>
          <w:rFonts w:ascii="Verdana" w:hAnsi="Verdana"/>
          <w:i/>
          <w:sz w:val="20"/>
          <w:szCs w:val="20"/>
          <w:lang w:val="pt-BR"/>
        </w:rPr>
        <w:t xml:space="preserve">– </w:t>
      </w:r>
      <w:bookmarkEnd w:id="354"/>
      <w:bookmarkEnd w:id="362"/>
      <w:bookmarkEnd w:id="363"/>
      <w:r w:rsidR="00B93CE5" w:rsidRPr="007E14D3">
        <w:rPr>
          <w:rFonts w:ascii="Verdana" w:hAnsi="Verdana"/>
          <w:i/>
          <w:sz w:val="20"/>
          <w:szCs w:val="20"/>
          <w:lang w:val="pt-BR"/>
        </w:rPr>
        <w:t>FORO</w:t>
      </w:r>
      <w:r w:rsidR="0025400A" w:rsidRPr="007E14D3">
        <w:rPr>
          <w:rFonts w:ascii="Verdana" w:hAnsi="Verdana"/>
          <w:i/>
          <w:sz w:val="20"/>
          <w:szCs w:val="20"/>
          <w:lang w:val="pt-BR"/>
        </w:rPr>
        <w:t xml:space="preserve"> E LEI APLICÁVEL</w:t>
      </w:r>
    </w:p>
    <w:p w14:paraId="415A67EC" w14:textId="77777777" w:rsidR="00101842" w:rsidRPr="007E14D3" w:rsidRDefault="00101842" w:rsidP="00DF70E6">
      <w:pPr>
        <w:pStyle w:val="PargrafodaLista"/>
        <w:keepNext/>
        <w:tabs>
          <w:tab w:val="left" w:pos="284"/>
        </w:tabs>
        <w:spacing w:line="300" w:lineRule="auto"/>
        <w:ind w:left="0"/>
        <w:contextualSpacing/>
        <w:jc w:val="both"/>
        <w:rPr>
          <w:rFonts w:ascii="Verdana" w:hAnsi="Verdana"/>
          <w:i/>
          <w:sz w:val="20"/>
          <w:szCs w:val="20"/>
          <w:lang w:val="pt-BR"/>
        </w:rPr>
      </w:pPr>
    </w:p>
    <w:p w14:paraId="44519337" w14:textId="73A8C965" w:rsidR="003D7BCB" w:rsidRPr="007E14D3" w:rsidRDefault="00B93CE5">
      <w:pPr>
        <w:pStyle w:val="Ttulo1"/>
        <w:keepNext w:val="0"/>
        <w:widowControl w:val="0"/>
        <w:numPr>
          <w:ilvl w:val="1"/>
          <w:numId w:val="33"/>
        </w:numPr>
        <w:spacing w:line="300" w:lineRule="auto"/>
        <w:ind w:left="0" w:firstLine="0"/>
        <w:contextualSpacing/>
        <w:jc w:val="both"/>
        <w:rPr>
          <w:rFonts w:ascii="Verdana" w:hAnsi="Verdana"/>
          <w:b w:val="0"/>
          <w:bCs w:val="0"/>
          <w:i/>
          <w:w w:val="0"/>
          <w:sz w:val="20"/>
          <w:szCs w:val="20"/>
          <w:lang w:val="pt-BR"/>
        </w:rPr>
      </w:pPr>
      <w:bookmarkStart w:id="364" w:name="_Hlk145058784"/>
      <w:r w:rsidRPr="007E14D3">
        <w:rPr>
          <w:rFonts w:ascii="Verdana" w:hAnsi="Verdana" w:cs="Leelawadee"/>
          <w:b w:val="0"/>
          <w:bCs w:val="0"/>
          <w:i/>
          <w:sz w:val="20"/>
          <w:szCs w:val="20"/>
        </w:rPr>
        <w:t xml:space="preserve">Fica eleito o foro da Comarca de São Paulo, estado de São Paulo para dirimir quaisquer dúvidas oriundas deste instrumento, </w:t>
      </w:r>
      <w:r w:rsidRPr="007E14D3">
        <w:rPr>
          <w:rFonts w:ascii="Verdana" w:hAnsi="Verdana" w:cs="Calibri"/>
          <w:b w:val="0"/>
          <w:bCs w:val="0"/>
          <w:i/>
          <w:sz w:val="20"/>
          <w:szCs w:val="20"/>
          <w:lang w:val="pt-BR"/>
        </w:rPr>
        <w:t>renunciando</w:t>
      </w:r>
      <w:r w:rsidRPr="007E14D3">
        <w:rPr>
          <w:rFonts w:ascii="Verdana" w:hAnsi="Verdana" w:cs="Leelawadee"/>
          <w:b w:val="0"/>
          <w:bCs w:val="0"/>
          <w:i/>
          <w:sz w:val="20"/>
          <w:szCs w:val="20"/>
        </w:rPr>
        <w:t xml:space="preserve"> a</w:t>
      </w:r>
      <w:r w:rsidRPr="007E14D3">
        <w:rPr>
          <w:rFonts w:ascii="Verdana" w:hAnsi="Verdana" w:cs="Leelawadee"/>
          <w:b w:val="0"/>
          <w:bCs w:val="0"/>
          <w:i/>
          <w:sz w:val="20"/>
          <w:szCs w:val="20"/>
          <w:lang w:val="pt-BR"/>
        </w:rPr>
        <w:t>s Partes a</w:t>
      </w:r>
      <w:r w:rsidRPr="007E14D3">
        <w:rPr>
          <w:rFonts w:ascii="Verdana" w:hAnsi="Verdana" w:cs="Leelawadee"/>
          <w:b w:val="0"/>
          <w:bCs w:val="0"/>
          <w:i/>
          <w:sz w:val="20"/>
          <w:szCs w:val="20"/>
        </w:rPr>
        <w:t xml:space="preserve"> qualquer outro, por mais privilegiado que seja</w:t>
      </w:r>
      <w:r w:rsidR="00640E58" w:rsidRPr="007E14D3">
        <w:rPr>
          <w:rFonts w:ascii="Verdana" w:hAnsi="Verdana"/>
          <w:b w:val="0"/>
          <w:bCs w:val="0"/>
          <w:i/>
          <w:sz w:val="20"/>
          <w:szCs w:val="20"/>
        </w:rPr>
        <w:t>.</w:t>
      </w:r>
      <w:bookmarkEnd w:id="364"/>
    </w:p>
    <w:p w14:paraId="1E0E0AE6" w14:textId="77777777" w:rsidR="0025400A" w:rsidRPr="007E14D3" w:rsidRDefault="0025400A" w:rsidP="00DF70E6">
      <w:pPr>
        <w:pStyle w:val="PargrafodaLista"/>
        <w:keepNext/>
        <w:tabs>
          <w:tab w:val="left" w:pos="284"/>
          <w:tab w:val="left" w:pos="993"/>
        </w:tabs>
        <w:spacing w:line="300" w:lineRule="auto"/>
        <w:ind w:left="0"/>
        <w:contextualSpacing/>
        <w:jc w:val="both"/>
        <w:rPr>
          <w:rFonts w:ascii="Verdana" w:hAnsi="Verdana"/>
          <w:i/>
          <w:w w:val="0"/>
          <w:sz w:val="20"/>
          <w:szCs w:val="20"/>
          <w:lang w:val="pt-BR"/>
        </w:rPr>
      </w:pPr>
    </w:p>
    <w:p w14:paraId="21DDACCD" w14:textId="58CA3E41" w:rsidR="0025400A" w:rsidRPr="007E14D3" w:rsidRDefault="0025400A">
      <w:pPr>
        <w:pStyle w:val="Ttulo1"/>
        <w:keepNext w:val="0"/>
        <w:widowControl w:val="0"/>
        <w:numPr>
          <w:ilvl w:val="1"/>
          <w:numId w:val="33"/>
        </w:numPr>
        <w:spacing w:line="300" w:lineRule="auto"/>
        <w:ind w:left="0" w:firstLine="0"/>
        <w:contextualSpacing/>
        <w:jc w:val="both"/>
        <w:rPr>
          <w:rFonts w:ascii="Verdana" w:hAnsi="Verdana"/>
          <w:b w:val="0"/>
          <w:bCs w:val="0"/>
          <w:i/>
          <w:w w:val="0"/>
          <w:sz w:val="20"/>
          <w:szCs w:val="20"/>
          <w:lang w:val="pt-BR"/>
        </w:rPr>
      </w:pPr>
      <w:r w:rsidRPr="007E14D3">
        <w:rPr>
          <w:rFonts w:ascii="Verdana" w:hAnsi="Verdana"/>
          <w:b w:val="0"/>
          <w:bCs w:val="0"/>
          <w:i/>
          <w:w w:val="0"/>
          <w:sz w:val="20"/>
          <w:szCs w:val="20"/>
          <w:u w:val="single"/>
          <w:lang w:val="pt-BR"/>
        </w:rPr>
        <w:t>Lei Aplicável</w:t>
      </w:r>
      <w:r w:rsidRPr="007E14D3">
        <w:rPr>
          <w:rFonts w:ascii="Verdana" w:hAnsi="Verdana"/>
          <w:b w:val="0"/>
          <w:bCs w:val="0"/>
          <w:i/>
          <w:w w:val="0"/>
          <w:sz w:val="20"/>
          <w:szCs w:val="20"/>
          <w:lang w:val="pt-BR"/>
        </w:rPr>
        <w:t>: Este Termo de Securitização é regido, material e processualmente, pelas leis da República Federativa do Brasil.</w:t>
      </w:r>
    </w:p>
    <w:p w14:paraId="23D79E39" w14:textId="77777777" w:rsidR="0025400A" w:rsidRPr="007E14D3" w:rsidRDefault="0025400A" w:rsidP="00DF70E6">
      <w:pPr>
        <w:widowControl w:val="0"/>
        <w:spacing w:line="300" w:lineRule="auto"/>
        <w:contextualSpacing/>
        <w:jc w:val="both"/>
        <w:rPr>
          <w:rFonts w:ascii="Verdana" w:eastAsia="Times New Roman" w:hAnsi="Verdana"/>
          <w:i/>
          <w:w w:val="0"/>
          <w:sz w:val="20"/>
          <w:szCs w:val="20"/>
        </w:rPr>
      </w:pPr>
    </w:p>
    <w:p w14:paraId="1B3DEDB5" w14:textId="0E4ADDE4" w:rsidR="00B152A4" w:rsidRPr="007E14D3" w:rsidRDefault="00B152A4">
      <w:pPr>
        <w:pStyle w:val="Ttulo1"/>
        <w:keepNext w:val="0"/>
        <w:widowControl w:val="0"/>
        <w:numPr>
          <w:ilvl w:val="1"/>
          <w:numId w:val="33"/>
        </w:numPr>
        <w:spacing w:line="300" w:lineRule="auto"/>
        <w:ind w:left="0" w:firstLine="0"/>
        <w:contextualSpacing/>
        <w:jc w:val="both"/>
        <w:rPr>
          <w:rFonts w:ascii="Verdana" w:hAnsi="Verdana"/>
          <w:b w:val="0"/>
          <w:bCs w:val="0"/>
          <w:i/>
          <w:w w:val="0"/>
          <w:sz w:val="20"/>
          <w:szCs w:val="20"/>
          <w:lang w:val="pt-BR"/>
        </w:rPr>
      </w:pPr>
      <w:r w:rsidRPr="007E14D3">
        <w:rPr>
          <w:rFonts w:ascii="Verdana" w:hAnsi="Verdana"/>
          <w:b w:val="0"/>
          <w:bCs w:val="0"/>
          <w:i/>
          <w:w w:val="0"/>
          <w:sz w:val="20"/>
          <w:szCs w:val="20"/>
          <w:u w:val="single"/>
          <w:lang w:val="pt-BR"/>
        </w:rPr>
        <w:t>Execução Específica</w:t>
      </w:r>
      <w:r w:rsidRPr="007E14D3">
        <w:rPr>
          <w:rFonts w:ascii="Verdana" w:hAnsi="Verdana"/>
          <w:b w:val="0"/>
          <w:bCs w:val="0"/>
          <w:i/>
          <w:w w:val="0"/>
          <w:sz w:val="20"/>
          <w:szCs w:val="20"/>
          <w:lang w:val="pt-BR"/>
        </w:rPr>
        <w:t xml:space="preserve">: </w:t>
      </w:r>
      <w:r w:rsidR="001B4074" w:rsidRPr="007E14D3">
        <w:rPr>
          <w:rFonts w:ascii="Verdana" w:hAnsi="Verdana"/>
          <w:b w:val="0"/>
          <w:bCs w:val="0"/>
          <w:i/>
          <w:w w:val="0"/>
          <w:sz w:val="20"/>
          <w:szCs w:val="20"/>
          <w:lang w:val="pt-BR"/>
        </w:rPr>
        <w:t xml:space="preserve">A </w:t>
      </w:r>
      <w:r w:rsidR="00DE0B58" w:rsidRPr="007E14D3">
        <w:rPr>
          <w:rFonts w:ascii="Verdana" w:hAnsi="Verdana"/>
          <w:b w:val="0"/>
          <w:bCs w:val="0"/>
          <w:i/>
          <w:sz w:val="20"/>
          <w:szCs w:val="20"/>
          <w:lang w:val="pt-BR"/>
        </w:rPr>
        <w:t>Emissora</w:t>
      </w:r>
      <w:r w:rsidR="001B4074" w:rsidRPr="007E14D3">
        <w:rPr>
          <w:rFonts w:ascii="Verdana" w:hAnsi="Verdana"/>
          <w:b w:val="0"/>
          <w:bCs w:val="0"/>
          <w:i/>
          <w:w w:val="0"/>
          <w:sz w:val="20"/>
          <w:szCs w:val="20"/>
          <w:lang w:val="pt-BR"/>
        </w:rPr>
        <w:t xml:space="preserve"> e o Agente Fiduciário </w:t>
      </w:r>
      <w:r w:rsidRPr="007E14D3">
        <w:rPr>
          <w:rFonts w:ascii="Verdana" w:hAnsi="Verdana"/>
          <w:b w:val="0"/>
          <w:bCs w:val="0"/>
          <w:i/>
          <w:w w:val="0"/>
          <w:sz w:val="20"/>
          <w:szCs w:val="20"/>
          <w:lang w:val="pt-BR"/>
        </w:rPr>
        <w:t>poderão, a seu critério exclusivo, requerer a execução específic</w:t>
      </w:r>
      <w:r w:rsidR="001B4074" w:rsidRPr="007E14D3">
        <w:rPr>
          <w:rFonts w:ascii="Verdana" w:hAnsi="Verdana"/>
          <w:b w:val="0"/>
          <w:bCs w:val="0"/>
          <w:i/>
          <w:w w:val="0"/>
          <w:sz w:val="20"/>
          <w:szCs w:val="20"/>
          <w:lang w:val="pt-BR"/>
        </w:rPr>
        <w:t xml:space="preserve">a das obrigações aqui assumidas, </w:t>
      </w:r>
      <w:r w:rsidRPr="007E14D3">
        <w:rPr>
          <w:rFonts w:ascii="Verdana" w:hAnsi="Verdana"/>
          <w:b w:val="0"/>
          <w:bCs w:val="0"/>
          <w:i/>
          <w:w w:val="0"/>
          <w:sz w:val="20"/>
          <w:szCs w:val="20"/>
          <w:lang w:val="pt-BR"/>
        </w:rPr>
        <w:t>conforme estabelecem os artigos 536, 806, 815 e 501 do Novo Código de Processo Civil.</w:t>
      </w:r>
    </w:p>
    <w:p w14:paraId="31D506E8" w14:textId="77777777" w:rsidR="00E937CD" w:rsidRPr="007E14D3" w:rsidRDefault="00E937CD" w:rsidP="00DF70E6">
      <w:pPr>
        <w:widowControl w:val="0"/>
        <w:spacing w:line="300" w:lineRule="auto"/>
        <w:contextualSpacing/>
        <w:jc w:val="both"/>
        <w:rPr>
          <w:rFonts w:ascii="Verdana" w:hAnsi="Verdana"/>
          <w:i/>
          <w:sz w:val="20"/>
          <w:szCs w:val="20"/>
        </w:rPr>
      </w:pPr>
    </w:p>
    <w:bookmarkEnd w:id="321"/>
    <w:bookmarkEnd w:id="322"/>
    <w:bookmarkEnd w:id="323"/>
    <w:bookmarkEnd w:id="355"/>
    <w:bookmarkEnd w:id="356"/>
    <w:p w14:paraId="5476B711" w14:textId="06A63B17" w:rsidR="002D16B4" w:rsidRPr="007E14D3" w:rsidRDefault="002D16B4" w:rsidP="00DF70E6">
      <w:pPr>
        <w:pStyle w:val="BodyText21"/>
        <w:widowControl w:val="0"/>
        <w:tabs>
          <w:tab w:val="left" w:pos="284"/>
        </w:tabs>
        <w:spacing w:line="300" w:lineRule="auto"/>
        <w:contextualSpacing/>
        <w:jc w:val="center"/>
        <w:rPr>
          <w:rFonts w:ascii="Verdana" w:hAnsi="Verdana"/>
          <w:i/>
          <w:sz w:val="20"/>
          <w:szCs w:val="20"/>
        </w:rPr>
      </w:pPr>
      <w:r w:rsidRPr="007E14D3">
        <w:rPr>
          <w:rFonts w:ascii="Verdana" w:hAnsi="Verdana"/>
          <w:i/>
          <w:sz w:val="20"/>
          <w:szCs w:val="20"/>
        </w:rPr>
        <w:t xml:space="preserve">O presente Termo </w:t>
      </w:r>
      <w:r w:rsidR="0072746A" w:rsidRPr="007E14D3">
        <w:rPr>
          <w:rFonts w:ascii="Verdana" w:hAnsi="Verdana"/>
          <w:i/>
          <w:sz w:val="20"/>
          <w:szCs w:val="20"/>
        </w:rPr>
        <w:t xml:space="preserve">de Securitização </w:t>
      </w:r>
      <w:r w:rsidRPr="007E14D3">
        <w:rPr>
          <w:rFonts w:ascii="Verdana" w:hAnsi="Verdana"/>
          <w:i/>
          <w:sz w:val="20"/>
          <w:szCs w:val="20"/>
        </w:rPr>
        <w:t xml:space="preserve">é firmado </w:t>
      </w:r>
      <w:r w:rsidR="007C4916" w:rsidRPr="007E14D3">
        <w:rPr>
          <w:rFonts w:ascii="Verdana" w:hAnsi="Verdana"/>
          <w:i/>
          <w:sz w:val="20"/>
          <w:szCs w:val="20"/>
        </w:rPr>
        <w:t xml:space="preserve">em formato </w:t>
      </w:r>
      <w:r w:rsidR="0018233A" w:rsidRPr="007E14D3">
        <w:rPr>
          <w:rFonts w:ascii="Verdana" w:hAnsi="Verdana"/>
          <w:i/>
          <w:sz w:val="20"/>
          <w:szCs w:val="20"/>
        </w:rPr>
        <w:t>digital</w:t>
      </w:r>
      <w:r w:rsidRPr="007E14D3">
        <w:rPr>
          <w:rFonts w:ascii="Verdana" w:hAnsi="Verdana"/>
          <w:i/>
          <w:sz w:val="20"/>
          <w:szCs w:val="20"/>
        </w:rPr>
        <w:t>.</w:t>
      </w:r>
    </w:p>
    <w:p w14:paraId="46E2660D" w14:textId="77777777" w:rsidR="002725E4" w:rsidRPr="007E14D3" w:rsidRDefault="002725E4" w:rsidP="00DF70E6">
      <w:pPr>
        <w:pStyle w:val="BodyText21"/>
        <w:widowControl w:val="0"/>
        <w:tabs>
          <w:tab w:val="left" w:pos="284"/>
          <w:tab w:val="left" w:pos="720"/>
        </w:tabs>
        <w:spacing w:line="300" w:lineRule="auto"/>
        <w:contextualSpacing/>
        <w:rPr>
          <w:rFonts w:ascii="Verdana" w:hAnsi="Verdana"/>
          <w:i/>
          <w:sz w:val="20"/>
          <w:szCs w:val="20"/>
        </w:rPr>
      </w:pPr>
    </w:p>
    <w:p w14:paraId="7671DE28" w14:textId="548DD30A" w:rsidR="002725E4" w:rsidRPr="007E14D3" w:rsidRDefault="002725E4" w:rsidP="00DF70E6">
      <w:pPr>
        <w:pStyle w:val="Corpodetexto2"/>
        <w:widowControl w:val="0"/>
        <w:spacing w:after="0" w:line="300" w:lineRule="auto"/>
        <w:contextualSpacing/>
        <w:jc w:val="center"/>
        <w:rPr>
          <w:rFonts w:ascii="Verdana" w:hAnsi="Verdana"/>
          <w:i/>
          <w:sz w:val="20"/>
          <w:szCs w:val="20"/>
        </w:rPr>
      </w:pPr>
      <w:r w:rsidRPr="007E14D3">
        <w:rPr>
          <w:rFonts w:ascii="Verdana" w:hAnsi="Verdana"/>
          <w:i/>
          <w:sz w:val="20"/>
          <w:szCs w:val="20"/>
        </w:rPr>
        <w:t xml:space="preserve">São Paulo, </w:t>
      </w:r>
      <w:r w:rsidR="00460FB8" w:rsidRPr="007E14D3">
        <w:rPr>
          <w:rFonts w:ascii="Verdana" w:hAnsi="Verdana"/>
          <w:i/>
          <w:sz w:val="20"/>
          <w:szCs w:val="20"/>
        </w:rPr>
        <w:t>2</w:t>
      </w:r>
      <w:r w:rsidR="006173F1" w:rsidRPr="007E14D3">
        <w:rPr>
          <w:rFonts w:ascii="Verdana" w:hAnsi="Verdana"/>
          <w:i/>
          <w:sz w:val="20"/>
          <w:szCs w:val="20"/>
        </w:rPr>
        <w:t>4</w:t>
      </w:r>
      <w:r w:rsidR="00460FB8" w:rsidRPr="007E14D3">
        <w:rPr>
          <w:rFonts w:ascii="Verdana" w:hAnsi="Verdana"/>
          <w:i/>
          <w:sz w:val="20"/>
          <w:szCs w:val="20"/>
        </w:rPr>
        <w:t xml:space="preserve"> de janeiro </w:t>
      </w:r>
      <w:r w:rsidR="004E3FFC" w:rsidRPr="007E14D3">
        <w:rPr>
          <w:rFonts w:ascii="Verdana" w:hAnsi="Verdana"/>
          <w:i/>
          <w:sz w:val="20"/>
          <w:szCs w:val="20"/>
        </w:rPr>
        <w:t xml:space="preserve">de </w:t>
      </w:r>
      <w:r w:rsidR="004B26F9" w:rsidRPr="007E14D3">
        <w:rPr>
          <w:rFonts w:ascii="Verdana" w:hAnsi="Verdana"/>
          <w:i/>
          <w:sz w:val="20"/>
          <w:szCs w:val="20"/>
        </w:rPr>
        <w:t>2024</w:t>
      </w:r>
      <w:r w:rsidRPr="007E14D3">
        <w:rPr>
          <w:rFonts w:ascii="Verdana" w:hAnsi="Verdana"/>
          <w:i/>
          <w:sz w:val="20"/>
          <w:szCs w:val="20"/>
        </w:rPr>
        <w:t>.</w:t>
      </w:r>
    </w:p>
    <w:p w14:paraId="08F6C5CE" w14:textId="42F71669" w:rsidR="00B15D0F" w:rsidRPr="007E14D3" w:rsidRDefault="007E14D3" w:rsidP="00DF70E6">
      <w:pPr>
        <w:pStyle w:val="Corpodetexto2"/>
        <w:widowControl w:val="0"/>
        <w:spacing w:after="0" w:line="300" w:lineRule="auto"/>
        <w:contextualSpacing/>
        <w:jc w:val="center"/>
        <w:rPr>
          <w:rFonts w:ascii="Verdana" w:hAnsi="Verdana" w:cstheme="minorHAnsi"/>
          <w:i/>
          <w:noProof/>
          <w:spacing w:val="2"/>
          <w:sz w:val="20"/>
          <w:szCs w:val="20"/>
        </w:rPr>
      </w:pPr>
      <w:r w:rsidRPr="007E14D3">
        <w:rPr>
          <w:rFonts w:ascii="Verdana" w:hAnsi="Verdana" w:cstheme="minorHAnsi"/>
          <w:i/>
          <w:noProof/>
          <w:spacing w:val="2"/>
          <w:sz w:val="20"/>
          <w:szCs w:val="20"/>
        </w:rPr>
        <w:t>*****</w:t>
      </w:r>
    </w:p>
    <w:p w14:paraId="6654F2B0" w14:textId="754BBE41" w:rsidR="002725E4" w:rsidRPr="007E14D3" w:rsidRDefault="002725E4" w:rsidP="00DF70E6">
      <w:pPr>
        <w:spacing w:line="300" w:lineRule="auto"/>
        <w:contextualSpacing/>
        <w:rPr>
          <w:rFonts w:ascii="Verdana" w:eastAsia="Times New Roman" w:hAnsi="Verdana"/>
          <w:i/>
          <w:sz w:val="20"/>
          <w:szCs w:val="20"/>
          <w:lang w:eastAsia="pt-BR"/>
        </w:rPr>
      </w:pPr>
      <w:r w:rsidRPr="007E14D3">
        <w:rPr>
          <w:rFonts w:ascii="Verdana" w:hAnsi="Verdana"/>
          <w:i/>
          <w:sz w:val="20"/>
          <w:szCs w:val="20"/>
        </w:rPr>
        <w:br w:type="page"/>
      </w:r>
    </w:p>
    <w:p w14:paraId="26FCFA38" w14:textId="2F9398F3" w:rsidR="002725E4" w:rsidRPr="007E14D3" w:rsidRDefault="002725E4" w:rsidP="00DF70E6">
      <w:pPr>
        <w:pStyle w:val="TOCHeading1"/>
        <w:keepNext w:val="0"/>
        <w:keepLines w:val="0"/>
        <w:widowControl w:val="0"/>
        <w:tabs>
          <w:tab w:val="left" w:pos="3375"/>
          <w:tab w:val="center" w:pos="4870"/>
          <w:tab w:val="left" w:pos="7950"/>
        </w:tabs>
        <w:spacing w:before="0" w:line="300" w:lineRule="auto"/>
        <w:contextualSpacing/>
        <w:rPr>
          <w:rFonts w:ascii="Verdana" w:hAnsi="Verdana"/>
          <w:i/>
          <w:color w:val="auto"/>
          <w:sz w:val="20"/>
          <w:szCs w:val="20"/>
        </w:rPr>
      </w:pPr>
    </w:p>
    <w:p w14:paraId="280A6B6E" w14:textId="5601FD57" w:rsidR="0099437C" w:rsidRPr="007E14D3" w:rsidRDefault="00865A88" w:rsidP="00DF70E6">
      <w:pPr>
        <w:widowControl w:val="0"/>
        <w:spacing w:line="300" w:lineRule="auto"/>
        <w:contextualSpacing/>
        <w:jc w:val="center"/>
        <w:rPr>
          <w:rFonts w:ascii="Verdana" w:hAnsi="Verdana"/>
          <w:b/>
          <w:bCs/>
          <w:i/>
          <w:sz w:val="20"/>
          <w:szCs w:val="20"/>
        </w:rPr>
      </w:pPr>
      <w:r w:rsidRPr="007E14D3">
        <w:rPr>
          <w:rFonts w:ascii="Verdana" w:hAnsi="Verdana"/>
          <w:b/>
          <w:bCs/>
          <w:i/>
          <w:sz w:val="20"/>
          <w:szCs w:val="20"/>
        </w:rPr>
        <w:t>ANEXO I</w:t>
      </w:r>
    </w:p>
    <w:p w14:paraId="5053D99F" w14:textId="58E8D0BC" w:rsidR="00834CBB" w:rsidRPr="007E14D3" w:rsidRDefault="00834CBB" w:rsidP="00DF70E6">
      <w:pPr>
        <w:widowControl w:val="0"/>
        <w:spacing w:line="300" w:lineRule="auto"/>
        <w:contextualSpacing/>
        <w:jc w:val="both"/>
        <w:rPr>
          <w:rFonts w:ascii="Verdana" w:hAnsi="Verdana"/>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2B5B20E8" w14:textId="77777777" w:rsidR="00BC633F" w:rsidRPr="007E14D3" w:rsidRDefault="00BC633F" w:rsidP="00DF70E6">
      <w:pPr>
        <w:spacing w:line="300" w:lineRule="auto"/>
        <w:contextualSpacing/>
        <w:jc w:val="center"/>
        <w:rPr>
          <w:rFonts w:ascii="Verdana" w:hAnsi="Verdana"/>
          <w:b/>
          <w:bCs/>
          <w:i/>
          <w:sz w:val="20"/>
          <w:szCs w:val="20"/>
        </w:rPr>
      </w:pPr>
    </w:p>
    <w:p w14:paraId="59149078" w14:textId="1579686A" w:rsidR="007D205E" w:rsidRPr="007E14D3" w:rsidRDefault="00020F7D" w:rsidP="00DF70E6">
      <w:pPr>
        <w:widowControl w:val="0"/>
        <w:tabs>
          <w:tab w:val="left" w:pos="284"/>
        </w:tabs>
        <w:spacing w:line="300" w:lineRule="auto"/>
        <w:contextualSpacing/>
        <w:jc w:val="center"/>
        <w:rPr>
          <w:rFonts w:ascii="Verdana" w:hAnsi="Verdana"/>
          <w:b/>
          <w:bCs/>
          <w:i/>
          <w:sz w:val="20"/>
          <w:szCs w:val="20"/>
        </w:rPr>
      </w:pPr>
      <w:r w:rsidRPr="007E14D3">
        <w:rPr>
          <w:rFonts w:ascii="Verdana" w:hAnsi="Verdana"/>
          <w:b/>
          <w:bCs/>
          <w:i/>
          <w:sz w:val="20"/>
          <w:szCs w:val="20"/>
        </w:rPr>
        <w:t>CARACTERÍSTICAS DOS CRÉDITOS IMOBILIÁRIOS</w:t>
      </w:r>
    </w:p>
    <w:tbl>
      <w:tblPr>
        <w:tblW w:w="5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1236"/>
        <w:gridCol w:w="1034"/>
        <w:gridCol w:w="224"/>
        <w:gridCol w:w="1299"/>
        <w:gridCol w:w="61"/>
        <w:gridCol w:w="1376"/>
        <w:gridCol w:w="2823"/>
      </w:tblGrid>
      <w:tr w:rsidR="006173F1" w:rsidRPr="007E14D3" w14:paraId="49EB8A5C" w14:textId="77777777" w:rsidTr="002B1E09">
        <w:trPr>
          <w:jc w:val="center"/>
        </w:trPr>
        <w:tc>
          <w:tcPr>
            <w:tcW w:w="2836" w:type="pct"/>
            <w:gridSpan w:val="5"/>
            <w:tcBorders>
              <w:top w:val="single" w:sz="4" w:space="0" w:color="auto"/>
              <w:left w:val="single" w:sz="4" w:space="0" w:color="auto"/>
              <w:bottom w:val="single" w:sz="4" w:space="0" w:color="auto"/>
              <w:right w:val="single" w:sz="4" w:space="0" w:color="auto"/>
            </w:tcBorders>
            <w:vAlign w:val="center"/>
          </w:tcPr>
          <w:p w14:paraId="6CE71942" w14:textId="77777777" w:rsidR="006173F1" w:rsidRPr="007E14D3" w:rsidRDefault="006173F1" w:rsidP="002B1E09">
            <w:pPr>
              <w:tabs>
                <w:tab w:val="left" w:pos="9498"/>
              </w:tabs>
              <w:spacing w:line="300" w:lineRule="auto"/>
              <w:jc w:val="center"/>
              <w:rPr>
                <w:rFonts w:ascii="Verdana" w:hAnsi="Verdana"/>
                <w:b/>
                <w:i/>
                <w:sz w:val="20"/>
                <w:szCs w:val="20"/>
              </w:rPr>
            </w:pPr>
            <w:r w:rsidRPr="007E14D3">
              <w:rPr>
                <w:rFonts w:ascii="Verdana" w:hAnsi="Verdana"/>
                <w:b/>
                <w:i/>
                <w:sz w:val="20"/>
                <w:szCs w:val="20"/>
              </w:rPr>
              <w:t>CÉDULA DE CRÉDITO IMOBILIÁRIO 01</w:t>
            </w:r>
          </w:p>
        </w:tc>
        <w:tc>
          <w:tcPr>
            <w:tcW w:w="2164" w:type="pct"/>
            <w:gridSpan w:val="3"/>
            <w:tcBorders>
              <w:top w:val="single" w:sz="4" w:space="0" w:color="auto"/>
              <w:left w:val="single" w:sz="4" w:space="0" w:color="auto"/>
              <w:bottom w:val="single" w:sz="4" w:space="0" w:color="auto"/>
              <w:right w:val="single" w:sz="4" w:space="0" w:color="auto"/>
            </w:tcBorders>
          </w:tcPr>
          <w:p w14:paraId="78C0DC1B" w14:textId="77777777" w:rsidR="006173F1" w:rsidRPr="007E14D3" w:rsidRDefault="006173F1" w:rsidP="002B1E09">
            <w:pPr>
              <w:tabs>
                <w:tab w:val="left" w:pos="9498"/>
              </w:tabs>
              <w:spacing w:line="300" w:lineRule="auto"/>
              <w:jc w:val="center"/>
              <w:rPr>
                <w:rFonts w:ascii="Verdana" w:hAnsi="Verdana"/>
                <w:b/>
                <w:i/>
                <w:sz w:val="20"/>
                <w:szCs w:val="20"/>
              </w:rPr>
            </w:pPr>
            <w:r w:rsidRPr="007E14D3">
              <w:rPr>
                <w:rFonts w:ascii="Verdana" w:hAnsi="Verdana"/>
                <w:b/>
                <w:i/>
                <w:sz w:val="20"/>
                <w:szCs w:val="20"/>
              </w:rPr>
              <w:t xml:space="preserve">LOCAL E DATA DE EMISSÃO: </w:t>
            </w:r>
          </w:p>
          <w:p w14:paraId="19C8DDA4" w14:textId="77777777" w:rsidR="006173F1" w:rsidRPr="007E14D3" w:rsidRDefault="006173F1" w:rsidP="002B1E09">
            <w:pPr>
              <w:tabs>
                <w:tab w:val="left" w:pos="9498"/>
              </w:tabs>
              <w:spacing w:line="300" w:lineRule="auto"/>
              <w:jc w:val="center"/>
              <w:rPr>
                <w:rFonts w:ascii="Verdana" w:hAnsi="Verdana"/>
                <w:b/>
                <w:i/>
                <w:sz w:val="20"/>
                <w:szCs w:val="20"/>
              </w:rPr>
            </w:pPr>
            <w:r w:rsidRPr="007E14D3">
              <w:rPr>
                <w:rFonts w:ascii="Verdana" w:hAnsi="Verdana"/>
                <w:b/>
                <w:i/>
                <w:sz w:val="20"/>
                <w:szCs w:val="20"/>
              </w:rPr>
              <w:t>São Paulo, 24 de janeiro de 2024</w:t>
            </w:r>
          </w:p>
        </w:tc>
      </w:tr>
      <w:tr w:rsidR="006173F1" w:rsidRPr="007E14D3" w14:paraId="1EB0D1C5" w14:textId="77777777" w:rsidTr="002B1E09">
        <w:trPr>
          <w:jc w:val="center"/>
        </w:trPr>
        <w:tc>
          <w:tcPr>
            <w:tcW w:w="909" w:type="pct"/>
            <w:vAlign w:val="center"/>
          </w:tcPr>
          <w:p w14:paraId="6C27C496" w14:textId="77777777" w:rsidR="006173F1" w:rsidRPr="007E14D3" w:rsidRDefault="006173F1" w:rsidP="002B1E09">
            <w:pPr>
              <w:widowControl w:val="0"/>
              <w:spacing w:line="300" w:lineRule="auto"/>
              <w:contextualSpacing/>
              <w:jc w:val="center"/>
              <w:rPr>
                <w:rFonts w:ascii="Verdana" w:hAnsi="Verdana"/>
                <w:i/>
                <w:sz w:val="20"/>
                <w:szCs w:val="20"/>
              </w:rPr>
            </w:pPr>
            <w:r w:rsidRPr="007E14D3">
              <w:rPr>
                <w:rFonts w:ascii="Verdana" w:hAnsi="Verdana"/>
                <w:i/>
                <w:sz w:val="20"/>
                <w:szCs w:val="20"/>
              </w:rPr>
              <w:t>SÉRIE</w:t>
            </w:r>
          </w:p>
        </w:tc>
        <w:tc>
          <w:tcPr>
            <w:tcW w:w="628" w:type="pct"/>
            <w:vAlign w:val="center"/>
          </w:tcPr>
          <w:p w14:paraId="4CAD8E2D" w14:textId="77777777" w:rsidR="006173F1" w:rsidRPr="007E14D3" w:rsidRDefault="006173F1" w:rsidP="002B1E09">
            <w:pPr>
              <w:widowControl w:val="0"/>
              <w:spacing w:line="300" w:lineRule="auto"/>
              <w:contextualSpacing/>
              <w:jc w:val="center"/>
              <w:rPr>
                <w:rFonts w:ascii="Verdana" w:hAnsi="Verdana"/>
                <w:i/>
                <w:sz w:val="20"/>
                <w:szCs w:val="20"/>
              </w:rPr>
            </w:pPr>
            <w:r w:rsidRPr="007E14D3">
              <w:rPr>
                <w:rFonts w:ascii="Verdana" w:hAnsi="Verdana"/>
                <w:i/>
                <w:sz w:val="20"/>
                <w:szCs w:val="20"/>
              </w:rPr>
              <w:t>ÚNICA</w:t>
            </w:r>
          </w:p>
        </w:tc>
        <w:tc>
          <w:tcPr>
            <w:tcW w:w="639" w:type="pct"/>
            <w:gridSpan w:val="2"/>
            <w:vAlign w:val="center"/>
          </w:tcPr>
          <w:p w14:paraId="39342C8A" w14:textId="77777777" w:rsidR="006173F1" w:rsidRPr="007E14D3" w:rsidRDefault="006173F1" w:rsidP="002B1E09">
            <w:pPr>
              <w:widowControl w:val="0"/>
              <w:spacing w:line="300" w:lineRule="auto"/>
              <w:contextualSpacing/>
              <w:jc w:val="center"/>
              <w:rPr>
                <w:rFonts w:ascii="Verdana" w:hAnsi="Verdana"/>
                <w:bCs/>
                <w:i/>
                <w:sz w:val="20"/>
                <w:szCs w:val="20"/>
              </w:rPr>
            </w:pPr>
            <w:r w:rsidRPr="007E14D3">
              <w:rPr>
                <w:rFonts w:ascii="Verdana" w:hAnsi="Verdana"/>
                <w:bCs/>
                <w:i/>
                <w:sz w:val="20"/>
                <w:szCs w:val="20"/>
              </w:rPr>
              <w:t>NÚMERO</w:t>
            </w:r>
          </w:p>
        </w:tc>
        <w:tc>
          <w:tcPr>
            <w:tcW w:w="691" w:type="pct"/>
            <w:gridSpan w:val="2"/>
            <w:vAlign w:val="center"/>
          </w:tcPr>
          <w:p w14:paraId="219D7BF5" w14:textId="77777777" w:rsidR="006173F1" w:rsidRPr="007E14D3" w:rsidRDefault="006173F1" w:rsidP="002B1E09">
            <w:pPr>
              <w:widowControl w:val="0"/>
              <w:spacing w:line="300" w:lineRule="auto"/>
              <w:contextualSpacing/>
              <w:jc w:val="center"/>
              <w:rPr>
                <w:rFonts w:ascii="Verdana" w:hAnsi="Verdana"/>
                <w:bCs/>
                <w:i/>
                <w:sz w:val="20"/>
                <w:szCs w:val="20"/>
              </w:rPr>
            </w:pPr>
            <w:r w:rsidRPr="007E14D3">
              <w:rPr>
                <w:rFonts w:ascii="Verdana" w:hAnsi="Verdana"/>
                <w:i/>
                <w:sz w:val="20"/>
                <w:szCs w:val="20"/>
              </w:rPr>
              <w:t>01</w:t>
            </w:r>
          </w:p>
        </w:tc>
        <w:tc>
          <w:tcPr>
            <w:tcW w:w="699" w:type="pct"/>
            <w:vAlign w:val="center"/>
          </w:tcPr>
          <w:p w14:paraId="31A926F8" w14:textId="77777777" w:rsidR="006173F1" w:rsidRPr="007E14D3" w:rsidRDefault="006173F1" w:rsidP="002B1E09">
            <w:pPr>
              <w:widowControl w:val="0"/>
              <w:spacing w:line="300" w:lineRule="auto"/>
              <w:contextualSpacing/>
              <w:jc w:val="center"/>
              <w:rPr>
                <w:rFonts w:ascii="Verdana" w:hAnsi="Verdana"/>
                <w:i/>
                <w:sz w:val="20"/>
                <w:szCs w:val="20"/>
              </w:rPr>
            </w:pPr>
            <w:r w:rsidRPr="007E14D3">
              <w:rPr>
                <w:rFonts w:ascii="Verdana" w:hAnsi="Verdana"/>
                <w:i/>
                <w:sz w:val="20"/>
                <w:szCs w:val="20"/>
              </w:rPr>
              <w:t>TIPO DE CCI</w:t>
            </w:r>
          </w:p>
        </w:tc>
        <w:tc>
          <w:tcPr>
            <w:tcW w:w="1434" w:type="pct"/>
            <w:vAlign w:val="center"/>
          </w:tcPr>
          <w:p w14:paraId="4148BE14" w14:textId="77777777" w:rsidR="006173F1" w:rsidRPr="007E14D3" w:rsidRDefault="006173F1" w:rsidP="002B1E09">
            <w:pPr>
              <w:widowControl w:val="0"/>
              <w:spacing w:line="300" w:lineRule="auto"/>
              <w:contextualSpacing/>
              <w:jc w:val="center"/>
              <w:rPr>
                <w:rFonts w:ascii="Verdana" w:hAnsi="Verdana"/>
                <w:b/>
                <w:i/>
                <w:sz w:val="20"/>
                <w:szCs w:val="20"/>
              </w:rPr>
            </w:pPr>
            <w:r w:rsidRPr="007E14D3">
              <w:rPr>
                <w:rFonts w:ascii="Verdana" w:hAnsi="Verdana"/>
                <w:b/>
                <w:i/>
                <w:sz w:val="20"/>
                <w:szCs w:val="20"/>
              </w:rPr>
              <w:t>INTEGRAL</w:t>
            </w:r>
          </w:p>
        </w:tc>
      </w:tr>
      <w:tr w:rsidR="006173F1" w:rsidRPr="007E14D3" w14:paraId="529A0789" w14:textId="77777777" w:rsidTr="002B1E09">
        <w:trPr>
          <w:jc w:val="center"/>
        </w:trPr>
        <w:tc>
          <w:tcPr>
            <w:tcW w:w="5000" w:type="pct"/>
            <w:gridSpan w:val="8"/>
          </w:tcPr>
          <w:p w14:paraId="006C3781" w14:textId="77777777" w:rsidR="006173F1" w:rsidRPr="007E14D3" w:rsidRDefault="006173F1" w:rsidP="002B1E09">
            <w:pPr>
              <w:widowControl w:val="0"/>
              <w:spacing w:line="300" w:lineRule="auto"/>
              <w:contextualSpacing/>
              <w:jc w:val="both"/>
              <w:rPr>
                <w:rFonts w:ascii="Verdana" w:hAnsi="Verdana"/>
                <w:b/>
                <w:i/>
                <w:sz w:val="20"/>
                <w:szCs w:val="20"/>
              </w:rPr>
            </w:pPr>
            <w:r w:rsidRPr="007E14D3">
              <w:rPr>
                <w:rFonts w:ascii="Verdana" w:hAnsi="Verdana"/>
                <w:b/>
                <w:i/>
                <w:sz w:val="20"/>
                <w:szCs w:val="20"/>
              </w:rPr>
              <w:t>1. EMISSOR</w:t>
            </w:r>
          </w:p>
        </w:tc>
      </w:tr>
      <w:tr w:rsidR="006173F1" w:rsidRPr="007E14D3" w14:paraId="35889C86" w14:textId="77777777" w:rsidTr="002B1E09">
        <w:trPr>
          <w:jc w:val="center"/>
        </w:trPr>
        <w:tc>
          <w:tcPr>
            <w:tcW w:w="5000" w:type="pct"/>
            <w:gridSpan w:val="8"/>
          </w:tcPr>
          <w:p w14:paraId="7A1FEB08" w14:textId="77777777" w:rsidR="006173F1" w:rsidRPr="007E14D3" w:rsidRDefault="006173F1" w:rsidP="002B1E09">
            <w:pPr>
              <w:widowControl w:val="0"/>
              <w:spacing w:line="300" w:lineRule="auto"/>
              <w:contextualSpacing/>
              <w:jc w:val="both"/>
              <w:rPr>
                <w:rFonts w:ascii="Verdana" w:hAnsi="Verdana"/>
                <w:b/>
                <w:i/>
                <w:sz w:val="20"/>
                <w:szCs w:val="20"/>
              </w:rPr>
            </w:pPr>
            <w:bookmarkStart w:id="365" w:name="_Hlk150500685"/>
            <w:r w:rsidRPr="007E14D3">
              <w:rPr>
                <w:rFonts w:ascii="Verdana" w:hAnsi="Verdana"/>
                <w:b/>
                <w:bCs/>
                <w:i/>
                <w:smallCaps/>
                <w:sz w:val="20"/>
                <w:szCs w:val="20"/>
              </w:rPr>
              <w:t>Habitasec Securitizadora S.A</w:t>
            </w:r>
            <w:r w:rsidRPr="007E14D3">
              <w:rPr>
                <w:rFonts w:ascii="Verdana" w:hAnsi="Verdana"/>
                <w:i/>
                <w:sz w:val="20"/>
                <w:szCs w:val="20"/>
              </w:rPr>
              <w:t xml:space="preserve">., </w:t>
            </w:r>
            <w:r w:rsidRPr="007E14D3">
              <w:rPr>
                <w:rFonts w:ascii="Verdana" w:hAnsi="Verdana"/>
                <w:bCs/>
                <w:i/>
                <w:color w:val="000000"/>
                <w:sz w:val="20"/>
                <w:szCs w:val="20"/>
                <w:lang w:val="pt-PT"/>
              </w:rPr>
              <w:t>companhia securitizadora</w:t>
            </w:r>
            <w:r w:rsidRPr="007E14D3">
              <w:rPr>
                <w:rFonts w:ascii="Verdana" w:hAnsi="Verdana"/>
                <w:i/>
                <w:sz w:val="20"/>
                <w:szCs w:val="20"/>
              </w:rPr>
              <w:t xml:space="preserve">, cadastrada perante a Comissão de Valores Mobiliários </w:t>
            </w:r>
            <w:r w:rsidRPr="007E14D3">
              <w:rPr>
                <w:rFonts w:ascii="Verdana" w:eastAsia="Calibri" w:hAnsi="Verdana" w:cs="Arial"/>
                <w:i/>
                <w:sz w:val="20"/>
                <w:szCs w:val="20"/>
              </w:rPr>
              <w:t>(“</w:t>
            </w:r>
            <w:r w:rsidRPr="007E14D3">
              <w:rPr>
                <w:rFonts w:ascii="Verdana" w:eastAsia="Calibri" w:hAnsi="Verdana" w:cs="Arial"/>
                <w:i/>
                <w:sz w:val="20"/>
                <w:szCs w:val="20"/>
                <w:u w:val="single"/>
              </w:rPr>
              <w:t>CVM</w:t>
            </w:r>
            <w:r w:rsidRPr="007E14D3">
              <w:rPr>
                <w:rFonts w:ascii="Verdana" w:eastAsia="Calibri" w:hAnsi="Verdana" w:cs="Arial"/>
                <w:i/>
                <w:sz w:val="20"/>
                <w:szCs w:val="20"/>
              </w:rPr>
              <w:t xml:space="preserve">”), </w:t>
            </w:r>
            <w:r w:rsidRPr="007E14D3">
              <w:rPr>
                <w:rFonts w:ascii="Verdana" w:hAnsi="Verdana"/>
                <w:i/>
                <w:sz w:val="20"/>
              </w:rPr>
              <w:t>sob a categoria “S1</w:t>
            </w:r>
            <w:r w:rsidRPr="007E14D3">
              <w:rPr>
                <w:rFonts w:ascii="Verdana" w:hAnsi="Verdana"/>
                <w:i/>
                <w:sz w:val="20"/>
                <w:szCs w:val="20"/>
              </w:rPr>
              <w:t>”, com sede na cidade de São Paulo, estado de São Paulo, na Avenida Brigadeiro Faria Lima, nº 2.894, 9º andar, conjunto 92, Jardim Paulistano, CEP 01451-902, inscrita no CNPJ sob o n.º 09.304.427/0001-58</w:t>
            </w:r>
            <w:bookmarkEnd w:id="365"/>
            <w:r w:rsidRPr="007E14D3">
              <w:rPr>
                <w:rFonts w:ascii="Verdana" w:hAnsi="Verdana"/>
                <w:i/>
                <w:sz w:val="20"/>
                <w:szCs w:val="20"/>
              </w:rPr>
              <w:t>.</w:t>
            </w:r>
          </w:p>
        </w:tc>
      </w:tr>
      <w:tr w:rsidR="006173F1" w:rsidRPr="007E14D3" w14:paraId="21132F67" w14:textId="77777777" w:rsidTr="002B1E09">
        <w:trPr>
          <w:jc w:val="center"/>
        </w:trPr>
        <w:tc>
          <w:tcPr>
            <w:tcW w:w="5000" w:type="pct"/>
            <w:gridSpan w:val="8"/>
          </w:tcPr>
          <w:p w14:paraId="54E99C04" w14:textId="77777777" w:rsidR="006173F1" w:rsidRPr="007E14D3" w:rsidRDefault="006173F1" w:rsidP="002B1E09">
            <w:pPr>
              <w:widowControl w:val="0"/>
              <w:spacing w:line="300" w:lineRule="auto"/>
              <w:contextualSpacing/>
              <w:jc w:val="both"/>
              <w:rPr>
                <w:rFonts w:ascii="Verdana" w:hAnsi="Verdana"/>
                <w:b/>
                <w:i/>
                <w:sz w:val="20"/>
                <w:szCs w:val="20"/>
              </w:rPr>
            </w:pPr>
            <w:r w:rsidRPr="007E14D3">
              <w:rPr>
                <w:rFonts w:ascii="Verdana" w:hAnsi="Verdana"/>
                <w:b/>
                <w:i/>
                <w:sz w:val="20"/>
                <w:szCs w:val="20"/>
              </w:rPr>
              <w:t>2. INSTITUIÇÃO CUSTODIANTE</w:t>
            </w:r>
          </w:p>
        </w:tc>
      </w:tr>
      <w:tr w:rsidR="006173F1" w:rsidRPr="007E14D3" w14:paraId="590A6C40" w14:textId="77777777" w:rsidTr="002B1E09">
        <w:trPr>
          <w:jc w:val="center"/>
        </w:trPr>
        <w:tc>
          <w:tcPr>
            <w:tcW w:w="5000" w:type="pct"/>
            <w:gridSpan w:val="8"/>
          </w:tcPr>
          <w:p w14:paraId="780E561C" w14:textId="77777777" w:rsidR="006173F1" w:rsidRPr="007E14D3" w:rsidRDefault="006173F1" w:rsidP="002B1E09">
            <w:pPr>
              <w:widowControl w:val="0"/>
              <w:spacing w:line="300" w:lineRule="auto"/>
              <w:contextualSpacing/>
              <w:jc w:val="both"/>
              <w:rPr>
                <w:rFonts w:ascii="Verdana" w:hAnsi="Verdana"/>
                <w:b/>
                <w:i/>
                <w:sz w:val="20"/>
                <w:szCs w:val="20"/>
              </w:rPr>
            </w:pPr>
            <w:bookmarkStart w:id="366" w:name="_Hlk152682707"/>
            <w:r w:rsidRPr="007E14D3">
              <w:rPr>
                <w:rFonts w:ascii="Verdana" w:hAnsi="Verdana"/>
                <w:b/>
                <w:bCs/>
                <w:i/>
                <w:smallCaps/>
                <w:sz w:val="20"/>
                <w:szCs w:val="20"/>
              </w:rPr>
              <w:t>Vórtx Distribuidora De Títulos E Valores Mobiliários Ltda</w:t>
            </w:r>
            <w:bookmarkEnd w:id="366"/>
            <w:r w:rsidRPr="007E14D3">
              <w:rPr>
                <w:rFonts w:ascii="Verdana" w:hAnsi="Verdana"/>
                <w:i/>
                <w:sz w:val="20"/>
                <w:szCs w:val="20"/>
              </w:rPr>
              <w:t>., instituição financeira, com sede na cidade de São Paulo, Estado de São Paulo, na Rua Gilberto Sabino, nº 215, 4º andar, Pinheiros, CEP 05425-020, inscrita no CNPJ sob o nº 22.610.500/0001-88.</w:t>
            </w:r>
          </w:p>
        </w:tc>
      </w:tr>
      <w:tr w:rsidR="006173F1" w:rsidRPr="007E14D3" w14:paraId="7A7CE842" w14:textId="77777777" w:rsidTr="002B1E09">
        <w:trPr>
          <w:jc w:val="center"/>
        </w:trPr>
        <w:tc>
          <w:tcPr>
            <w:tcW w:w="5000" w:type="pct"/>
            <w:gridSpan w:val="8"/>
          </w:tcPr>
          <w:p w14:paraId="7FE7CBA8" w14:textId="77777777" w:rsidR="006173F1" w:rsidRPr="007E14D3" w:rsidRDefault="006173F1" w:rsidP="002B1E09">
            <w:pPr>
              <w:widowControl w:val="0"/>
              <w:spacing w:line="300" w:lineRule="auto"/>
              <w:contextualSpacing/>
              <w:jc w:val="both"/>
              <w:rPr>
                <w:rFonts w:ascii="Verdana" w:hAnsi="Verdana"/>
                <w:b/>
                <w:i/>
                <w:sz w:val="20"/>
                <w:szCs w:val="20"/>
              </w:rPr>
            </w:pPr>
            <w:r w:rsidRPr="007E14D3">
              <w:rPr>
                <w:rFonts w:ascii="Verdana" w:hAnsi="Verdana"/>
                <w:b/>
                <w:i/>
                <w:sz w:val="20"/>
                <w:szCs w:val="20"/>
              </w:rPr>
              <w:t>3. DEVEDORA</w:t>
            </w:r>
          </w:p>
        </w:tc>
      </w:tr>
      <w:tr w:rsidR="006173F1" w:rsidRPr="007E14D3" w14:paraId="54882798" w14:textId="77777777" w:rsidTr="002B1E09">
        <w:trPr>
          <w:jc w:val="center"/>
        </w:trPr>
        <w:tc>
          <w:tcPr>
            <w:tcW w:w="5000" w:type="pct"/>
            <w:gridSpan w:val="8"/>
          </w:tcPr>
          <w:p w14:paraId="24E7327A" w14:textId="77777777" w:rsidR="006173F1" w:rsidRPr="007E14D3" w:rsidRDefault="006173F1" w:rsidP="002B1E09">
            <w:pPr>
              <w:widowControl w:val="0"/>
              <w:spacing w:line="300" w:lineRule="auto"/>
              <w:ind w:left="35"/>
              <w:contextualSpacing/>
              <w:jc w:val="both"/>
              <w:rPr>
                <w:rFonts w:ascii="Verdana" w:hAnsi="Verdana"/>
                <w:b/>
                <w:i/>
                <w:sz w:val="20"/>
                <w:szCs w:val="20"/>
              </w:rPr>
            </w:pPr>
            <w:r w:rsidRPr="007E14D3">
              <w:rPr>
                <w:rFonts w:ascii="Verdana" w:hAnsi="Verdana"/>
                <w:b/>
                <w:bCs/>
                <w:i/>
                <w:smallCaps/>
                <w:sz w:val="20"/>
                <w:szCs w:val="20"/>
              </w:rPr>
              <w:t>Realiza Construtora Ltda</w:t>
            </w:r>
            <w:r w:rsidRPr="007E14D3">
              <w:rPr>
                <w:rFonts w:ascii="Verdana" w:hAnsi="Verdana"/>
                <w:i/>
                <w:sz w:val="20"/>
                <w:szCs w:val="20"/>
              </w:rPr>
              <w:t xml:space="preserve">., sociedade limitada, com sede na cidade de Uberlândia, estado de Minas Gerais, na Avenida Rondon Pacheco, 2.371, </w:t>
            </w:r>
            <w:proofErr w:type="spellStart"/>
            <w:r w:rsidRPr="007E14D3">
              <w:rPr>
                <w:rFonts w:ascii="Verdana" w:hAnsi="Verdana"/>
                <w:i/>
                <w:sz w:val="20"/>
                <w:szCs w:val="20"/>
              </w:rPr>
              <w:t>Lidice</w:t>
            </w:r>
            <w:proofErr w:type="spellEnd"/>
            <w:r w:rsidRPr="007E14D3">
              <w:rPr>
                <w:rFonts w:ascii="Verdana" w:hAnsi="Verdana"/>
                <w:i/>
                <w:sz w:val="20"/>
                <w:szCs w:val="20"/>
              </w:rPr>
              <w:t>, CEP 38.400-050, inscrita no CNPJ sob o n° 16.991.176/0001-92, com seus atos constitutivos arquivados na JUCEMG sob o NIRE 31201734732.</w:t>
            </w:r>
          </w:p>
        </w:tc>
      </w:tr>
      <w:tr w:rsidR="006173F1" w:rsidRPr="007E14D3" w14:paraId="3E6FC36C" w14:textId="77777777" w:rsidTr="002B1E09">
        <w:trPr>
          <w:jc w:val="center"/>
        </w:trPr>
        <w:tc>
          <w:tcPr>
            <w:tcW w:w="5000" w:type="pct"/>
            <w:gridSpan w:val="8"/>
          </w:tcPr>
          <w:p w14:paraId="0663D1AE" w14:textId="77777777" w:rsidR="006173F1" w:rsidRPr="007E14D3" w:rsidRDefault="006173F1" w:rsidP="002B1E09">
            <w:pPr>
              <w:widowControl w:val="0"/>
              <w:spacing w:line="300" w:lineRule="auto"/>
              <w:contextualSpacing/>
              <w:jc w:val="both"/>
              <w:rPr>
                <w:rFonts w:ascii="Verdana" w:hAnsi="Verdana"/>
                <w:i/>
                <w:sz w:val="20"/>
                <w:szCs w:val="20"/>
              </w:rPr>
            </w:pPr>
            <w:r w:rsidRPr="007E14D3">
              <w:rPr>
                <w:rFonts w:ascii="Verdana" w:hAnsi="Verdana"/>
                <w:b/>
                <w:i/>
                <w:sz w:val="20"/>
                <w:szCs w:val="20"/>
              </w:rPr>
              <w:t xml:space="preserve">4. GARANTIAS </w:t>
            </w:r>
            <w:r w:rsidRPr="007E14D3">
              <w:rPr>
                <w:rFonts w:ascii="Verdana" w:hAnsi="Verdana"/>
                <w:i/>
                <w:sz w:val="20"/>
                <w:szCs w:val="20"/>
              </w:rPr>
              <w:t>– A CCI não contém garantias. No âmbito das Notas Comerciais, contudo, foi constituída Fiança, Cessão Fiduciária, Alienação Fiduciária de Imóvel e a Alienação Fiduciária de Quotas.</w:t>
            </w:r>
          </w:p>
        </w:tc>
      </w:tr>
      <w:tr w:rsidR="006173F1" w:rsidRPr="007E14D3" w14:paraId="49446F1A" w14:textId="77777777" w:rsidTr="002B1E09">
        <w:trPr>
          <w:jc w:val="center"/>
        </w:trPr>
        <w:tc>
          <w:tcPr>
            <w:tcW w:w="5000" w:type="pct"/>
            <w:gridSpan w:val="8"/>
          </w:tcPr>
          <w:p w14:paraId="60A8DD73"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b/>
                <w:bCs/>
                <w:i/>
                <w:sz w:val="20"/>
                <w:szCs w:val="20"/>
              </w:rPr>
              <w:t>5. DESCRIÇÃO DO TÍTULO:</w:t>
            </w:r>
            <w:r w:rsidRPr="007E14D3">
              <w:rPr>
                <w:rFonts w:ascii="Verdana" w:hAnsi="Verdana"/>
                <w:i/>
                <w:sz w:val="20"/>
                <w:szCs w:val="20"/>
              </w:rPr>
              <w:t xml:space="preserve"> O </w:t>
            </w:r>
            <w:bookmarkStart w:id="367" w:name="_Hlk88406939"/>
            <w:r w:rsidRPr="007E14D3">
              <w:rPr>
                <w:rFonts w:ascii="Verdana" w:hAnsi="Verdana"/>
                <w:i/>
                <w:sz w:val="20"/>
                <w:szCs w:val="20"/>
              </w:rPr>
              <w:t>“Instrumento Particular da 1ª (Primeira) Emissão de Notas Comerciais Escriturais, Não Conversíveis em Participação Societária, com Garantias Real e Fidejussória, Emitidas em Série Única, para Colocação Privada, da Realiza Construtora Ltda</w:t>
            </w:r>
            <w:bookmarkEnd w:id="367"/>
            <w:r w:rsidRPr="007E14D3">
              <w:rPr>
                <w:rFonts w:ascii="Verdana" w:hAnsi="Verdana"/>
                <w:i/>
                <w:sz w:val="20"/>
                <w:szCs w:val="20"/>
              </w:rPr>
              <w:t>.” celebrada nesta data entre a Devedora, a Emissora e os Fiadores, conforme definido em referido instrumento</w:t>
            </w:r>
            <w:r w:rsidRPr="007E14D3">
              <w:rPr>
                <w:rFonts w:ascii="Verdana" w:hAnsi="Verdana"/>
                <w:bCs/>
                <w:i/>
                <w:sz w:val="20"/>
                <w:szCs w:val="20"/>
              </w:rPr>
              <w:t xml:space="preserve">, por meio da qual a Devedora emitiu </w:t>
            </w:r>
            <w:r w:rsidRPr="007E14D3">
              <w:rPr>
                <w:rFonts w:ascii="Verdana" w:hAnsi="Verdana"/>
                <w:i/>
                <w:sz w:val="20"/>
                <w:szCs w:val="20"/>
              </w:rPr>
              <w:t xml:space="preserve">55.000 (cinquenta e cinco mil) </w:t>
            </w:r>
            <w:bookmarkStart w:id="368" w:name="_Hlk85133956"/>
            <w:r w:rsidRPr="007E14D3">
              <w:rPr>
                <w:rFonts w:ascii="Verdana" w:hAnsi="Verdana" w:cs="Arial"/>
                <w:i/>
                <w:sz w:val="20"/>
                <w:szCs w:val="20"/>
              </w:rPr>
              <w:t>Notas Comerciais</w:t>
            </w:r>
            <w:bookmarkEnd w:id="368"/>
            <w:r w:rsidRPr="007E14D3" w:rsidDel="0024022E">
              <w:rPr>
                <w:rFonts w:ascii="Verdana" w:eastAsia="Arial Unicode MS" w:hAnsi="Verdana"/>
                <w:i/>
                <w:sz w:val="20"/>
                <w:szCs w:val="20"/>
              </w:rPr>
              <w:t xml:space="preserve"> </w:t>
            </w:r>
            <w:r w:rsidRPr="007E14D3">
              <w:rPr>
                <w:rFonts w:ascii="Verdana" w:hAnsi="Verdana"/>
                <w:bCs/>
                <w:i/>
                <w:sz w:val="20"/>
                <w:szCs w:val="20"/>
              </w:rPr>
              <w:t>(“</w:t>
            </w:r>
            <w:r w:rsidRPr="007E14D3">
              <w:rPr>
                <w:rFonts w:ascii="Verdana" w:hAnsi="Verdana"/>
                <w:bCs/>
                <w:i/>
                <w:sz w:val="20"/>
                <w:szCs w:val="20"/>
                <w:u w:val="single"/>
              </w:rPr>
              <w:t>Notas Comerciais</w:t>
            </w:r>
            <w:r w:rsidRPr="007E14D3">
              <w:rPr>
                <w:rFonts w:ascii="Verdana" w:hAnsi="Verdana"/>
                <w:bCs/>
                <w:i/>
                <w:sz w:val="20"/>
                <w:szCs w:val="20"/>
              </w:rPr>
              <w:t>”), no valor nominal unitário de R$ 1.000,00 (um mil reais), totalizando o valor de R$ </w:t>
            </w:r>
            <w:r w:rsidRPr="007E14D3">
              <w:rPr>
                <w:rFonts w:ascii="Verdana" w:hAnsi="Verdana"/>
                <w:i/>
                <w:sz w:val="20"/>
                <w:szCs w:val="20"/>
              </w:rPr>
              <w:t xml:space="preserve">55.000.000,00 (cinquenta e cinco milhões de reais) </w:t>
            </w:r>
            <w:r w:rsidRPr="007E14D3">
              <w:rPr>
                <w:rFonts w:ascii="Verdana" w:hAnsi="Verdana"/>
                <w:bCs/>
                <w:i/>
                <w:sz w:val="20"/>
                <w:szCs w:val="20"/>
              </w:rPr>
              <w:t>(“</w:t>
            </w:r>
            <w:r w:rsidRPr="007E14D3">
              <w:rPr>
                <w:rFonts w:ascii="Verdana" w:hAnsi="Verdana"/>
                <w:bCs/>
                <w:i/>
                <w:sz w:val="20"/>
                <w:szCs w:val="20"/>
                <w:u w:val="single"/>
              </w:rPr>
              <w:t>Valor Total da Emissão</w:t>
            </w:r>
            <w:r w:rsidRPr="007E14D3">
              <w:rPr>
                <w:rFonts w:ascii="Verdana" w:hAnsi="Verdana"/>
                <w:bCs/>
                <w:i/>
                <w:sz w:val="20"/>
                <w:szCs w:val="20"/>
              </w:rPr>
              <w:t>”)</w:t>
            </w:r>
            <w:r w:rsidRPr="007E14D3">
              <w:rPr>
                <w:rFonts w:ascii="Verdana" w:hAnsi="Verdana"/>
                <w:i/>
                <w:sz w:val="20"/>
                <w:szCs w:val="20"/>
              </w:rPr>
              <w:t>.</w:t>
            </w:r>
          </w:p>
        </w:tc>
      </w:tr>
      <w:tr w:rsidR="006173F1" w:rsidRPr="007E14D3" w14:paraId="48C27CE0" w14:textId="77777777" w:rsidTr="002B1E09">
        <w:trPr>
          <w:jc w:val="center"/>
        </w:trPr>
        <w:tc>
          <w:tcPr>
            <w:tcW w:w="5000" w:type="pct"/>
            <w:gridSpan w:val="8"/>
          </w:tcPr>
          <w:p w14:paraId="6167089E" w14:textId="77777777" w:rsidR="006173F1" w:rsidRPr="007E14D3" w:rsidRDefault="006173F1" w:rsidP="002B1E09">
            <w:pPr>
              <w:widowControl w:val="0"/>
              <w:spacing w:line="300" w:lineRule="auto"/>
              <w:contextualSpacing/>
              <w:jc w:val="both"/>
              <w:rPr>
                <w:rFonts w:ascii="Verdana" w:hAnsi="Verdana"/>
                <w:b/>
                <w:bCs/>
                <w:i/>
                <w:sz w:val="20"/>
                <w:szCs w:val="20"/>
              </w:rPr>
            </w:pPr>
            <w:r w:rsidRPr="007E14D3">
              <w:rPr>
                <w:rFonts w:ascii="Verdana" w:hAnsi="Verdana"/>
                <w:b/>
                <w:i/>
                <w:sz w:val="20"/>
                <w:szCs w:val="20"/>
              </w:rPr>
              <w:t xml:space="preserve">6. VALOR DOS CRÉDITOS IMOBILIÁRIOS: </w:t>
            </w:r>
            <w:r w:rsidRPr="007E14D3">
              <w:rPr>
                <w:rFonts w:ascii="Verdana" w:hAnsi="Verdana"/>
                <w:bCs/>
                <w:i/>
                <w:sz w:val="20"/>
                <w:szCs w:val="20"/>
              </w:rPr>
              <w:t>R$ </w:t>
            </w:r>
            <w:r w:rsidRPr="007E14D3">
              <w:rPr>
                <w:rFonts w:ascii="Verdana" w:hAnsi="Verdana"/>
                <w:i/>
                <w:sz w:val="20"/>
                <w:szCs w:val="20"/>
              </w:rPr>
              <w:t>55.000.000,00 (cinquenta e cinco milhões de reais), na Data de Emissão, correspondente às Notas Comerciais.</w:t>
            </w:r>
          </w:p>
        </w:tc>
      </w:tr>
      <w:tr w:rsidR="006173F1" w:rsidRPr="007E14D3" w14:paraId="183034DF" w14:textId="77777777" w:rsidTr="002B1E09">
        <w:trPr>
          <w:jc w:val="center"/>
        </w:trPr>
        <w:tc>
          <w:tcPr>
            <w:tcW w:w="5000" w:type="pct"/>
            <w:gridSpan w:val="8"/>
          </w:tcPr>
          <w:p w14:paraId="683D714B" w14:textId="1A83F559" w:rsidR="006173F1" w:rsidRPr="007E14D3" w:rsidRDefault="006173F1" w:rsidP="002B1E09">
            <w:pPr>
              <w:widowControl w:val="0"/>
              <w:spacing w:line="300" w:lineRule="auto"/>
              <w:contextualSpacing/>
              <w:jc w:val="both"/>
              <w:rPr>
                <w:rFonts w:ascii="Verdana" w:hAnsi="Verdana" w:cs="Calibri"/>
                <w:i/>
                <w:sz w:val="20"/>
                <w:szCs w:val="20"/>
              </w:rPr>
            </w:pPr>
            <w:r w:rsidRPr="007E14D3">
              <w:rPr>
                <w:rFonts w:ascii="Verdana" w:hAnsi="Verdana"/>
                <w:b/>
                <w:i/>
                <w:sz w:val="20"/>
                <w:szCs w:val="20"/>
              </w:rPr>
              <w:t>IDENTIFICAÇÃO</w:t>
            </w:r>
            <w:r w:rsidRPr="007E14D3">
              <w:rPr>
                <w:rFonts w:ascii="Verdana" w:hAnsi="Verdana"/>
                <w:b/>
                <w:bCs/>
                <w:i/>
                <w:sz w:val="20"/>
                <w:szCs w:val="20"/>
              </w:rPr>
              <w:t xml:space="preserve"> DOS EMPREENDIMENTO ALVO:</w:t>
            </w:r>
            <w:r w:rsidRPr="007E14D3">
              <w:rPr>
                <w:rFonts w:ascii="Verdana" w:hAnsi="Verdana"/>
                <w:i/>
                <w:sz w:val="20"/>
                <w:szCs w:val="20"/>
              </w:rPr>
              <w:t xml:space="preserve"> </w:t>
            </w:r>
            <w:r w:rsidR="00CB0F4A" w:rsidRPr="007E14D3">
              <w:rPr>
                <w:rFonts w:ascii="Verdana" w:eastAsia="Arial Unicode MS" w:hAnsi="Verdana"/>
                <w:i/>
                <w:color w:val="000000" w:themeColor="text1"/>
                <w:sz w:val="20"/>
                <w:szCs w:val="20"/>
              </w:rPr>
              <w:t>Os empreendimentos imobiliários descritos no Anexo VII abaixo</w:t>
            </w:r>
            <w:r w:rsidRPr="007E14D3">
              <w:rPr>
                <w:rFonts w:ascii="Verdana" w:hAnsi="Verdana" w:cs="Calibri"/>
                <w:i/>
                <w:sz w:val="20"/>
                <w:szCs w:val="20"/>
              </w:rPr>
              <w:t>.</w:t>
            </w:r>
          </w:p>
        </w:tc>
      </w:tr>
      <w:tr w:rsidR="006173F1" w:rsidRPr="007E14D3" w14:paraId="364BC7A8" w14:textId="77777777" w:rsidTr="002B1E09">
        <w:trPr>
          <w:trHeight w:val="102"/>
          <w:jc w:val="center"/>
        </w:trPr>
        <w:tc>
          <w:tcPr>
            <w:tcW w:w="5000" w:type="pct"/>
            <w:gridSpan w:val="8"/>
          </w:tcPr>
          <w:p w14:paraId="0C6914B3" w14:textId="77777777" w:rsidR="006173F1" w:rsidRPr="007E14D3" w:rsidRDefault="006173F1" w:rsidP="002B1E09">
            <w:pPr>
              <w:widowControl w:val="0"/>
              <w:spacing w:line="300" w:lineRule="auto"/>
              <w:contextualSpacing/>
              <w:jc w:val="both"/>
              <w:rPr>
                <w:rFonts w:ascii="Verdana" w:hAnsi="Verdana"/>
                <w:b/>
                <w:bCs/>
                <w:i/>
                <w:sz w:val="20"/>
                <w:szCs w:val="20"/>
              </w:rPr>
            </w:pPr>
            <w:r w:rsidRPr="007E14D3">
              <w:rPr>
                <w:rFonts w:ascii="Verdana" w:hAnsi="Verdana"/>
                <w:b/>
                <w:bCs/>
                <w:i/>
                <w:sz w:val="20"/>
                <w:szCs w:val="20"/>
              </w:rPr>
              <w:t>7. CONDIÇÕES DE EMISSÃO</w:t>
            </w:r>
          </w:p>
        </w:tc>
      </w:tr>
      <w:tr w:rsidR="006173F1" w:rsidRPr="007E14D3" w14:paraId="12DC106B" w14:textId="77777777" w:rsidTr="002B1E09">
        <w:trPr>
          <w:trHeight w:val="102"/>
          <w:jc w:val="center"/>
        </w:trPr>
        <w:tc>
          <w:tcPr>
            <w:tcW w:w="2062" w:type="pct"/>
            <w:gridSpan w:val="3"/>
          </w:tcPr>
          <w:p w14:paraId="14374D74"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bCs/>
                <w:i/>
                <w:sz w:val="20"/>
                <w:szCs w:val="20"/>
              </w:rPr>
              <w:t>7.1. PRAZO EM DIAS CORRIDOS E DATA DE VENCIMENTO FINAL</w:t>
            </w:r>
          </w:p>
        </w:tc>
        <w:tc>
          <w:tcPr>
            <w:tcW w:w="2938" w:type="pct"/>
            <w:gridSpan w:val="5"/>
          </w:tcPr>
          <w:p w14:paraId="28A31151" w14:textId="7371DCA7" w:rsidR="006173F1" w:rsidRPr="007E14D3" w:rsidRDefault="00E30C45" w:rsidP="002B1E09">
            <w:pPr>
              <w:widowControl w:val="0"/>
              <w:spacing w:line="300" w:lineRule="auto"/>
              <w:contextualSpacing/>
              <w:jc w:val="both"/>
              <w:rPr>
                <w:rFonts w:ascii="Verdana" w:hAnsi="Verdana"/>
                <w:bCs/>
                <w:i/>
                <w:sz w:val="20"/>
                <w:szCs w:val="20"/>
              </w:rPr>
            </w:pPr>
            <w:bookmarkStart w:id="369" w:name="_Hlk89716192"/>
            <w:bookmarkStart w:id="370" w:name="_Hlk74040795"/>
            <w:r w:rsidRPr="007E14D3">
              <w:rPr>
                <w:rFonts w:ascii="Verdana" w:hAnsi="Verdana"/>
                <w:i/>
                <w:sz w:val="20"/>
                <w:szCs w:val="20"/>
              </w:rPr>
              <w:t>730 (setecentos e trinta)</w:t>
            </w:r>
            <w:r w:rsidR="006173F1" w:rsidRPr="007E14D3">
              <w:rPr>
                <w:rFonts w:ascii="Verdana" w:hAnsi="Verdana"/>
                <w:i/>
                <w:sz w:val="20"/>
                <w:szCs w:val="20"/>
              </w:rPr>
              <w:t xml:space="preserve"> dias, vencendo-se, portanto, </w:t>
            </w:r>
            <w:bookmarkEnd w:id="369"/>
            <w:bookmarkEnd w:id="370"/>
            <w:r w:rsidRPr="007E14D3">
              <w:rPr>
                <w:rFonts w:ascii="Verdana" w:hAnsi="Verdana"/>
                <w:i/>
                <w:sz w:val="20"/>
                <w:szCs w:val="20"/>
              </w:rPr>
              <w:t>23 de janeiro de 2026</w:t>
            </w:r>
            <w:r w:rsidR="006173F1" w:rsidRPr="007E14D3">
              <w:rPr>
                <w:rFonts w:ascii="Verdana" w:hAnsi="Verdana"/>
                <w:i/>
                <w:sz w:val="20"/>
                <w:szCs w:val="20"/>
              </w:rPr>
              <w:t>;</w:t>
            </w:r>
          </w:p>
        </w:tc>
      </w:tr>
      <w:tr w:rsidR="006173F1" w:rsidRPr="007E14D3" w14:paraId="49B318F9" w14:textId="77777777" w:rsidTr="002B1E09">
        <w:trPr>
          <w:trHeight w:val="102"/>
          <w:jc w:val="center"/>
        </w:trPr>
        <w:tc>
          <w:tcPr>
            <w:tcW w:w="2062" w:type="pct"/>
            <w:gridSpan w:val="3"/>
          </w:tcPr>
          <w:p w14:paraId="1F6E90FF"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bCs/>
                <w:i/>
                <w:sz w:val="20"/>
                <w:szCs w:val="20"/>
              </w:rPr>
              <w:lastRenderedPageBreak/>
              <w:t>7.2. ATUALIZAÇÃO MONETÁRIA</w:t>
            </w:r>
          </w:p>
        </w:tc>
        <w:tc>
          <w:tcPr>
            <w:tcW w:w="2938" w:type="pct"/>
            <w:gridSpan w:val="5"/>
          </w:tcPr>
          <w:p w14:paraId="6FBD3BFC" w14:textId="77777777" w:rsidR="006173F1" w:rsidRPr="007E14D3" w:rsidRDefault="006173F1" w:rsidP="002B1E09">
            <w:pPr>
              <w:widowControl w:val="0"/>
              <w:spacing w:line="300" w:lineRule="auto"/>
              <w:contextualSpacing/>
              <w:jc w:val="both"/>
              <w:rPr>
                <w:rFonts w:ascii="Verdana" w:hAnsi="Verdana"/>
                <w:i/>
                <w:sz w:val="20"/>
                <w:szCs w:val="20"/>
              </w:rPr>
            </w:pPr>
            <w:bookmarkStart w:id="371" w:name="_Hlk87254896"/>
            <w:r w:rsidRPr="007E14D3">
              <w:rPr>
                <w:rFonts w:ascii="Verdana" w:hAnsi="Verdana"/>
                <w:i/>
                <w:sz w:val="20"/>
                <w:szCs w:val="20"/>
              </w:rPr>
              <w:t>O Valor Nominal Unitário das Notas Comerciais e o saldo do Valor Nominal Unitário das Notas Comerciais não serão atualizados monetariamente.</w:t>
            </w:r>
            <w:bookmarkEnd w:id="371"/>
          </w:p>
        </w:tc>
      </w:tr>
      <w:tr w:rsidR="006173F1" w:rsidRPr="007E14D3" w14:paraId="1A4DDDA4" w14:textId="77777777" w:rsidTr="002B1E09">
        <w:trPr>
          <w:trHeight w:val="102"/>
          <w:jc w:val="center"/>
        </w:trPr>
        <w:tc>
          <w:tcPr>
            <w:tcW w:w="2062" w:type="pct"/>
            <w:gridSpan w:val="3"/>
          </w:tcPr>
          <w:p w14:paraId="76D1EDFB"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bCs/>
                <w:i/>
                <w:sz w:val="20"/>
                <w:szCs w:val="20"/>
              </w:rPr>
              <w:t>7.3. JUROS REMUNERATÓRIOS</w:t>
            </w:r>
          </w:p>
        </w:tc>
        <w:tc>
          <w:tcPr>
            <w:tcW w:w="2938" w:type="pct"/>
            <w:gridSpan w:val="5"/>
          </w:tcPr>
          <w:p w14:paraId="6EA3BB1B"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i/>
                <w:sz w:val="20"/>
                <w:szCs w:val="20"/>
              </w:rPr>
              <w:t xml:space="preserve">Sobre o Valor Nominal Unitário das Notas Comerciais, ou o seu saldo, incidirão juros remuneratórios equivalentes à 100% (cem por cento) da variação acumulada das taxas médias diárias dos DI – Depósitos Interfinanceiros de um dia, “over </w:t>
            </w:r>
            <w:proofErr w:type="spellStart"/>
            <w:r w:rsidRPr="007E14D3">
              <w:rPr>
                <w:rFonts w:ascii="Verdana" w:hAnsi="Verdana"/>
                <w:i/>
                <w:sz w:val="20"/>
                <w:szCs w:val="20"/>
              </w:rPr>
              <w:t>extra-grupo</w:t>
            </w:r>
            <w:proofErr w:type="spellEnd"/>
            <w:r w:rsidRPr="007E14D3">
              <w:rPr>
                <w:rFonts w:ascii="Verdana" w:hAnsi="Verdana"/>
                <w:i/>
                <w:sz w:val="20"/>
                <w:szCs w:val="20"/>
              </w:rPr>
              <w:t xml:space="preserve">”, expressas na forma percentual ao ano, base 252 (duzentos e cinquenta e dois) Dias Úteis, calculadas e divulgadas diariamente pela </w:t>
            </w:r>
            <w:bookmarkStart w:id="372" w:name="_Hlk88840707"/>
            <w:r w:rsidRPr="007E14D3">
              <w:rPr>
                <w:rFonts w:ascii="Verdana" w:hAnsi="Verdana"/>
                <w:i/>
                <w:sz w:val="20"/>
                <w:szCs w:val="20"/>
              </w:rPr>
              <w:t>B3 S.A. – Brasil, Bolsa, Balcão</w:t>
            </w:r>
            <w:bookmarkEnd w:id="372"/>
            <w:r w:rsidRPr="007E14D3">
              <w:rPr>
                <w:rFonts w:ascii="Verdana" w:hAnsi="Verdana"/>
                <w:i/>
                <w:sz w:val="20"/>
                <w:szCs w:val="20"/>
              </w:rPr>
              <w:t>, no informativo diário disponível em sua página na Internet (</w:t>
            </w:r>
            <w:hyperlink r:id="rId14" w:history="1">
              <w:r w:rsidRPr="007E14D3">
                <w:rPr>
                  <w:rStyle w:val="Hyperlink"/>
                  <w:rFonts w:ascii="Verdana" w:hAnsi="Verdana"/>
                  <w:i/>
                  <w:sz w:val="20"/>
                  <w:szCs w:val="20"/>
                </w:rPr>
                <w:t>http://www.b3.com.br</w:t>
              </w:r>
            </w:hyperlink>
            <w:r w:rsidRPr="007E14D3">
              <w:rPr>
                <w:rFonts w:ascii="Verdana" w:hAnsi="Verdana"/>
                <w:i/>
                <w:sz w:val="20"/>
                <w:szCs w:val="20"/>
              </w:rPr>
              <w:t>) (“</w:t>
            </w:r>
            <w:r w:rsidRPr="007E14D3">
              <w:rPr>
                <w:rFonts w:ascii="Verdana" w:hAnsi="Verdana"/>
                <w:i/>
                <w:sz w:val="20"/>
                <w:szCs w:val="20"/>
                <w:u w:val="single"/>
              </w:rPr>
              <w:t>Taxa DI</w:t>
            </w:r>
            <w:r w:rsidRPr="007E14D3">
              <w:rPr>
                <w:rFonts w:ascii="Verdana" w:hAnsi="Verdana"/>
                <w:i/>
                <w:sz w:val="20"/>
                <w:szCs w:val="20"/>
              </w:rPr>
              <w:t xml:space="preserve">”), acrescida de sobretaxa de </w:t>
            </w:r>
            <w:r w:rsidRPr="007E14D3">
              <w:rPr>
                <w:rFonts w:ascii="Verdana" w:hAnsi="Verdana" w:cstheme="minorHAnsi"/>
                <w:i/>
                <w:sz w:val="20"/>
                <w:szCs w:val="20"/>
              </w:rPr>
              <w:t>6,00% (seis por cento)</w:t>
            </w:r>
            <w:r w:rsidRPr="007E14D3">
              <w:rPr>
                <w:rFonts w:ascii="Verdana" w:hAnsi="Verdana"/>
                <w:i/>
                <w:sz w:val="20"/>
                <w:szCs w:val="20"/>
              </w:rPr>
              <w:t xml:space="preserve"> ao ano, base 252 (duzentos e cinquenta e dois) Dias Úteis (“</w:t>
            </w:r>
            <w:r w:rsidRPr="007E14D3">
              <w:rPr>
                <w:rFonts w:ascii="Verdana" w:hAnsi="Verdana"/>
                <w:i/>
                <w:sz w:val="20"/>
                <w:szCs w:val="20"/>
                <w:u w:val="single"/>
              </w:rPr>
              <w:t>Sobretaxa</w:t>
            </w:r>
            <w:r w:rsidRPr="007E14D3">
              <w:rPr>
                <w:rFonts w:ascii="Verdana" w:hAnsi="Verdana"/>
                <w:i/>
                <w:sz w:val="20"/>
                <w:szCs w:val="20"/>
              </w:rPr>
              <w:t xml:space="preserve">”), calculados de forma exponencial e cumulativa pro rata </w:t>
            </w:r>
            <w:proofErr w:type="spellStart"/>
            <w:r w:rsidRPr="007E14D3">
              <w:rPr>
                <w:rFonts w:ascii="Verdana" w:hAnsi="Verdana"/>
                <w:i/>
                <w:sz w:val="20"/>
                <w:szCs w:val="20"/>
              </w:rPr>
              <w:t>temporis</w:t>
            </w:r>
            <w:proofErr w:type="spellEnd"/>
            <w:r w:rsidRPr="007E14D3">
              <w:rPr>
                <w:rFonts w:ascii="Verdana" w:hAnsi="Verdana"/>
                <w:i/>
                <w:sz w:val="20"/>
                <w:szCs w:val="20"/>
              </w:rPr>
              <w:t xml:space="preserve"> por Dias Úteis decorridos, desde a primeira Data de Integralização ou da última Data de Pagamento dos Juros Remuneratórios, conforme o caso, até a data do efetivo pagamento, de acordo com a fórmula prevista no Termo de Emissão.</w:t>
            </w:r>
          </w:p>
        </w:tc>
      </w:tr>
      <w:tr w:rsidR="006173F1" w:rsidRPr="007E14D3" w14:paraId="2EB21511" w14:textId="77777777" w:rsidTr="002B1E09">
        <w:trPr>
          <w:trHeight w:val="140"/>
          <w:jc w:val="center"/>
        </w:trPr>
        <w:tc>
          <w:tcPr>
            <w:tcW w:w="2062" w:type="pct"/>
            <w:gridSpan w:val="3"/>
            <w:vAlign w:val="center"/>
          </w:tcPr>
          <w:p w14:paraId="383CA688"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bCs/>
                <w:i/>
                <w:sz w:val="20"/>
                <w:szCs w:val="20"/>
              </w:rPr>
              <w:t>7.4. PERIODICIDADE DE PAGAMENTO DOS JUROS REMUNERATÓRIOS E DA AMORTIZAÇÃO</w:t>
            </w:r>
          </w:p>
        </w:tc>
        <w:tc>
          <w:tcPr>
            <w:tcW w:w="2938" w:type="pct"/>
            <w:gridSpan w:val="5"/>
            <w:vAlign w:val="center"/>
          </w:tcPr>
          <w:p w14:paraId="09CD93F7" w14:textId="77777777" w:rsidR="006173F1" w:rsidRPr="007E14D3" w:rsidRDefault="006173F1" w:rsidP="002B1E09">
            <w:pPr>
              <w:widowControl w:val="0"/>
              <w:spacing w:line="300" w:lineRule="auto"/>
              <w:contextualSpacing/>
              <w:jc w:val="both"/>
              <w:rPr>
                <w:rFonts w:ascii="Verdana" w:hAnsi="Verdana"/>
                <w:i/>
                <w:sz w:val="20"/>
                <w:szCs w:val="20"/>
              </w:rPr>
            </w:pPr>
            <w:r w:rsidRPr="007E14D3">
              <w:rPr>
                <w:rFonts w:ascii="Verdana" w:hAnsi="Verdana"/>
                <w:i/>
                <w:sz w:val="20"/>
                <w:szCs w:val="20"/>
              </w:rPr>
              <w:t xml:space="preserve">Os Juros Remuneratórios e a Amortização Programada serão pagos mensalmente, tudo conforme cronograma de pagamentos previsto no </w:t>
            </w:r>
            <w:r w:rsidRPr="007E14D3">
              <w:rPr>
                <w:rFonts w:ascii="Verdana" w:hAnsi="Verdana"/>
                <w:i/>
                <w:sz w:val="20"/>
                <w:szCs w:val="20"/>
                <w:u w:val="single"/>
              </w:rPr>
              <w:t>Anexo I</w:t>
            </w:r>
            <w:r w:rsidRPr="007E14D3">
              <w:rPr>
                <w:rFonts w:ascii="Verdana" w:hAnsi="Verdana"/>
                <w:i/>
                <w:sz w:val="20"/>
                <w:szCs w:val="20"/>
              </w:rPr>
              <w:t xml:space="preserve"> do Termo de Emissão.</w:t>
            </w:r>
          </w:p>
        </w:tc>
      </w:tr>
      <w:tr w:rsidR="006173F1" w:rsidRPr="007E14D3" w14:paraId="369201E6" w14:textId="77777777" w:rsidTr="002B1E09">
        <w:trPr>
          <w:trHeight w:val="140"/>
          <w:jc w:val="center"/>
        </w:trPr>
        <w:tc>
          <w:tcPr>
            <w:tcW w:w="2062" w:type="pct"/>
            <w:gridSpan w:val="3"/>
          </w:tcPr>
          <w:p w14:paraId="00DEF8B5"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bCs/>
                <w:i/>
                <w:sz w:val="20"/>
                <w:szCs w:val="20"/>
              </w:rPr>
              <w:t>7.5. LOCAL DE PAGAMENTO</w:t>
            </w:r>
          </w:p>
        </w:tc>
        <w:tc>
          <w:tcPr>
            <w:tcW w:w="2938" w:type="pct"/>
            <w:gridSpan w:val="5"/>
          </w:tcPr>
          <w:p w14:paraId="04F7EED5" w14:textId="77777777" w:rsidR="006173F1" w:rsidRPr="007E14D3" w:rsidRDefault="006173F1" w:rsidP="002B1E09">
            <w:pPr>
              <w:widowControl w:val="0"/>
              <w:spacing w:line="300" w:lineRule="auto"/>
              <w:contextualSpacing/>
              <w:jc w:val="both"/>
              <w:rPr>
                <w:rFonts w:ascii="Verdana" w:hAnsi="Verdana"/>
                <w:i/>
                <w:sz w:val="20"/>
                <w:szCs w:val="20"/>
              </w:rPr>
            </w:pPr>
            <w:r w:rsidRPr="007E14D3">
              <w:rPr>
                <w:rFonts w:ascii="Verdana" w:eastAsia="Arial Unicode MS" w:hAnsi="Verdana"/>
                <w:i/>
                <w:sz w:val="20"/>
                <w:szCs w:val="20"/>
              </w:rPr>
              <w:t>São Paulo, SP.</w:t>
            </w:r>
          </w:p>
        </w:tc>
      </w:tr>
      <w:tr w:rsidR="006173F1" w:rsidRPr="007E14D3" w14:paraId="6C69ED56" w14:textId="77777777" w:rsidTr="002B1E09">
        <w:trPr>
          <w:trHeight w:val="140"/>
          <w:jc w:val="center"/>
        </w:trPr>
        <w:tc>
          <w:tcPr>
            <w:tcW w:w="2062" w:type="pct"/>
            <w:gridSpan w:val="3"/>
          </w:tcPr>
          <w:p w14:paraId="1A5FB373"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bCs/>
                <w:i/>
                <w:sz w:val="20"/>
                <w:szCs w:val="20"/>
              </w:rPr>
              <w:t>7.6. ENCARGOS</w:t>
            </w:r>
          </w:p>
        </w:tc>
        <w:tc>
          <w:tcPr>
            <w:tcW w:w="2938" w:type="pct"/>
            <w:gridSpan w:val="5"/>
          </w:tcPr>
          <w:p w14:paraId="647403AA" w14:textId="77777777" w:rsidR="006173F1" w:rsidRPr="007E14D3" w:rsidRDefault="006173F1" w:rsidP="002B1E09">
            <w:pPr>
              <w:widowControl w:val="0"/>
              <w:spacing w:line="300" w:lineRule="auto"/>
              <w:contextualSpacing/>
              <w:jc w:val="both"/>
              <w:rPr>
                <w:rFonts w:ascii="Verdana" w:hAnsi="Verdana"/>
                <w:i/>
                <w:sz w:val="20"/>
                <w:szCs w:val="20"/>
              </w:rPr>
            </w:pPr>
            <w:r w:rsidRPr="007E14D3">
              <w:rPr>
                <w:rFonts w:ascii="Verdana" w:hAnsi="Verdana"/>
                <w:i/>
                <w:sz w:val="20"/>
                <w:szCs w:val="20"/>
              </w:rPr>
              <w:t>(i)</w:t>
            </w:r>
            <w:r w:rsidRPr="007E14D3">
              <w:rPr>
                <w:rFonts w:ascii="Verdana" w:hAnsi="Verdana"/>
                <w:i/>
                <w:sz w:val="20"/>
                <w:szCs w:val="20"/>
              </w:rPr>
              <w:tab/>
              <w:t>juros de mora de 1% (um por cento) ao mês; e</w:t>
            </w:r>
          </w:p>
          <w:p w14:paraId="51BD7623" w14:textId="77777777" w:rsidR="006173F1" w:rsidRPr="007E14D3" w:rsidRDefault="006173F1" w:rsidP="002B1E09">
            <w:pPr>
              <w:widowControl w:val="0"/>
              <w:spacing w:line="300" w:lineRule="auto"/>
              <w:contextualSpacing/>
              <w:jc w:val="both"/>
              <w:rPr>
                <w:rFonts w:ascii="Verdana" w:hAnsi="Verdana"/>
                <w:bCs/>
                <w:i/>
                <w:sz w:val="20"/>
                <w:szCs w:val="20"/>
              </w:rPr>
            </w:pPr>
            <w:r w:rsidRPr="007E14D3">
              <w:rPr>
                <w:rFonts w:ascii="Verdana" w:hAnsi="Verdana"/>
                <w:i/>
                <w:sz w:val="20"/>
                <w:szCs w:val="20"/>
              </w:rPr>
              <w:t>(</w:t>
            </w:r>
            <w:proofErr w:type="spellStart"/>
            <w:r w:rsidRPr="007E14D3">
              <w:rPr>
                <w:rFonts w:ascii="Verdana" w:hAnsi="Verdana"/>
                <w:i/>
                <w:sz w:val="20"/>
                <w:szCs w:val="20"/>
              </w:rPr>
              <w:t>ii</w:t>
            </w:r>
            <w:proofErr w:type="spellEnd"/>
            <w:r w:rsidRPr="007E14D3">
              <w:rPr>
                <w:rFonts w:ascii="Verdana" w:hAnsi="Verdana"/>
                <w:i/>
                <w:sz w:val="20"/>
                <w:szCs w:val="20"/>
              </w:rPr>
              <w:t>)</w:t>
            </w:r>
            <w:r w:rsidRPr="007E14D3">
              <w:rPr>
                <w:rFonts w:ascii="Verdana" w:hAnsi="Verdana"/>
                <w:i/>
                <w:sz w:val="20"/>
                <w:szCs w:val="20"/>
              </w:rPr>
              <w:tab/>
              <w:t>multa não compensatória de 2% (dois por cento) sobre a importância total devida.</w:t>
            </w:r>
          </w:p>
        </w:tc>
      </w:tr>
    </w:tbl>
    <w:p w14:paraId="07E8FCEE" w14:textId="77777777" w:rsidR="00AA3D52" w:rsidRPr="007E14D3" w:rsidRDefault="00AA3D52" w:rsidP="00DF70E6">
      <w:pPr>
        <w:tabs>
          <w:tab w:val="left" w:pos="9498"/>
        </w:tabs>
        <w:spacing w:line="300" w:lineRule="auto"/>
        <w:contextualSpacing/>
        <w:jc w:val="center"/>
        <w:rPr>
          <w:rFonts w:ascii="Verdana" w:hAnsi="Verdana"/>
          <w:i/>
          <w:sz w:val="20"/>
          <w:szCs w:val="20"/>
        </w:rPr>
      </w:pPr>
    </w:p>
    <w:p w14:paraId="0BBF1509" w14:textId="77777777" w:rsidR="000845B0" w:rsidRPr="007E14D3" w:rsidRDefault="000845B0" w:rsidP="00DF70E6">
      <w:pPr>
        <w:widowControl w:val="0"/>
        <w:tabs>
          <w:tab w:val="left" w:pos="284"/>
        </w:tabs>
        <w:spacing w:line="300" w:lineRule="auto"/>
        <w:contextualSpacing/>
        <w:jc w:val="center"/>
        <w:rPr>
          <w:rFonts w:ascii="Verdana" w:hAnsi="Verdana"/>
          <w:b/>
          <w:bCs/>
          <w:i/>
          <w:sz w:val="20"/>
          <w:szCs w:val="20"/>
        </w:rPr>
      </w:pPr>
    </w:p>
    <w:p w14:paraId="71B873C6" w14:textId="77777777" w:rsidR="00B57F22" w:rsidRPr="007E14D3" w:rsidRDefault="00B57F22" w:rsidP="00DF70E6">
      <w:pPr>
        <w:spacing w:line="300" w:lineRule="auto"/>
        <w:contextualSpacing/>
        <w:rPr>
          <w:rFonts w:ascii="Verdana" w:hAnsi="Verdana"/>
          <w:b/>
          <w:bCs/>
          <w:i/>
          <w:sz w:val="20"/>
          <w:szCs w:val="20"/>
        </w:rPr>
      </w:pPr>
      <w:r w:rsidRPr="007E14D3">
        <w:rPr>
          <w:rFonts w:ascii="Verdana" w:hAnsi="Verdana"/>
          <w:b/>
          <w:bCs/>
          <w:i/>
          <w:sz w:val="20"/>
          <w:szCs w:val="20"/>
        </w:rPr>
        <w:br w:type="page"/>
      </w:r>
    </w:p>
    <w:p w14:paraId="337F5EF2" w14:textId="229964B0" w:rsidR="0099437C" w:rsidRPr="007E14D3" w:rsidRDefault="00865A88" w:rsidP="00DF70E6">
      <w:pPr>
        <w:widowControl w:val="0"/>
        <w:tabs>
          <w:tab w:val="left" w:pos="284"/>
        </w:tabs>
        <w:spacing w:line="300" w:lineRule="auto"/>
        <w:contextualSpacing/>
        <w:jc w:val="center"/>
        <w:rPr>
          <w:rFonts w:ascii="Verdana" w:hAnsi="Verdana"/>
          <w:b/>
          <w:bCs/>
          <w:i/>
          <w:sz w:val="20"/>
          <w:szCs w:val="20"/>
        </w:rPr>
      </w:pPr>
      <w:r w:rsidRPr="007E14D3">
        <w:rPr>
          <w:rFonts w:ascii="Verdana" w:hAnsi="Verdana"/>
          <w:b/>
          <w:bCs/>
          <w:i/>
          <w:sz w:val="20"/>
          <w:szCs w:val="20"/>
        </w:rPr>
        <w:lastRenderedPageBreak/>
        <w:t>ANEXO II</w:t>
      </w:r>
    </w:p>
    <w:p w14:paraId="2AC1AE03" w14:textId="4CE7359C" w:rsidR="00AA3D52" w:rsidRPr="007E14D3" w:rsidRDefault="00834CBB" w:rsidP="00DF70E6">
      <w:pPr>
        <w:widowControl w:val="0"/>
        <w:spacing w:line="300" w:lineRule="auto"/>
        <w:contextualSpacing/>
        <w:jc w:val="both"/>
        <w:rPr>
          <w:rFonts w:ascii="Verdana" w:hAnsi="Verdana"/>
          <w:b/>
          <w:bCs/>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3A529BDF" w14:textId="7EC57249" w:rsidR="007D205E" w:rsidRPr="007E14D3" w:rsidRDefault="00122650" w:rsidP="00DF70E6">
      <w:pPr>
        <w:widowControl w:val="0"/>
        <w:tabs>
          <w:tab w:val="left" w:pos="284"/>
        </w:tabs>
        <w:spacing w:line="300" w:lineRule="auto"/>
        <w:contextualSpacing/>
        <w:jc w:val="center"/>
        <w:rPr>
          <w:rFonts w:ascii="Verdana" w:hAnsi="Verdana"/>
          <w:b/>
          <w:bCs/>
          <w:i/>
          <w:sz w:val="20"/>
          <w:szCs w:val="20"/>
        </w:rPr>
      </w:pPr>
      <w:r w:rsidRPr="007E14D3">
        <w:rPr>
          <w:rFonts w:ascii="Verdana" w:hAnsi="Verdana"/>
          <w:b/>
          <w:bCs/>
          <w:i/>
          <w:sz w:val="20"/>
          <w:szCs w:val="20"/>
        </w:rPr>
        <w:t xml:space="preserve">Cronograma de </w:t>
      </w:r>
      <w:r w:rsidR="00E1663E" w:rsidRPr="007E14D3">
        <w:rPr>
          <w:rFonts w:ascii="Verdana" w:hAnsi="Verdana"/>
          <w:b/>
          <w:bCs/>
          <w:i/>
          <w:sz w:val="20"/>
          <w:szCs w:val="20"/>
        </w:rPr>
        <w:t xml:space="preserve">Pagamento </w:t>
      </w:r>
      <w:r w:rsidR="00BB31E0" w:rsidRPr="007E14D3">
        <w:rPr>
          <w:rFonts w:ascii="Verdana" w:hAnsi="Verdana"/>
          <w:b/>
          <w:bCs/>
          <w:i/>
          <w:sz w:val="20"/>
          <w:szCs w:val="20"/>
        </w:rPr>
        <w:t>d</w:t>
      </w:r>
      <w:r w:rsidR="00C33200" w:rsidRPr="007E14D3">
        <w:rPr>
          <w:rFonts w:ascii="Verdana" w:hAnsi="Verdana"/>
          <w:b/>
          <w:bCs/>
          <w:i/>
          <w:sz w:val="20"/>
          <w:szCs w:val="20"/>
        </w:rPr>
        <w:t>os CRI</w:t>
      </w:r>
    </w:p>
    <w:p w14:paraId="7BB26D43" w14:textId="77777777" w:rsidR="00F32DF0" w:rsidRPr="007E14D3" w:rsidRDefault="00F32DF0" w:rsidP="00DF70E6">
      <w:pPr>
        <w:spacing w:line="300" w:lineRule="auto"/>
        <w:contextualSpacing/>
        <w:jc w:val="center"/>
        <w:rPr>
          <w:rFonts w:ascii="Verdana" w:hAnsi="Verdana"/>
          <w:i/>
          <w:sz w:val="20"/>
          <w:szCs w:val="20"/>
        </w:rPr>
      </w:pPr>
    </w:p>
    <w:tbl>
      <w:tblPr>
        <w:tblW w:w="6800" w:type="dxa"/>
        <w:jc w:val="center"/>
        <w:tblCellMar>
          <w:left w:w="70" w:type="dxa"/>
          <w:right w:w="70" w:type="dxa"/>
        </w:tblCellMar>
        <w:tblLook w:val="04A0" w:firstRow="1" w:lastRow="0" w:firstColumn="1" w:lastColumn="0" w:noHBand="0" w:noVBand="1"/>
      </w:tblPr>
      <w:tblGrid>
        <w:gridCol w:w="1520"/>
        <w:gridCol w:w="1820"/>
        <w:gridCol w:w="1940"/>
        <w:gridCol w:w="1520"/>
      </w:tblGrid>
      <w:tr w:rsidR="00E30C45" w:rsidRPr="007E14D3" w14:paraId="22DDD4AB" w14:textId="77777777" w:rsidTr="0025741F">
        <w:trPr>
          <w:trHeight w:val="765"/>
          <w:jc w:val="center"/>
        </w:trPr>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04C11" w14:textId="77777777" w:rsidR="00E30C45" w:rsidRPr="007E14D3" w:rsidRDefault="00E30C45" w:rsidP="0025741F">
            <w:pPr>
              <w:jc w:val="center"/>
              <w:rPr>
                <w:rFonts w:ascii="Verdana" w:eastAsia="Times New Roman" w:hAnsi="Verdana" w:cs="Calibri"/>
                <w:b/>
                <w:bCs/>
                <w:i/>
                <w:color w:val="000000"/>
                <w:sz w:val="20"/>
                <w:szCs w:val="20"/>
                <w:lang w:eastAsia="pt-BR"/>
              </w:rPr>
            </w:pPr>
            <w:r w:rsidRPr="007E14D3">
              <w:rPr>
                <w:rFonts w:ascii="Verdana" w:eastAsia="Times New Roman" w:hAnsi="Verdana" w:cs="Calibri"/>
                <w:b/>
                <w:bCs/>
                <w:i/>
                <w:color w:val="000000"/>
                <w:sz w:val="20"/>
                <w:szCs w:val="20"/>
                <w:lang w:eastAsia="pt-BR"/>
              </w:rPr>
              <w:t>Período:</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14:paraId="554301A4" w14:textId="77777777" w:rsidR="00E30C45" w:rsidRPr="007E14D3" w:rsidRDefault="00E30C45" w:rsidP="0025741F">
            <w:pPr>
              <w:jc w:val="center"/>
              <w:rPr>
                <w:rFonts w:ascii="Verdana" w:eastAsia="Times New Roman" w:hAnsi="Verdana" w:cs="Calibri"/>
                <w:b/>
                <w:bCs/>
                <w:i/>
                <w:color w:val="000000"/>
                <w:sz w:val="20"/>
                <w:szCs w:val="20"/>
                <w:lang w:eastAsia="pt-BR"/>
              </w:rPr>
            </w:pPr>
            <w:r w:rsidRPr="007E14D3">
              <w:rPr>
                <w:rFonts w:ascii="Verdana" w:eastAsia="Times New Roman" w:hAnsi="Verdana" w:cs="Calibri"/>
                <w:b/>
                <w:bCs/>
                <w:i/>
                <w:color w:val="000000"/>
                <w:sz w:val="20"/>
                <w:szCs w:val="20"/>
                <w:lang w:eastAsia="pt-BR"/>
              </w:rPr>
              <w:t>Data de Pagamento do CRI</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6A2C5C7" w14:textId="77777777" w:rsidR="00E30C45" w:rsidRPr="007E14D3" w:rsidRDefault="00E30C45" w:rsidP="0025741F">
            <w:pPr>
              <w:jc w:val="center"/>
              <w:rPr>
                <w:rFonts w:ascii="Verdana" w:eastAsia="Times New Roman" w:hAnsi="Verdana" w:cs="Calibri"/>
                <w:b/>
                <w:bCs/>
                <w:i/>
                <w:color w:val="000000"/>
                <w:sz w:val="20"/>
                <w:szCs w:val="20"/>
                <w:lang w:eastAsia="pt-BR"/>
              </w:rPr>
            </w:pPr>
            <w:r w:rsidRPr="007E14D3">
              <w:rPr>
                <w:rFonts w:ascii="Verdana" w:eastAsia="Times New Roman" w:hAnsi="Verdana" w:cs="Calibri"/>
                <w:b/>
                <w:bCs/>
                <w:i/>
                <w:color w:val="000000"/>
                <w:sz w:val="20"/>
                <w:szCs w:val="20"/>
                <w:lang w:eastAsia="pt-BR"/>
              </w:rPr>
              <w:t>Taxa de Amortização em relação ao Saldo Devedor (Tai)</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D8A0490" w14:textId="77777777" w:rsidR="00E30C45" w:rsidRPr="007E14D3" w:rsidRDefault="00E30C45" w:rsidP="0025741F">
            <w:pPr>
              <w:jc w:val="center"/>
              <w:rPr>
                <w:rFonts w:ascii="Verdana" w:eastAsia="Times New Roman" w:hAnsi="Verdana" w:cs="Calibri"/>
                <w:b/>
                <w:bCs/>
                <w:i/>
                <w:color w:val="000000"/>
                <w:sz w:val="20"/>
                <w:szCs w:val="20"/>
                <w:lang w:eastAsia="pt-BR"/>
              </w:rPr>
            </w:pPr>
            <w:r w:rsidRPr="007E14D3">
              <w:rPr>
                <w:rFonts w:ascii="Verdana" w:eastAsia="Times New Roman" w:hAnsi="Verdana" w:cs="Calibri"/>
                <w:b/>
                <w:bCs/>
                <w:i/>
                <w:color w:val="000000"/>
                <w:sz w:val="20"/>
                <w:szCs w:val="20"/>
                <w:lang w:eastAsia="pt-BR"/>
              </w:rPr>
              <w:t>Pagamento de Juros?</w:t>
            </w:r>
          </w:p>
        </w:tc>
      </w:tr>
      <w:tr w:rsidR="00E30C45" w:rsidRPr="007E14D3" w14:paraId="4C75EBF3"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3345B1F"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Emissão</w:t>
            </w:r>
          </w:p>
        </w:tc>
        <w:tc>
          <w:tcPr>
            <w:tcW w:w="1820" w:type="dxa"/>
            <w:tcBorders>
              <w:top w:val="nil"/>
              <w:left w:val="nil"/>
              <w:bottom w:val="single" w:sz="4" w:space="0" w:color="auto"/>
              <w:right w:val="single" w:sz="4" w:space="0" w:color="auto"/>
            </w:tcBorders>
            <w:shd w:val="clear" w:color="auto" w:fill="auto"/>
            <w:noWrap/>
            <w:vAlign w:val="center"/>
            <w:hideMark/>
          </w:tcPr>
          <w:p w14:paraId="7A98742C" w14:textId="77777777" w:rsidR="00E30C45" w:rsidRPr="007E14D3" w:rsidRDefault="00E30C45" w:rsidP="0025741F">
            <w:pPr>
              <w:jc w:val="center"/>
              <w:rPr>
                <w:rFonts w:ascii="Verdana" w:eastAsia="Times New Roman" w:hAnsi="Verdana" w:cs="Calibri"/>
                <w:i/>
                <w:sz w:val="20"/>
                <w:szCs w:val="20"/>
                <w:lang w:eastAsia="pt-BR"/>
              </w:rPr>
            </w:pPr>
            <w:r w:rsidRPr="007E14D3">
              <w:rPr>
                <w:rFonts w:ascii="Verdana" w:eastAsia="Times New Roman" w:hAnsi="Verdana" w:cs="Calibri"/>
                <w:i/>
                <w:sz w:val="20"/>
                <w:szCs w:val="20"/>
                <w:lang w:eastAsia="pt-BR"/>
              </w:rPr>
              <w:t>24/01/2024</w:t>
            </w:r>
          </w:p>
        </w:tc>
        <w:tc>
          <w:tcPr>
            <w:tcW w:w="1940" w:type="dxa"/>
            <w:tcBorders>
              <w:top w:val="nil"/>
              <w:left w:val="nil"/>
              <w:bottom w:val="single" w:sz="4" w:space="0" w:color="auto"/>
              <w:right w:val="single" w:sz="4" w:space="0" w:color="auto"/>
            </w:tcBorders>
            <w:shd w:val="clear" w:color="auto" w:fill="auto"/>
            <w:noWrap/>
            <w:vAlign w:val="center"/>
            <w:hideMark/>
          </w:tcPr>
          <w:p w14:paraId="45ADB9D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 </w:t>
            </w:r>
          </w:p>
        </w:tc>
        <w:tc>
          <w:tcPr>
            <w:tcW w:w="1520" w:type="dxa"/>
            <w:tcBorders>
              <w:top w:val="nil"/>
              <w:left w:val="nil"/>
              <w:bottom w:val="single" w:sz="4" w:space="0" w:color="auto"/>
              <w:right w:val="single" w:sz="4" w:space="0" w:color="auto"/>
            </w:tcBorders>
            <w:shd w:val="clear" w:color="auto" w:fill="auto"/>
            <w:noWrap/>
            <w:vAlign w:val="center"/>
            <w:hideMark/>
          </w:tcPr>
          <w:p w14:paraId="34C0331F"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 </w:t>
            </w:r>
          </w:p>
        </w:tc>
      </w:tr>
      <w:tr w:rsidR="00E30C45" w:rsidRPr="007E14D3" w14:paraId="5F5D7CBA"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2E9B24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w:t>
            </w:r>
          </w:p>
        </w:tc>
        <w:tc>
          <w:tcPr>
            <w:tcW w:w="1820" w:type="dxa"/>
            <w:tcBorders>
              <w:top w:val="nil"/>
              <w:left w:val="nil"/>
              <w:bottom w:val="single" w:sz="4" w:space="0" w:color="auto"/>
              <w:right w:val="single" w:sz="4" w:space="0" w:color="auto"/>
            </w:tcBorders>
            <w:shd w:val="clear" w:color="auto" w:fill="auto"/>
            <w:noWrap/>
            <w:vAlign w:val="center"/>
            <w:hideMark/>
          </w:tcPr>
          <w:p w14:paraId="3A682D7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26/02/2024</w:t>
            </w:r>
          </w:p>
        </w:tc>
        <w:tc>
          <w:tcPr>
            <w:tcW w:w="1940" w:type="dxa"/>
            <w:tcBorders>
              <w:top w:val="nil"/>
              <w:left w:val="nil"/>
              <w:bottom w:val="single" w:sz="4" w:space="0" w:color="auto"/>
              <w:right w:val="single" w:sz="4" w:space="0" w:color="auto"/>
            </w:tcBorders>
            <w:shd w:val="clear" w:color="auto" w:fill="auto"/>
            <w:noWrap/>
            <w:vAlign w:val="center"/>
            <w:hideMark/>
          </w:tcPr>
          <w:p w14:paraId="49A4535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401E2425"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054BE21A"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086CAE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w:t>
            </w:r>
          </w:p>
        </w:tc>
        <w:tc>
          <w:tcPr>
            <w:tcW w:w="1820" w:type="dxa"/>
            <w:tcBorders>
              <w:top w:val="nil"/>
              <w:left w:val="nil"/>
              <w:bottom w:val="single" w:sz="4" w:space="0" w:color="auto"/>
              <w:right w:val="single" w:sz="4" w:space="0" w:color="auto"/>
            </w:tcBorders>
            <w:shd w:val="clear" w:color="auto" w:fill="auto"/>
            <w:noWrap/>
            <w:vAlign w:val="center"/>
            <w:hideMark/>
          </w:tcPr>
          <w:p w14:paraId="6E21F56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25/03/2024</w:t>
            </w:r>
          </w:p>
        </w:tc>
        <w:tc>
          <w:tcPr>
            <w:tcW w:w="1940" w:type="dxa"/>
            <w:tcBorders>
              <w:top w:val="nil"/>
              <w:left w:val="nil"/>
              <w:bottom w:val="single" w:sz="4" w:space="0" w:color="auto"/>
              <w:right w:val="single" w:sz="4" w:space="0" w:color="auto"/>
            </w:tcBorders>
            <w:shd w:val="clear" w:color="auto" w:fill="auto"/>
            <w:noWrap/>
            <w:vAlign w:val="center"/>
            <w:hideMark/>
          </w:tcPr>
          <w:p w14:paraId="27CF435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5556FD9A"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303CDFF6"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B2DBB2A"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3</w:t>
            </w:r>
          </w:p>
        </w:tc>
        <w:tc>
          <w:tcPr>
            <w:tcW w:w="1820" w:type="dxa"/>
            <w:tcBorders>
              <w:top w:val="nil"/>
              <w:left w:val="nil"/>
              <w:bottom w:val="single" w:sz="4" w:space="0" w:color="auto"/>
              <w:right w:val="single" w:sz="4" w:space="0" w:color="auto"/>
            </w:tcBorders>
            <w:shd w:val="clear" w:color="auto" w:fill="auto"/>
            <w:noWrap/>
            <w:vAlign w:val="center"/>
            <w:hideMark/>
          </w:tcPr>
          <w:p w14:paraId="34720B2E"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25/04/2024</w:t>
            </w:r>
          </w:p>
        </w:tc>
        <w:tc>
          <w:tcPr>
            <w:tcW w:w="1940" w:type="dxa"/>
            <w:tcBorders>
              <w:top w:val="nil"/>
              <w:left w:val="nil"/>
              <w:bottom w:val="single" w:sz="4" w:space="0" w:color="auto"/>
              <w:right w:val="single" w:sz="4" w:space="0" w:color="auto"/>
            </w:tcBorders>
            <w:shd w:val="clear" w:color="auto" w:fill="auto"/>
            <w:noWrap/>
            <w:vAlign w:val="center"/>
            <w:hideMark/>
          </w:tcPr>
          <w:p w14:paraId="1623C42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7528908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61E18593"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A68A94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4</w:t>
            </w:r>
          </w:p>
        </w:tc>
        <w:tc>
          <w:tcPr>
            <w:tcW w:w="1820" w:type="dxa"/>
            <w:tcBorders>
              <w:top w:val="nil"/>
              <w:left w:val="nil"/>
              <w:bottom w:val="single" w:sz="4" w:space="0" w:color="auto"/>
              <w:right w:val="single" w:sz="4" w:space="0" w:color="auto"/>
            </w:tcBorders>
            <w:shd w:val="clear" w:color="auto" w:fill="auto"/>
            <w:noWrap/>
            <w:vAlign w:val="center"/>
            <w:hideMark/>
          </w:tcPr>
          <w:p w14:paraId="0C32B22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27/05/2024</w:t>
            </w:r>
          </w:p>
        </w:tc>
        <w:tc>
          <w:tcPr>
            <w:tcW w:w="1940" w:type="dxa"/>
            <w:tcBorders>
              <w:top w:val="nil"/>
              <w:left w:val="nil"/>
              <w:bottom w:val="single" w:sz="4" w:space="0" w:color="auto"/>
              <w:right w:val="single" w:sz="4" w:space="0" w:color="auto"/>
            </w:tcBorders>
            <w:shd w:val="clear" w:color="auto" w:fill="auto"/>
            <w:noWrap/>
            <w:vAlign w:val="center"/>
            <w:hideMark/>
          </w:tcPr>
          <w:p w14:paraId="0FE9663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080278D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5ECD352F"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3CE333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5</w:t>
            </w:r>
          </w:p>
        </w:tc>
        <w:tc>
          <w:tcPr>
            <w:tcW w:w="1820" w:type="dxa"/>
            <w:tcBorders>
              <w:top w:val="nil"/>
              <w:left w:val="nil"/>
              <w:bottom w:val="single" w:sz="4" w:space="0" w:color="auto"/>
              <w:right w:val="single" w:sz="4" w:space="0" w:color="auto"/>
            </w:tcBorders>
            <w:shd w:val="clear" w:color="auto" w:fill="auto"/>
            <w:noWrap/>
            <w:vAlign w:val="center"/>
            <w:hideMark/>
          </w:tcPr>
          <w:p w14:paraId="388FA48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25/06/2024</w:t>
            </w:r>
          </w:p>
        </w:tc>
        <w:tc>
          <w:tcPr>
            <w:tcW w:w="1940" w:type="dxa"/>
            <w:tcBorders>
              <w:top w:val="nil"/>
              <w:left w:val="nil"/>
              <w:bottom w:val="single" w:sz="4" w:space="0" w:color="auto"/>
              <w:right w:val="single" w:sz="4" w:space="0" w:color="auto"/>
            </w:tcBorders>
            <w:shd w:val="clear" w:color="auto" w:fill="auto"/>
            <w:noWrap/>
            <w:vAlign w:val="center"/>
            <w:hideMark/>
          </w:tcPr>
          <w:p w14:paraId="79A72621"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1C6EB97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59131E3F"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17E461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6</w:t>
            </w:r>
          </w:p>
        </w:tc>
        <w:tc>
          <w:tcPr>
            <w:tcW w:w="1820" w:type="dxa"/>
            <w:tcBorders>
              <w:top w:val="nil"/>
              <w:left w:val="nil"/>
              <w:bottom w:val="single" w:sz="4" w:space="0" w:color="auto"/>
              <w:right w:val="single" w:sz="4" w:space="0" w:color="auto"/>
            </w:tcBorders>
            <w:shd w:val="clear" w:color="auto" w:fill="auto"/>
            <w:noWrap/>
            <w:vAlign w:val="center"/>
            <w:hideMark/>
          </w:tcPr>
          <w:p w14:paraId="64527C3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25/07/2024</w:t>
            </w:r>
          </w:p>
        </w:tc>
        <w:tc>
          <w:tcPr>
            <w:tcW w:w="1940" w:type="dxa"/>
            <w:tcBorders>
              <w:top w:val="nil"/>
              <w:left w:val="nil"/>
              <w:bottom w:val="single" w:sz="4" w:space="0" w:color="auto"/>
              <w:right w:val="single" w:sz="4" w:space="0" w:color="auto"/>
            </w:tcBorders>
            <w:shd w:val="clear" w:color="auto" w:fill="auto"/>
            <w:noWrap/>
            <w:vAlign w:val="center"/>
            <w:hideMark/>
          </w:tcPr>
          <w:p w14:paraId="4B7386B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2A033B9F"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20844785"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D7C4EC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7</w:t>
            </w:r>
          </w:p>
        </w:tc>
        <w:tc>
          <w:tcPr>
            <w:tcW w:w="1820" w:type="dxa"/>
            <w:tcBorders>
              <w:top w:val="nil"/>
              <w:left w:val="nil"/>
              <w:bottom w:val="single" w:sz="4" w:space="0" w:color="auto"/>
              <w:right w:val="single" w:sz="4" w:space="0" w:color="auto"/>
            </w:tcBorders>
            <w:shd w:val="clear" w:color="auto" w:fill="auto"/>
            <w:noWrap/>
            <w:vAlign w:val="center"/>
            <w:hideMark/>
          </w:tcPr>
          <w:p w14:paraId="34E6CD6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26/08/2024</w:t>
            </w:r>
          </w:p>
        </w:tc>
        <w:tc>
          <w:tcPr>
            <w:tcW w:w="1940" w:type="dxa"/>
            <w:tcBorders>
              <w:top w:val="nil"/>
              <w:left w:val="nil"/>
              <w:bottom w:val="single" w:sz="4" w:space="0" w:color="auto"/>
              <w:right w:val="single" w:sz="4" w:space="0" w:color="auto"/>
            </w:tcBorders>
            <w:shd w:val="clear" w:color="auto" w:fill="auto"/>
            <w:noWrap/>
            <w:vAlign w:val="center"/>
            <w:hideMark/>
          </w:tcPr>
          <w:p w14:paraId="1561FF1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6B83208A"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797CBA01"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DB876B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8</w:t>
            </w:r>
          </w:p>
        </w:tc>
        <w:tc>
          <w:tcPr>
            <w:tcW w:w="1820" w:type="dxa"/>
            <w:tcBorders>
              <w:top w:val="nil"/>
              <w:left w:val="nil"/>
              <w:bottom w:val="single" w:sz="4" w:space="0" w:color="auto"/>
              <w:right w:val="single" w:sz="4" w:space="0" w:color="auto"/>
            </w:tcBorders>
            <w:shd w:val="clear" w:color="auto" w:fill="auto"/>
            <w:noWrap/>
            <w:vAlign w:val="center"/>
            <w:hideMark/>
          </w:tcPr>
          <w:p w14:paraId="78ADE85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25/09/2024</w:t>
            </w:r>
          </w:p>
        </w:tc>
        <w:tc>
          <w:tcPr>
            <w:tcW w:w="1940" w:type="dxa"/>
            <w:tcBorders>
              <w:top w:val="nil"/>
              <w:left w:val="nil"/>
              <w:bottom w:val="single" w:sz="4" w:space="0" w:color="auto"/>
              <w:right w:val="single" w:sz="4" w:space="0" w:color="auto"/>
            </w:tcBorders>
            <w:shd w:val="clear" w:color="auto" w:fill="auto"/>
            <w:noWrap/>
            <w:vAlign w:val="center"/>
            <w:hideMark/>
          </w:tcPr>
          <w:p w14:paraId="42B770D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0,0000%</w:t>
            </w:r>
          </w:p>
        </w:tc>
        <w:tc>
          <w:tcPr>
            <w:tcW w:w="1520" w:type="dxa"/>
            <w:tcBorders>
              <w:top w:val="nil"/>
              <w:left w:val="nil"/>
              <w:bottom w:val="single" w:sz="4" w:space="0" w:color="auto"/>
              <w:right w:val="single" w:sz="4" w:space="0" w:color="auto"/>
            </w:tcBorders>
            <w:shd w:val="clear" w:color="auto" w:fill="auto"/>
            <w:noWrap/>
            <w:vAlign w:val="center"/>
            <w:hideMark/>
          </w:tcPr>
          <w:p w14:paraId="12704E6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55737AE8"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0F8AA7B"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9</w:t>
            </w:r>
          </w:p>
        </w:tc>
        <w:tc>
          <w:tcPr>
            <w:tcW w:w="1820" w:type="dxa"/>
            <w:tcBorders>
              <w:top w:val="nil"/>
              <w:left w:val="nil"/>
              <w:bottom w:val="single" w:sz="4" w:space="0" w:color="auto"/>
              <w:right w:val="single" w:sz="4" w:space="0" w:color="auto"/>
            </w:tcBorders>
            <w:shd w:val="clear" w:color="auto" w:fill="auto"/>
            <w:noWrap/>
            <w:vAlign w:val="center"/>
            <w:hideMark/>
          </w:tcPr>
          <w:p w14:paraId="1EB0FCB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25/10/2024</w:t>
            </w:r>
          </w:p>
        </w:tc>
        <w:tc>
          <w:tcPr>
            <w:tcW w:w="1940" w:type="dxa"/>
            <w:tcBorders>
              <w:top w:val="nil"/>
              <w:left w:val="nil"/>
              <w:bottom w:val="single" w:sz="4" w:space="0" w:color="auto"/>
              <w:right w:val="single" w:sz="4" w:space="0" w:color="auto"/>
            </w:tcBorders>
            <w:shd w:val="clear" w:color="auto" w:fill="auto"/>
            <w:noWrap/>
            <w:vAlign w:val="center"/>
            <w:hideMark/>
          </w:tcPr>
          <w:p w14:paraId="06DCA027"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6,2500%</w:t>
            </w:r>
          </w:p>
        </w:tc>
        <w:tc>
          <w:tcPr>
            <w:tcW w:w="1520" w:type="dxa"/>
            <w:tcBorders>
              <w:top w:val="nil"/>
              <w:left w:val="nil"/>
              <w:bottom w:val="single" w:sz="4" w:space="0" w:color="auto"/>
              <w:right w:val="single" w:sz="4" w:space="0" w:color="auto"/>
            </w:tcBorders>
            <w:shd w:val="clear" w:color="auto" w:fill="auto"/>
            <w:noWrap/>
            <w:vAlign w:val="center"/>
            <w:hideMark/>
          </w:tcPr>
          <w:p w14:paraId="58F8A23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7C1727C4"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A3F043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10</w:t>
            </w:r>
          </w:p>
        </w:tc>
        <w:tc>
          <w:tcPr>
            <w:tcW w:w="1820" w:type="dxa"/>
            <w:tcBorders>
              <w:top w:val="nil"/>
              <w:left w:val="nil"/>
              <w:bottom w:val="single" w:sz="4" w:space="0" w:color="auto"/>
              <w:right w:val="single" w:sz="4" w:space="0" w:color="auto"/>
            </w:tcBorders>
            <w:shd w:val="clear" w:color="auto" w:fill="auto"/>
            <w:noWrap/>
            <w:vAlign w:val="center"/>
            <w:hideMark/>
          </w:tcPr>
          <w:p w14:paraId="6E91044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25/11/2024</w:t>
            </w:r>
          </w:p>
        </w:tc>
        <w:tc>
          <w:tcPr>
            <w:tcW w:w="1940" w:type="dxa"/>
            <w:tcBorders>
              <w:top w:val="nil"/>
              <w:left w:val="nil"/>
              <w:bottom w:val="single" w:sz="4" w:space="0" w:color="auto"/>
              <w:right w:val="single" w:sz="4" w:space="0" w:color="auto"/>
            </w:tcBorders>
            <w:shd w:val="clear" w:color="auto" w:fill="auto"/>
            <w:noWrap/>
            <w:vAlign w:val="center"/>
            <w:hideMark/>
          </w:tcPr>
          <w:p w14:paraId="4C5DD2E9"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6,6667%</w:t>
            </w:r>
          </w:p>
        </w:tc>
        <w:tc>
          <w:tcPr>
            <w:tcW w:w="1520" w:type="dxa"/>
            <w:tcBorders>
              <w:top w:val="nil"/>
              <w:left w:val="nil"/>
              <w:bottom w:val="single" w:sz="4" w:space="0" w:color="auto"/>
              <w:right w:val="single" w:sz="4" w:space="0" w:color="auto"/>
            </w:tcBorders>
            <w:shd w:val="clear" w:color="auto" w:fill="auto"/>
            <w:noWrap/>
            <w:vAlign w:val="center"/>
            <w:hideMark/>
          </w:tcPr>
          <w:p w14:paraId="46711A9F"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257C1BA8"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F5D7A8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11</w:t>
            </w:r>
          </w:p>
        </w:tc>
        <w:tc>
          <w:tcPr>
            <w:tcW w:w="1820" w:type="dxa"/>
            <w:tcBorders>
              <w:top w:val="nil"/>
              <w:left w:val="nil"/>
              <w:bottom w:val="single" w:sz="4" w:space="0" w:color="auto"/>
              <w:right w:val="single" w:sz="4" w:space="0" w:color="auto"/>
            </w:tcBorders>
            <w:shd w:val="clear" w:color="auto" w:fill="auto"/>
            <w:noWrap/>
            <w:vAlign w:val="center"/>
            <w:hideMark/>
          </w:tcPr>
          <w:p w14:paraId="603224F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26/12/2024</w:t>
            </w:r>
          </w:p>
        </w:tc>
        <w:tc>
          <w:tcPr>
            <w:tcW w:w="1940" w:type="dxa"/>
            <w:tcBorders>
              <w:top w:val="nil"/>
              <w:left w:val="nil"/>
              <w:bottom w:val="single" w:sz="4" w:space="0" w:color="auto"/>
              <w:right w:val="single" w:sz="4" w:space="0" w:color="auto"/>
            </w:tcBorders>
            <w:shd w:val="clear" w:color="auto" w:fill="auto"/>
            <w:noWrap/>
            <w:vAlign w:val="center"/>
            <w:hideMark/>
          </w:tcPr>
          <w:p w14:paraId="7EC02F9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7,1429%</w:t>
            </w:r>
          </w:p>
        </w:tc>
        <w:tc>
          <w:tcPr>
            <w:tcW w:w="1520" w:type="dxa"/>
            <w:tcBorders>
              <w:top w:val="nil"/>
              <w:left w:val="nil"/>
              <w:bottom w:val="single" w:sz="4" w:space="0" w:color="auto"/>
              <w:right w:val="single" w:sz="4" w:space="0" w:color="auto"/>
            </w:tcBorders>
            <w:shd w:val="clear" w:color="auto" w:fill="auto"/>
            <w:noWrap/>
            <w:vAlign w:val="center"/>
            <w:hideMark/>
          </w:tcPr>
          <w:p w14:paraId="2DEE2E89"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202E7D74"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53DC65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12</w:t>
            </w:r>
          </w:p>
        </w:tc>
        <w:tc>
          <w:tcPr>
            <w:tcW w:w="1820" w:type="dxa"/>
            <w:tcBorders>
              <w:top w:val="nil"/>
              <w:left w:val="nil"/>
              <w:bottom w:val="single" w:sz="4" w:space="0" w:color="auto"/>
              <w:right w:val="single" w:sz="4" w:space="0" w:color="auto"/>
            </w:tcBorders>
            <w:shd w:val="clear" w:color="auto" w:fill="auto"/>
            <w:noWrap/>
            <w:vAlign w:val="center"/>
            <w:hideMark/>
          </w:tcPr>
          <w:p w14:paraId="4DEF987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27/01/2025</w:t>
            </w:r>
          </w:p>
        </w:tc>
        <w:tc>
          <w:tcPr>
            <w:tcW w:w="1940" w:type="dxa"/>
            <w:tcBorders>
              <w:top w:val="nil"/>
              <w:left w:val="nil"/>
              <w:bottom w:val="single" w:sz="4" w:space="0" w:color="auto"/>
              <w:right w:val="single" w:sz="4" w:space="0" w:color="auto"/>
            </w:tcBorders>
            <w:shd w:val="clear" w:color="auto" w:fill="auto"/>
            <w:noWrap/>
            <w:vAlign w:val="center"/>
            <w:hideMark/>
          </w:tcPr>
          <w:p w14:paraId="7BB87C9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7,6923%</w:t>
            </w:r>
          </w:p>
        </w:tc>
        <w:tc>
          <w:tcPr>
            <w:tcW w:w="1520" w:type="dxa"/>
            <w:tcBorders>
              <w:top w:val="nil"/>
              <w:left w:val="nil"/>
              <w:bottom w:val="single" w:sz="4" w:space="0" w:color="auto"/>
              <w:right w:val="single" w:sz="4" w:space="0" w:color="auto"/>
            </w:tcBorders>
            <w:shd w:val="clear" w:color="auto" w:fill="auto"/>
            <w:noWrap/>
            <w:vAlign w:val="center"/>
            <w:hideMark/>
          </w:tcPr>
          <w:p w14:paraId="6F90C6FB"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236DEE6E"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28F7EC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13</w:t>
            </w:r>
          </w:p>
        </w:tc>
        <w:tc>
          <w:tcPr>
            <w:tcW w:w="1820" w:type="dxa"/>
            <w:tcBorders>
              <w:top w:val="nil"/>
              <w:left w:val="nil"/>
              <w:bottom w:val="single" w:sz="4" w:space="0" w:color="auto"/>
              <w:right w:val="single" w:sz="4" w:space="0" w:color="auto"/>
            </w:tcBorders>
            <w:shd w:val="clear" w:color="auto" w:fill="auto"/>
            <w:noWrap/>
            <w:vAlign w:val="center"/>
            <w:hideMark/>
          </w:tcPr>
          <w:p w14:paraId="45FF04D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25/02/2025</w:t>
            </w:r>
          </w:p>
        </w:tc>
        <w:tc>
          <w:tcPr>
            <w:tcW w:w="1940" w:type="dxa"/>
            <w:tcBorders>
              <w:top w:val="nil"/>
              <w:left w:val="nil"/>
              <w:bottom w:val="single" w:sz="4" w:space="0" w:color="auto"/>
              <w:right w:val="single" w:sz="4" w:space="0" w:color="auto"/>
            </w:tcBorders>
            <w:shd w:val="clear" w:color="auto" w:fill="auto"/>
            <w:noWrap/>
            <w:vAlign w:val="center"/>
            <w:hideMark/>
          </w:tcPr>
          <w:p w14:paraId="636870B5"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8,3333%</w:t>
            </w:r>
          </w:p>
        </w:tc>
        <w:tc>
          <w:tcPr>
            <w:tcW w:w="1520" w:type="dxa"/>
            <w:tcBorders>
              <w:top w:val="nil"/>
              <w:left w:val="nil"/>
              <w:bottom w:val="single" w:sz="4" w:space="0" w:color="auto"/>
              <w:right w:val="single" w:sz="4" w:space="0" w:color="auto"/>
            </w:tcBorders>
            <w:shd w:val="clear" w:color="auto" w:fill="auto"/>
            <w:noWrap/>
            <w:vAlign w:val="center"/>
            <w:hideMark/>
          </w:tcPr>
          <w:p w14:paraId="38B8C51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6E5E90D9"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B60BB17"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14</w:t>
            </w:r>
          </w:p>
        </w:tc>
        <w:tc>
          <w:tcPr>
            <w:tcW w:w="1820" w:type="dxa"/>
            <w:tcBorders>
              <w:top w:val="nil"/>
              <w:left w:val="nil"/>
              <w:bottom w:val="single" w:sz="4" w:space="0" w:color="auto"/>
              <w:right w:val="single" w:sz="4" w:space="0" w:color="auto"/>
            </w:tcBorders>
            <w:shd w:val="clear" w:color="auto" w:fill="auto"/>
            <w:noWrap/>
            <w:vAlign w:val="center"/>
            <w:hideMark/>
          </w:tcPr>
          <w:p w14:paraId="58F645FC"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25/03/2025</w:t>
            </w:r>
          </w:p>
        </w:tc>
        <w:tc>
          <w:tcPr>
            <w:tcW w:w="1940" w:type="dxa"/>
            <w:tcBorders>
              <w:top w:val="nil"/>
              <w:left w:val="nil"/>
              <w:bottom w:val="single" w:sz="4" w:space="0" w:color="auto"/>
              <w:right w:val="single" w:sz="4" w:space="0" w:color="auto"/>
            </w:tcBorders>
            <w:shd w:val="clear" w:color="auto" w:fill="auto"/>
            <w:noWrap/>
            <w:vAlign w:val="center"/>
            <w:hideMark/>
          </w:tcPr>
          <w:p w14:paraId="7AE7AC3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9,0909%</w:t>
            </w:r>
          </w:p>
        </w:tc>
        <w:tc>
          <w:tcPr>
            <w:tcW w:w="1520" w:type="dxa"/>
            <w:tcBorders>
              <w:top w:val="nil"/>
              <w:left w:val="nil"/>
              <w:bottom w:val="single" w:sz="4" w:space="0" w:color="auto"/>
              <w:right w:val="single" w:sz="4" w:space="0" w:color="auto"/>
            </w:tcBorders>
            <w:shd w:val="clear" w:color="auto" w:fill="auto"/>
            <w:noWrap/>
            <w:vAlign w:val="center"/>
            <w:hideMark/>
          </w:tcPr>
          <w:p w14:paraId="24C6816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41E1B4AA"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CE7C58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15</w:t>
            </w:r>
          </w:p>
        </w:tc>
        <w:tc>
          <w:tcPr>
            <w:tcW w:w="1820" w:type="dxa"/>
            <w:tcBorders>
              <w:top w:val="nil"/>
              <w:left w:val="nil"/>
              <w:bottom w:val="single" w:sz="4" w:space="0" w:color="auto"/>
              <w:right w:val="single" w:sz="4" w:space="0" w:color="auto"/>
            </w:tcBorders>
            <w:shd w:val="clear" w:color="auto" w:fill="auto"/>
            <w:noWrap/>
            <w:vAlign w:val="center"/>
            <w:hideMark/>
          </w:tcPr>
          <w:p w14:paraId="229186B7"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25/04/2025</w:t>
            </w:r>
          </w:p>
        </w:tc>
        <w:tc>
          <w:tcPr>
            <w:tcW w:w="1940" w:type="dxa"/>
            <w:tcBorders>
              <w:top w:val="nil"/>
              <w:left w:val="nil"/>
              <w:bottom w:val="single" w:sz="4" w:space="0" w:color="auto"/>
              <w:right w:val="single" w:sz="4" w:space="0" w:color="auto"/>
            </w:tcBorders>
            <w:shd w:val="clear" w:color="auto" w:fill="auto"/>
            <w:noWrap/>
            <w:vAlign w:val="center"/>
            <w:hideMark/>
          </w:tcPr>
          <w:p w14:paraId="43E9D69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10,0000%</w:t>
            </w:r>
          </w:p>
        </w:tc>
        <w:tc>
          <w:tcPr>
            <w:tcW w:w="1520" w:type="dxa"/>
            <w:tcBorders>
              <w:top w:val="nil"/>
              <w:left w:val="nil"/>
              <w:bottom w:val="single" w:sz="4" w:space="0" w:color="auto"/>
              <w:right w:val="single" w:sz="4" w:space="0" w:color="auto"/>
            </w:tcBorders>
            <w:shd w:val="clear" w:color="auto" w:fill="auto"/>
            <w:noWrap/>
            <w:vAlign w:val="center"/>
            <w:hideMark/>
          </w:tcPr>
          <w:p w14:paraId="7CD992C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02375BAA"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ADCB0B5"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16</w:t>
            </w:r>
          </w:p>
        </w:tc>
        <w:tc>
          <w:tcPr>
            <w:tcW w:w="1820" w:type="dxa"/>
            <w:tcBorders>
              <w:top w:val="nil"/>
              <w:left w:val="nil"/>
              <w:bottom w:val="single" w:sz="4" w:space="0" w:color="auto"/>
              <w:right w:val="single" w:sz="4" w:space="0" w:color="auto"/>
            </w:tcBorders>
            <w:shd w:val="clear" w:color="auto" w:fill="auto"/>
            <w:noWrap/>
            <w:vAlign w:val="center"/>
            <w:hideMark/>
          </w:tcPr>
          <w:p w14:paraId="4F73C627"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26/05/2025</w:t>
            </w:r>
          </w:p>
        </w:tc>
        <w:tc>
          <w:tcPr>
            <w:tcW w:w="1940" w:type="dxa"/>
            <w:tcBorders>
              <w:top w:val="nil"/>
              <w:left w:val="nil"/>
              <w:bottom w:val="single" w:sz="4" w:space="0" w:color="auto"/>
              <w:right w:val="single" w:sz="4" w:space="0" w:color="auto"/>
            </w:tcBorders>
            <w:shd w:val="clear" w:color="auto" w:fill="auto"/>
            <w:noWrap/>
            <w:vAlign w:val="center"/>
            <w:hideMark/>
          </w:tcPr>
          <w:p w14:paraId="27859B1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11,1111%</w:t>
            </w:r>
          </w:p>
        </w:tc>
        <w:tc>
          <w:tcPr>
            <w:tcW w:w="1520" w:type="dxa"/>
            <w:tcBorders>
              <w:top w:val="nil"/>
              <w:left w:val="nil"/>
              <w:bottom w:val="single" w:sz="4" w:space="0" w:color="auto"/>
              <w:right w:val="single" w:sz="4" w:space="0" w:color="auto"/>
            </w:tcBorders>
            <w:shd w:val="clear" w:color="auto" w:fill="auto"/>
            <w:noWrap/>
            <w:vAlign w:val="center"/>
            <w:hideMark/>
          </w:tcPr>
          <w:p w14:paraId="4B9A86EF"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0BAD5315"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0C43E4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17</w:t>
            </w:r>
          </w:p>
        </w:tc>
        <w:tc>
          <w:tcPr>
            <w:tcW w:w="1820" w:type="dxa"/>
            <w:tcBorders>
              <w:top w:val="nil"/>
              <w:left w:val="nil"/>
              <w:bottom w:val="single" w:sz="4" w:space="0" w:color="auto"/>
              <w:right w:val="single" w:sz="4" w:space="0" w:color="auto"/>
            </w:tcBorders>
            <w:shd w:val="clear" w:color="auto" w:fill="auto"/>
            <w:noWrap/>
            <w:vAlign w:val="center"/>
            <w:hideMark/>
          </w:tcPr>
          <w:p w14:paraId="239537FB"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25/06/2025</w:t>
            </w:r>
          </w:p>
        </w:tc>
        <w:tc>
          <w:tcPr>
            <w:tcW w:w="1940" w:type="dxa"/>
            <w:tcBorders>
              <w:top w:val="nil"/>
              <w:left w:val="nil"/>
              <w:bottom w:val="single" w:sz="4" w:space="0" w:color="auto"/>
              <w:right w:val="single" w:sz="4" w:space="0" w:color="auto"/>
            </w:tcBorders>
            <w:shd w:val="clear" w:color="auto" w:fill="auto"/>
            <w:noWrap/>
            <w:vAlign w:val="center"/>
            <w:hideMark/>
          </w:tcPr>
          <w:p w14:paraId="2E916609"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12,5000%</w:t>
            </w:r>
          </w:p>
        </w:tc>
        <w:tc>
          <w:tcPr>
            <w:tcW w:w="1520" w:type="dxa"/>
            <w:tcBorders>
              <w:top w:val="nil"/>
              <w:left w:val="nil"/>
              <w:bottom w:val="single" w:sz="4" w:space="0" w:color="auto"/>
              <w:right w:val="single" w:sz="4" w:space="0" w:color="auto"/>
            </w:tcBorders>
            <w:shd w:val="clear" w:color="auto" w:fill="auto"/>
            <w:noWrap/>
            <w:vAlign w:val="center"/>
            <w:hideMark/>
          </w:tcPr>
          <w:p w14:paraId="1B04368C"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1D424E34"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3590547"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18</w:t>
            </w:r>
          </w:p>
        </w:tc>
        <w:tc>
          <w:tcPr>
            <w:tcW w:w="1820" w:type="dxa"/>
            <w:tcBorders>
              <w:top w:val="nil"/>
              <w:left w:val="nil"/>
              <w:bottom w:val="single" w:sz="4" w:space="0" w:color="auto"/>
              <w:right w:val="single" w:sz="4" w:space="0" w:color="auto"/>
            </w:tcBorders>
            <w:shd w:val="clear" w:color="auto" w:fill="auto"/>
            <w:noWrap/>
            <w:vAlign w:val="center"/>
            <w:hideMark/>
          </w:tcPr>
          <w:p w14:paraId="592C348E"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25/07/2025</w:t>
            </w:r>
          </w:p>
        </w:tc>
        <w:tc>
          <w:tcPr>
            <w:tcW w:w="1940" w:type="dxa"/>
            <w:tcBorders>
              <w:top w:val="nil"/>
              <w:left w:val="nil"/>
              <w:bottom w:val="single" w:sz="4" w:space="0" w:color="auto"/>
              <w:right w:val="single" w:sz="4" w:space="0" w:color="auto"/>
            </w:tcBorders>
            <w:shd w:val="clear" w:color="auto" w:fill="auto"/>
            <w:noWrap/>
            <w:vAlign w:val="center"/>
            <w:hideMark/>
          </w:tcPr>
          <w:p w14:paraId="0FE91B88"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14,2857%</w:t>
            </w:r>
          </w:p>
        </w:tc>
        <w:tc>
          <w:tcPr>
            <w:tcW w:w="1520" w:type="dxa"/>
            <w:tcBorders>
              <w:top w:val="nil"/>
              <w:left w:val="nil"/>
              <w:bottom w:val="single" w:sz="4" w:space="0" w:color="auto"/>
              <w:right w:val="single" w:sz="4" w:space="0" w:color="auto"/>
            </w:tcBorders>
            <w:shd w:val="clear" w:color="auto" w:fill="auto"/>
            <w:noWrap/>
            <w:vAlign w:val="center"/>
            <w:hideMark/>
          </w:tcPr>
          <w:p w14:paraId="7CD1F21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3B4A86AA"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3BEEA8C"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19</w:t>
            </w:r>
          </w:p>
        </w:tc>
        <w:tc>
          <w:tcPr>
            <w:tcW w:w="1820" w:type="dxa"/>
            <w:tcBorders>
              <w:top w:val="nil"/>
              <w:left w:val="nil"/>
              <w:bottom w:val="single" w:sz="4" w:space="0" w:color="auto"/>
              <w:right w:val="single" w:sz="4" w:space="0" w:color="auto"/>
            </w:tcBorders>
            <w:shd w:val="clear" w:color="auto" w:fill="auto"/>
            <w:noWrap/>
            <w:vAlign w:val="center"/>
            <w:hideMark/>
          </w:tcPr>
          <w:p w14:paraId="1E38C58B"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25/08/2025</w:t>
            </w:r>
          </w:p>
        </w:tc>
        <w:tc>
          <w:tcPr>
            <w:tcW w:w="1940" w:type="dxa"/>
            <w:tcBorders>
              <w:top w:val="nil"/>
              <w:left w:val="nil"/>
              <w:bottom w:val="single" w:sz="4" w:space="0" w:color="auto"/>
              <w:right w:val="single" w:sz="4" w:space="0" w:color="auto"/>
            </w:tcBorders>
            <w:shd w:val="clear" w:color="auto" w:fill="auto"/>
            <w:noWrap/>
            <w:vAlign w:val="center"/>
            <w:hideMark/>
          </w:tcPr>
          <w:p w14:paraId="02FF2052"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16,6667%</w:t>
            </w:r>
          </w:p>
        </w:tc>
        <w:tc>
          <w:tcPr>
            <w:tcW w:w="1520" w:type="dxa"/>
            <w:tcBorders>
              <w:top w:val="nil"/>
              <w:left w:val="nil"/>
              <w:bottom w:val="single" w:sz="4" w:space="0" w:color="auto"/>
              <w:right w:val="single" w:sz="4" w:space="0" w:color="auto"/>
            </w:tcBorders>
            <w:shd w:val="clear" w:color="auto" w:fill="auto"/>
            <w:noWrap/>
            <w:vAlign w:val="center"/>
            <w:hideMark/>
          </w:tcPr>
          <w:p w14:paraId="10878D75"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5DF48993"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51D0B57"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20</w:t>
            </w:r>
          </w:p>
        </w:tc>
        <w:tc>
          <w:tcPr>
            <w:tcW w:w="1820" w:type="dxa"/>
            <w:tcBorders>
              <w:top w:val="nil"/>
              <w:left w:val="nil"/>
              <w:bottom w:val="single" w:sz="4" w:space="0" w:color="auto"/>
              <w:right w:val="single" w:sz="4" w:space="0" w:color="auto"/>
            </w:tcBorders>
            <w:shd w:val="clear" w:color="auto" w:fill="auto"/>
            <w:noWrap/>
            <w:vAlign w:val="center"/>
            <w:hideMark/>
          </w:tcPr>
          <w:p w14:paraId="3648CB71"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25/09/2025</w:t>
            </w:r>
          </w:p>
        </w:tc>
        <w:tc>
          <w:tcPr>
            <w:tcW w:w="1940" w:type="dxa"/>
            <w:tcBorders>
              <w:top w:val="nil"/>
              <w:left w:val="nil"/>
              <w:bottom w:val="single" w:sz="4" w:space="0" w:color="auto"/>
              <w:right w:val="single" w:sz="4" w:space="0" w:color="auto"/>
            </w:tcBorders>
            <w:shd w:val="clear" w:color="auto" w:fill="auto"/>
            <w:noWrap/>
            <w:vAlign w:val="center"/>
            <w:hideMark/>
          </w:tcPr>
          <w:p w14:paraId="21B188CB"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20,0000%</w:t>
            </w:r>
          </w:p>
        </w:tc>
        <w:tc>
          <w:tcPr>
            <w:tcW w:w="1520" w:type="dxa"/>
            <w:tcBorders>
              <w:top w:val="nil"/>
              <w:left w:val="nil"/>
              <w:bottom w:val="single" w:sz="4" w:space="0" w:color="auto"/>
              <w:right w:val="single" w:sz="4" w:space="0" w:color="auto"/>
            </w:tcBorders>
            <w:shd w:val="clear" w:color="auto" w:fill="auto"/>
            <w:noWrap/>
            <w:vAlign w:val="center"/>
            <w:hideMark/>
          </w:tcPr>
          <w:p w14:paraId="32D985F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612BCA2F"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94EC57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21</w:t>
            </w:r>
          </w:p>
        </w:tc>
        <w:tc>
          <w:tcPr>
            <w:tcW w:w="1820" w:type="dxa"/>
            <w:tcBorders>
              <w:top w:val="nil"/>
              <w:left w:val="nil"/>
              <w:bottom w:val="single" w:sz="4" w:space="0" w:color="auto"/>
              <w:right w:val="single" w:sz="4" w:space="0" w:color="auto"/>
            </w:tcBorders>
            <w:shd w:val="clear" w:color="auto" w:fill="auto"/>
            <w:noWrap/>
            <w:vAlign w:val="center"/>
            <w:hideMark/>
          </w:tcPr>
          <w:p w14:paraId="2DFB1445"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27/10/2025</w:t>
            </w:r>
          </w:p>
        </w:tc>
        <w:tc>
          <w:tcPr>
            <w:tcW w:w="1940" w:type="dxa"/>
            <w:tcBorders>
              <w:top w:val="nil"/>
              <w:left w:val="nil"/>
              <w:bottom w:val="single" w:sz="4" w:space="0" w:color="auto"/>
              <w:right w:val="single" w:sz="4" w:space="0" w:color="auto"/>
            </w:tcBorders>
            <w:shd w:val="clear" w:color="auto" w:fill="auto"/>
            <w:noWrap/>
            <w:vAlign w:val="center"/>
            <w:hideMark/>
          </w:tcPr>
          <w:p w14:paraId="144555F7"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25,0000%</w:t>
            </w:r>
          </w:p>
        </w:tc>
        <w:tc>
          <w:tcPr>
            <w:tcW w:w="1520" w:type="dxa"/>
            <w:tcBorders>
              <w:top w:val="nil"/>
              <w:left w:val="nil"/>
              <w:bottom w:val="single" w:sz="4" w:space="0" w:color="auto"/>
              <w:right w:val="single" w:sz="4" w:space="0" w:color="auto"/>
            </w:tcBorders>
            <w:shd w:val="clear" w:color="auto" w:fill="auto"/>
            <w:noWrap/>
            <w:vAlign w:val="center"/>
            <w:hideMark/>
          </w:tcPr>
          <w:p w14:paraId="42FF8F5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766C6331"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7F8606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22</w:t>
            </w:r>
          </w:p>
        </w:tc>
        <w:tc>
          <w:tcPr>
            <w:tcW w:w="1820" w:type="dxa"/>
            <w:tcBorders>
              <w:top w:val="nil"/>
              <w:left w:val="nil"/>
              <w:bottom w:val="single" w:sz="4" w:space="0" w:color="auto"/>
              <w:right w:val="single" w:sz="4" w:space="0" w:color="auto"/>
            </w:tcBorders>
            <w:shd w:val="clear" w:color="auto" w:fill="auto"/>
            <w:noWrap/>
            <w:vAlign w:val="center"/>
            <w:hideMark/>
          </w:tcPr>
          <w:p w14:paraId="3E96A4B6"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25/11/2025</w:t>
            </w:r>
          </w:p>
        </w:tc>
        <w:tc>
          <w:tcPr>
            <w:tcW w:w="1940" w:type="dxa"/>
            <w:tcBorders>
              <w:top w:val="nil"/>
              <w:left w:val="nil"/>
              <w:bottom w:val="single" w:sz="4" w:space="0" w:color="auto"/>
              <w:right w:val="single" w:sz="4" w:space="0" w:color="auto"/>
            </w:tcBorders>
            <w:shd w:val="clear" w:color="auto" w:fill="auto"/>
            <w:noWrap/>
            <w:vAlign w:val="center"/>
            <w:hideMark/>
          </w:tcPr>
          <w:p w14:paraId="34399F6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33,3333%</w:t>
            </w:r>
          </w:p>
        </w:tc>
        <w:tc>
          <w:tcPr>
            <w:tcW w:w="1520" w:type="dxa"/>
            <w:tcBorders>
              <w:top w:val="nil"/>
              <w:left w:val="nil"/>
              <w:bottom w:val="single" w:sz="4" w:space="0" w:color="auto"/>
              <w:right w:val="single" w:sz="4" w:space="0" w:color="auto"/>
            </w:tcBorders>
            <w:shd w:val="clear" w:color="auto" w:fill="auto"/>
            <w:noWrap/>
            <w:vAlign w:val="center"/>
            <w:hideMark/>
          </w:tcPr>
          <w:p w14:paraId="21A5F31D"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588616FA"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7264FD4"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23</w:t>
            </w:r>
          </w:p>
        </w:tc>
        <w:tc>
          <w:tcPr>
            <w:tcW w:w="1820" w:type="dxa"/>
            <w:tcBorders>
              <w:top w:val="nil"/>
              <w:left w:val="nil"/>
              <w:bottom w:val="single" w:sz="4" w:space="0" w:color="auto"/>
              <w:right w:val="single" w:sz="4" w:space="0" w:color="auto"/>
            </w:tcBorders>
            <w:shd w:val="clear" w:color="auto" w:fill="auto"/>
            <w:noWrap/>
            <w:vAlign w:val="center"/>
            <w:hideMark/>
          </w:tcPr>
          <w:p w14:paraId="53D149C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26/12/2025</w:t>
            </w:r>
          </w:p>
        </w:tc>
        <w:tc>
          <w:tcPr>
            <w:tcW w:w="1940" w:type="dxa"/>
            <w:tcBorders>
              <w:top w:val="nil"/>
              <w:left w:val="nil"/>
              <w:bottom w:val="single" w:sz="4" w:space="0" w:color="auto"/>
              <w:right w:val="single" w:sz="4" w:space="0" w:color="auto"/>
            </w:tcBorders>
            <w:shd w:val="clear" w:color="auto" w:fill="auto"/>
            <w:noWrap/>
            <w:vAlign w:val="center"/>
            <w:hideMark/>
          </w:tcPr>
          <w:p w14:paraId="1F079E3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50,0000%</w:t>
            </w:r>
          </w:p>
        </w:tc>
        <w:tc>
          <w:tcPr>
            <w:tcW w:w="1520" w:type="dxa"/>
            <w:tcBorders>
              <w:top w:val="nil"/>
              <w:left w:val="nil"/>
              <w:bottom w:val="single" w:sz="4" w:space="0" w:color="auto"/>
              <w:right w:val="single" w:sz="4" w:space="0" w:color="auto"/>
            </w:tcBorders>
            <w:shd w:val="clear" w:color="auto" w:fill="auto"/>
            <w:noWrap/>
            <w:vAlign w:val="center"/>
            <w:hideMark/>
          </w:tcPr>
          <w:p w14:paraId="024CD4A3"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r w:rsidR="00E30C45" w:rsidRPr="007E14D3" w14:paraId="6936433D" w14:textId="77777777" w:rsidTr="0025741F">
        <w:trPr>
          <w:trHeight w:val="2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B2C63A5"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24</w:t>
            </w:r>
          </w:p>
        </w:tc>
        <w:tc>
          <w:tcPr>
            <w:tcW w:w="1820" w:type="dxa"/>
            <w:tcBorders>
              <w:top w:val="nil"/>
              <w:left w:val="nil"/>
              <w:bottom w:val="single" w:sz="4" w:space="0" w:color="auto"/>
              <w:right w:val="single" w:sz="4" w:space="0" w:color="auto"/>
            </w:tcBorders>
            <w:shd w:val="clear" w:color="auto" w:fill="auto"/>
            <w:noWrap/>
            <w:vAlign w:val="center"/>
            <w:hideMark/>
          </w:tcPr>
          <w:p w14:paraId="60F76DDB"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26/01/2026</w:t>
            </w:r>
          </w:p>
        </w:tc>
        <w:tc>
          <w:tcPr>
            <w:tcW w:w="1940" w:type="dxa"/>
            <w:tcBorders>
              <w:top w:val="nil"/>
              <w:left w:val="nil"/>
              <w:bottom w:val="single" w:sz="4" w:space="0" w:color="auto"/>
              <w:right w:val="single" w:sz="4" w:space="0" w:color="auto"/>
            </w:tcBorders>
            <w:shd w:val="clear" w:color="auto" w:fill="auto"/>
            <w:noWrap/>
            <w:vAlign w:val="center"/>
            <w:hideMark/>
          </w:tcPr>
          <w:p w14:paraId="0F3E5E40"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100,0000%</w:t>
            </w:r>
          </w:p>
        </w:tc>
        <w:tc>
          <w:tcPr>
            <w:tcW w:w="1520" w:type="dxa"/>
            <w:tcBorders>
              <w:top w:val="nil"/>
              <w:left w:val="nil"/>
              <w:bottom w:val="single" w:sz="4" w:space="0" w:color="auto"/>
              <w:right w:val="single" w:sz="4" w:space="0" w:color="auto"/>
            </w:tcBorders>
            <w:shd w:val="clear" w:color="auto" w:fill="auto"/>
            <w:noWrap/>
            <w:vAlign w:val="center"/>
            <w:hideMark/>
          </w:tcPr>
          <w:p w14:paraId="66B2821B" w14:textId="77777777" w:rsidR="00E30C45" w:rsidRPr="007E14D3" w:rsidRDefault="00E30C45" w:rsidP="0025741F">
            <w:pPr>
              <w:jc w:val="center"/>
              <w:rPr>
                <w:rFonts w:ascii="Verdana" w:eastAsia="Times New Roman" w:hAnsi="Verdana" w:cs="Calibri"/>
                <w:i/>
                <w:color w:val="000000"/>
                <w:sz w:val="20"/>
                <w:szCs w:val="20"/>
                <w:lang w:eastAsia="pt-BR"/>
              </w:rPr>
            </w:pPr>
            <w:r w:rsidRPr="007E14D3">
              <w:rPr>
                <w:rFonts w:ascii="Verdana" w:eastAsia="Times New Roman" w:hAnsi="Verdana" w:cs="Calibri"/>
                <w:i/>
                <w:color w:val="000000"/>
                <w:sz w:val="20"/>
                <w:szCs w:val="20"/>
                <w:lang w:eastAsia="pt-BR"/>
              </w:rPr>
              <w:t>Sim</w:t>
            </w:r>
          </w:p>
        </w:tc>
      </w:tr>
    </w:tbl>
    <w:p w14:paraId="501CCC9A" w14:textId="77777777" w:rsidR="00C806B2" w:rsidRPr="007E14D3" w:rsidRDefault="00C806B2" w:rsidP="00DF70E6">
      <w:pPr>
        <w:spacing w:line="300" w:lineRule="auto"/>
        <w:contextualSpacing/>
        <w:rPr>
          <w:rFonts w:ascii="Verdana" w:hAnsi="Verdana" w:cs="Calibri"/>
          <w:b/>
          <w:bCs/>
          <w:i/>
          <w:spacing w:val="2"/>
          <w:sz w:val="20"/>
          <w:szCs w:val="20"/>
        </w:rPr>
      </w:pPr>
    </w:p>
    <w:p w14:paraId="6E4B532F" w14:textId="36BEC874" w:rsidR="006A0024" w:rsidRPr="007E14D3" w:rsidRDefault="006A0024" w:rsidP="00DF70E6">
      <w:pPr>
        <w:spacing w:line="300" w:lineRule="auto"/>
        <w:contextualSpacing/>
        <w:rPr>
          <w:rFonts w:ascii="Verdana" w:hAnsi="Verdana" w:cs="Calibri"/>
          <w:b/>
          <w:bCs/>
          <w:i/>
          <w:spacing w:val="2"/>
          <w:sz w:val="20"/>
          <w:szCs w:val="20"/>
        </w:rPr>
      </w:pPr>
      <w:r w:rsidRPr="007E14D3">
        <w:rPr>
          <w:rFonts w:ascii="Verdana" w:hAnsi="Verdana" w:cs="Calibri"/>
          <w:b/>
          <w:bCs/>
          <w:i/>
          <w:spacing w:val="2"/>
          <w:sz w:val="20"/>
          <w:szCs w:val="20"/>
        </w:rPr>
        <w:br w:type="page"/>
      </w:r>
    </w:p>
    <w:p w14:paraId="398E9574" w14:textId="77777777" w:rsidR="007C13C9" w:rsidRPr="007E14D3" w:rsidRDefault="007C13C9" w:rsidP="00DF70E6">
      <w:pPr>
        <w:spacing w:line="300" w:lineRule="auto"/>
        <w:contextualSpacing/>
        <w:rPr>
          <w:rFonts w:ascii="Verdana" w:hAnsi="Verdana" w:cs="Calibri"/>
          <w:b/>
          <w:bCs/>
          <w:i/>
          <w:spacing w:val="2"/>
          <w:sz w:val="20"/>
          <w:szCs w:val="20"/>
        </w:rPr>
      </w:pPr>
    </w:p>
    <w:p w14:paraId="414F43C4" w14:textId="69DBDE55" w:rsidR="0099437C" w:rsidRPr="007E14D3" w:rsidRDefault="007C1940" w:rsidP="00DF70E6">
      <w:pPr>
        <w:widowControl w:val="0"/>
        <w:tabs>
          <w:tab w:val="left" w:pos="284"/>
        </w:tabs>
        <w:spacing w:line="300" w:lineRule="auto"/>
        <w:contextualSpacing/>
        <w:jc w:val="center"/>
        <w:rPr>
          <w:rFonts w:ascii="Verdana" w:hAnsi="Verdana"/>
          <w:b/>
          <w:i/>
          <w:sz w:val="20"/>
          <w:szCs w:val="20"/>
        </w:rPr>
      </w:pPr>
      <w:bookmarkStart w:id="373" w:name="_Hlk46140049"/>
      <w:r w:rsidRPr="007E14D3">
        <w:rPr>
          <w:rFonts w:ascii="Verdana" w:hAnsi="Verdana"/>
          <w:b/>
          <w:i/>
          <w:sz w:val="20"/>
          <w:szCs w:val="20"/>
        </w:rPr>
        <w:t>ANEXO I</w:t>
      </w:r>
      <w:r w:rsidR="00F17B12" w:rsidRPr="007E14D3">
        <w:rPr>
          <w:rFonts w:ascii="Verdana" w:hAnsi="Verdana"/>
          <w:b/>
          <w:i/>
          <w:sz w:val="20"/>
          <w:szCs w:val="20"/>
        </w:rPr>
        <w:t>II</w:t>
      </w:r>
    </w:p>
    <w:p w14:paraId="020EA9CF" w14:textId="3E816CB2" w:rsidR="00C277B0" w:rsidRPr="007E14D3" w:rsidRDefault="00834CBB" w:rsidP="00DF70E6">
      <w:pPr>
        <w:widowControl w:val="0"/>
        <w:spacing w:line="300" w:lineRule="auto"/>
        <w:contextualSpacing/>
        <w:jc w:val="both"/>
        <w:rPr>
          <w:rFonts w:ascii="Verdana" w:hAnsi="Verdana"/>
          <w:b/>
          <w:bCs/>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203B9859" w14:textId="77777777" w:rsidR="000A1169" w:rsidRPr="007E14D3" w:rsidRDefault="00122650" w:rsidP="00DF70E6">
      <w:pPr>
        <w:widowControl w:val="0"/>
        <w:spacing w:line="300" w:lineRule="auto"/>
        <w:contextualSpacing/>
        <w:jc w:val="center"/>
        <w:rPr>
          <w:rFonts w:ascii="Verdana" w:hAnsi="Verdana"/>
          <w:b/>
          <w:bCs/>
          <w:i/>
          <w:sz w:val="20"/>
          <w:szCs w:val="20"/>
        </w:rPr>
      </w:pPr>
      <w:r w:rsidRPr="007E14D3">
        <w:rPr>
          <w:rFonts w:ascii="Verdana" w:hAnsi="Verdana"/>
          <w:b/>
          <w:bCs/>
          <w:i/>
          <w:sz w:val="20"/>
          <w:szCs w:val="20"/>
        </w:rPr>
        <w:t>Declaração da Emissora</w:t>
      </w:r>
    </w:p>
    <w:p w14:paraId="2950579D" w14:textId="77777777" w:rsidR="00595CB3" w:rsidRPr="007E14D3" w:rsidRDefault="00595CB3" w:rsidP="00DF70E6">
      <w:pPr>
        <w:widowControl w:val="0"/>
        <w:spacing w:line="300" w:lineRule="auto"/>
        <w:contextualSpacing/>
        <w:jc w:val="center"/>
        <w:rPr>
          <w:rFonts w:ascii="Verdana" w:hAnsi="Verdana"/>
          <w:b/>
          <w:bCs/>
          <w:i/>
          <w:sz w:val="20"/>
          <w:szCs w:val="20"/>
        </w:rPr>
      </w:pPr>
    </w:p>
    <w:p w14:paraId="52276E2A" w14:textId="3E058A87" w:rsidR="00D121BC" w:rsidRPr="007E14D3" w:rsidRDefault="00460FB8" w:rsidP="00DF70E6">
      <w:pPr>
        <w:pStyle w:val="Body"/>
        <w:spacing w:after="0" w:line="300" w:lineRule="auto"/>
        <w:contextualSpacing/>
        <w:rPr>
          <w:rFonts w:ascii="Verdana" w:hAnsi="Verdana"/>
          <w:b/>
          <w:i/>
          <w:smallCaps/>
          <w:color w:val="000000"/>
          <w:szCs w:val="20"/>
        </w:rPr>
      </w:pPr>
      <w:bookmarkStart w:id="374" w:name="_Hlk156909164"/>
      <w:bookmarkStart w:id="375" w:name="_Hlk145057669"/>
      <w:r w:rsidRPr="007E14D3">
        <w:rPr>
          <w:rFonts w:ascii="Verdana" w:hAnsi="Verdana"/>
          <w:b/>
          <w:bCs/>
          <w:i/>
          <w:smallCaps/>
          <w:szCs w:val="20"/>
        </w:rPr>
        <w:t>Habitasec Securitizadora S.A</w:t>
      </w:r>
      <w:r w:rsidRPr="007E14D3">
        <w:rPr>
          <w:rFonts w:ascii="Verdana" w:hAnsi="Verdana"/>
          <w:i/>
          <w:szCs w:val="20"/>
        </w:rPr>
        <w:t xml:space="preserve">., </w:t>
      </w:r>
      <w:r w:rsidRPr="007E14D3">
        <w:rPr>
          <w:rFonts w:ascii="Verdana" w:hAnsi="Verdana"/>
          <w:bCs/>
          <w:i/>
          <w:color w:val="000000"/>
          <w:szCs w:val="20"/>
          <w:lang w:val="pt-PT"/>
        </w:rPr>
        <w:t>companhia securitizadora</w:t>
      </w:r>
      <w:r w:rsidRPr="007E14D3">
        <w:rPr>
          <w:rFonts w:ascii="Verdana" w:hAnsi="Verdana"/>
          <w:i/>
          <w:szCs w:val="20"/>
        </w:rPr>
        <w:t xml:space="preserve">, cadastrada perante a Comissão de Valores Mobiliários </w:t>
      </w:r>
      <w:r w:rsidRPr="007E14D3">
        <w:rPr>
          <w:rFonts w:ascii="Verdana" w:eastAsia="Calibri" w:hAnsi="Verdana" w:cs="Arial"/>
          <w:i/>
          <w:szCs w:val="20"/>
        </w:rPr>
        <w:t>(“</w:t>
      </w:r>
      <w:r w:rsidRPr="007E14D3">
        <w:rPr>
          <w:rFonts w:ascii="Verdana" w:eastAsia="Calibri" w:hAnsi="Verdana" w:cs="Arial"/>
          <w:i/>
          <w:szCs w:val="20"/>
          <w:u w:val="single"/>
        </w:rPr>
        <w:t>CVM</w:t>
      </w:r>
      <w:r w:rsidRPr="007E14D3">
        <w:rPr>
          <w:rFonts w:ascii="Verdana" w:eastAsia="Calibri" w:hAnsi="Verdana" w:cs="Arial"/>
          <w:i/>
          <w:szCs w:val="20"/>
        </w:rPr>
        <w:t xml:space="preserve">”), </w:t>
      </w:r>
      <w:r w:rsidRPr="007E14D3">
        <w:rPr>
          <w:rFonts w:ascii="Verdana" w:hAnsi="Verdana"/>
          <w:i/>
        </w:rPr>
        <w:t>sob a categoria “S1</w:t>
      </w:r>
      <w:r w:rsidRPr="007E14D3">
        <w:rPr>
          <w:rFonts w:ascii="Verdana" w:hAnsi="Verdana"/>
          <w:i/>
          <w:szCs w:val="20"/>
        </w:rPr>
        <w:t>”, com sede na cidade de São Paulo, estado de São Paulo, na Avenida Brigadeiro Faria Lima, nº 2.894, 9º andar, conjunto 92, Jardim Paulistano, CEP 01451-902, inscrita no CNPJ sob o n.º 09.304.427/0001-58</w:t>
      </w:r>
      <w:bookmarkEnd w:id="374"/>
      <w:r w:rsidR="006D2E8D" w:rsidRPr="007E14D3">
        <w:rPr>
          <w:rFonts w:ascii="Verdana" w:hAnsi="Verdana"/>
          <w:i/>
          <w:szCs w:val="20"/>
        </w:rPr>
        <w:t xml:space="preserve">, neste ato representado na forma de seu </w:t>
      </w:r>
      <w:r w:rsidR="00A03607" w:rsidRPr="007E14D3">
        <w:rPr>
          <w:rFonts w:ascii="Verdana" w:hAnsi="Verdana"/>
          <w:i/>
          <w:szCs w:val="20"/>
          <w:lang w:val="pt-BR"/>
        </w:rPr>
        <w:t>e</w:t>
      </w:r>
      <w:proofErr w:type="spellStart"/>
      <w:r w:rsidR="006D2E8D" w:rsidRPr="007E14D3">
        <w:rPr>
          <w:rFonts w:ascii="Verdana" w:hAnsi="Verdana"/>
          <w:i/>
          <w:szCs w:val="20"/>
        </w:rPr>
        <w:t>statuto</w:t>
      </w:r>
      <w:proofErr w:type="spellEnd"/>
      <w:r w:rsidR="006D2E8D" w:rsidRPr="007E14D3">
        <w:rPr>
          <w:rFonts w:ascii="Verdana" w:hAnsi="Verdana"/>
          <w:i/>
          <w:szCs w:val="20"/>
        </w:rPr>
        <w:t xml:space="preserve"> </w:t>
      </w:r>
      <w:r w:rsidR="00A03607" w:rsidRPr="007E14D3">
        <w:rPr>
          <w:rFonts w:ascii="Verdana" w:hAnsi="Verdana"/>
          <w:i/>
          <w:szCs w:val="20"/>
          <w:lang w:val="pt-BR"/>
        </w:rPr>
        <w:t>s</w:t>
      </w:r>
      <w:proofErr w:type="spellStart"/>
      <w:r w:rsidR="006D2E8D" w:rsidRPr="007E14D3">
        <w:rPr>
          <w:rFonts w:ascii="Verdana" w:hAnsi="Verdana"/>
          <w:i/>
          <w:szCs w:val="20"/>
        </w:rPr>
        <w:t>ocial</w:t>
      </w:r>
      <w:proofErr w:type="spellEnd"/>
      <w:r w:rsidR="006D2E8D" w:rsidRPr="007E14D3">
        <w:rPr>
          <w:rFonts w:ascii="Verdana" w:hAnsi="Verdana"/>
          <w:i/>
          <w:szCs w:val="20"/>
        </w:rPr>
        <w:t>, por seus representantes legais infra identificados</w:t>
      </w:r>
      <w:bookmarkEnd w:id="375"/>
      <w:r w:rsidR="000A1169" w:rsidRPr="007E14D3">
        <w:rPr>
          <w:rFonts w:ascii="Verdana" w:hAnsi="Verdana"/>
          <w:i/>
          <w:szCs w:val="20"/>
          <w:lang w:val="pt-BR"/>
        </w:rPr>
        <w:t xml:space="preserve"> (“</w:t>
      </w:r>
      <w:r w:rsidR="000A1169" w:rsidRPr="007E14D3">
        <w:rPr>
          <w:rFonts w:ascii="Verdana" w:hAnsi="Verdana"/>
          <w:i/>
          <w:szCs w:val="20"/>
          <w:u w:val="single"/>
          <w:lang w:val="pt-BR"/>
        </w:rPr>
        <w:t>Emissora</w:t>
      </w:r>
      <w:r w:rsidR="000A1169" w:rsidRPr="007E14D3">
        <w:rPr>
          <w:rFonts w:ascii="Verdana" w:hAnsi="Verdana"/>
          <w:i/>
          <w:szCs w:val="20"/>
          <w:lang w:val="pt-BR"/>
        </w:rPr>
        <w:t>”), na qualidade de emissora</w:t>
      </w:r>
      <w:r w:rsidR="00783F78" w:rsidRPr="007E14D3">
        <w:rPr>
          <w:rFonts w:ascii="Verdana" w:hAnsi="Verdana"/>
          <w:i/>
          <w:szCs w:val="20"/>
          <w:lang w:val="pt-BR"/>
        </w:rPr>
        <w:t xml:space="preserve"> </w:t>
      </w:r>
      <w:r w:rsidR="000A1169" w:rsidRPr="007E14D3">
        <w:rPr>
          <w:rFonts w:ascii="Verdana" w:hAnsi="Verdana"/>
          <w:i/>
          <w:szCs w:val="20"/>
          <w:lang w:val="pt-BR"/>
        </w:rPr>
        <w:t xml:space="preserve">dos Certificados de Recebíveis Imobiliários da </w:t>
      </w:r>
      <w:r w:rsidR="005E596A" w:rsidRPr="007E14D3">
        <w:rPr>
          <w:rFonts w:ascii="Verdana" w:hAnsi="Verdana"/>
          <w:bCs/>
          <w:i/>
          <w:szCs w:val="20"/>
          <w:lang w:val="pt-BR"/>
        </w:rPr>
        <w:t>1ª</w:t>
      </w:r>
      <w:r w:rsidR="00C47C8C" w:rsidRPr="007E14D3">
        <w:rPr>
          <w:rFonts w:ascii="Verdana" w:hAnsi="Verdana"/>
          <w:bCs/>
          <w:i/>
          <w:szCs w:val="20"/>
          <w:lang w:val="pt-BR"/>
        </w:rPr>
        <w:t xml:space="preserve"> Série</w:t>
      </w:r>
      <w:r w:rsidR="000A1169" w:rsidRPr="007E14D3">
        <w:rPr>
          <w:rFonts w:ascii="Verdana" w:hAnsi="Verdana"/>
          <w:i/>
          <w:szCs w:val="20"/>
          <w:lang w:val="pt-BR"/>
        </w:rPr>
        <w:t xml:space="preserve"> de sua </w:t>
      </w:r>
      <w:r w:rsidRPr="007E14D3">
        <w:rPr>
          <w:rFonts w:ascii="Verdana" w:hAnsi="Verdana"/>
          <w:i/>
          <w:szCs w:val="20"/>
          <w:lang w:val="pt-BR"/>
        </w:rPr>
        <w:t>48</w:t>
      </w:r>
      <w:r w:rsidR="00E4419F" w:rsidRPr="007E14D3">
        <w:rPr>
          <w:rFonts w:ascii="Verdana" w:hAnsi="Verdana"/>
          <w:i/>
          <w:szCs w:val="20"/>
          <w:lang w:val="pt-BR"/>
        </w:rPr>
        <w:t xml:space="preserve">ª </w:t>
      </w:r>
      <w:r w:rsidR="0013312F" w:rsidRPr="007E14D3">
        <w:rPr>
          <w:rFonts w:ascii="Verdana" w:hAnsi="Verdana"/>
          <w:i/>
          <w:szCs w:val="20"/>
          <w:lang w:val="pt-BR"/>
        </w:rPr>
        <w:t>Emissão</w:t>
      </w:r>
      <w:r w:rsidR="00DB48EE" w:rsidRPr="007E14D3">
        <w:rPr>
          <w:rFonts w:ascii="Verdana" w:hAnsi="Verdana"/>
          <w:i/>
          <w:szCs w:val="20"/>
          <w:lang w:val="pt-BR"/>
        </w:rPr>
        <w:t xml:space="preserve"> </w:t>
      </w:r>
      <w:r w:rsidR="000A1169" w:rsidRPr="007E14D3">
        <w:rPr>
          <w:rFonts w:ascii="Verdana" w:hAnsi="Verdana"/>
          <w:i/>
          <w:szCs w:val="20"/>
          <w:lang w:val="pt-BR"/>
        </w:rPr>
        <w:t>(“</w:t>
      </w:r>
      <w:r w:rsidR="000A1169" w:rsidRPr="007E14D3">
        <w:rPr>
          <w:rFonts w:ascii="Verdana" w:hAnsi="Verdana"/>
          <w:i/>
          <w:szCs w:val="20"/>
          <w:u w:val="single"/>
          <w:lang w:val="pt-BR"/>
        </w:rPr>
        <w:t>CRI</w:t>
      </w:r>
      <w:r w:rsidR="000A1169" w:rsidRPr="007E14D3">
        <w:rPr>
          <w:rFonts w:ascii="Verdana" w:hAnsi="Verdana"/>
          <w:i/>
          <w:szCs w:val="20"/>
          <w:lang w:val="pt-BR"/>
        </w:rPr>
        <w:t>” e “</w:t>
      </w:r>
      <w:r w:rsidR="000A1169" w:rsidRPr="007E14D3">
        <w:rPr>
          <w:rFonts w:ascii="Verdana" w:hAnsi="Verdana"/>
          <w:i/>
          <w:szCs w:val="20"/>
          <w:u w:val="single"/>
          <w:lang w:val="pt-BR"/>
        </w:rPr>
        <w:t>Emissão</w:t>
      </w:r>
      <w:r w:rsidR="000A1169" w:rsidRPr="007E14D3">
        <w:rPr>
          <w:rFonts w:ascii="Verdana" w:hAnsi="Verdana"/>
          <w:i/>
          <w:szCs w:val="20"/>
          <w:lang w:val="pt-BR"/>
        </w:rPr>
        <w:t>”, respectivamente), que serão objeto de oferta pública de distribuição</w:t>
      </w:r>
      <w:r w:rsidR="00A45FD6" w:rsidRPr="007E14D3">
        <w:rPr>
          <w:rFonts w:ascii="Verdana" w:hAnsi="Verdana"/>
          <w:i/>
          <w:szCs w:val="20"/>
          <w:lang w:val="pt-BR"/>
        </w:rPr>
        <w:t xml:space="preserve">, em que </w:t>
      </w:r>
      <w:r w:rsidR="000A1169" w:rsidRPr="007E14D3">
        <w:rPr>
          <w:rFonts w:ascii="Verdana" w:hAnsi="Verdana"/>
          <w:i/>
          <w:szCs w:val="20"/>
          <w:lang w:val="pt-BR"/>
        </w:rPr>
        <w:t xml:space="preserve">a </w:t>
      </w:r>
      <w:r w:rsidRPr="007E14D3">
        <w:rPr>
          <w:rFonts w:ascii="Verdana" w:hAnsi="Verdana"/>
          <w:b/>
          <w:i/>
          <w:smallCaps/>
          <w:szCs w:val="20"/>
        </w:rPr>
        <w:t xml:space="preserve">Vórtx Distribuidora </w:t>
      </w:r>
      <w:r w:rsidRPr="007E14D3">
        <w:rPr>
          <w:rFonts w:ascii="Verdana" w:hAnsi="Verdana"/>
          <w:b/>
          <w:i/>
          <w:smallCaps/>
          <w:szCs w:val="20"/>
          <w:lang w:val="pt-BR"/>
        </w:rPr>
        <w:t>de</w:t>
      </w:r>
      <w:r w:rsidRPr="007E14D3">
        <w:rPr>
          <w:rFonts w:ascii="Verdana" w:hAnsi="Verdana"/>
          <w:b/>
          <w:i/>
          <w:smallCaps/>
          <w:szCs w:val="20"/>
        </w:rPr>
        <w:t xml:space="preserve"> Títulos </w:t>
      </w:r>
      <w:r w:rsidRPr="007E14D3">
        <w:rPr>
          <w:rFonts w:ascii="Verdana" w:hAnsi="Verdana"/>
          <w:b/>
          <w:i/>
          <w:smallCaps/>
          <w:szCs w:val="20"/>
          <w:lang w:val="pt-BR"/>
        </w:rPr>
        <w:t>e</w:t>
      </w:r>
      <w:r w:rsidRPr="007E14D3">
        <w:rPr>
          <w:rFonts w:ascii="Verdana" w:hAnsi="Verdana"/>
          <w:b/>
          <w:i/>
          <w:smallCaps/>
          <w:szCs w:val="20"/>
        </w:rPr>
        <w:t xml:space="preserve"> Valores Mobiliários Ltda</w:t>
      </w:r>
      <w:r w:rsidR="00AC30AB" w:rsidRPr="007E14D3">
        <w:rPr>
          <w:rFonts w:ascii="Verdana" w:hAnsi="Verdana"/>
          <w:bCs/>
          <w:i/>
          <w:szCs w:val="20"/>
        </w:rPr>
        <w:t xml:space="preserve">., instituição financeira com sede na Rua Gilberto Sabino, 215 - 4º andar, Pinheiros, na cidade de São Paulo, estado de São Paulo, CEP 05425-020, inscrita no </w:t>
      </w:r>
      <w:r w:rsidR="00AC30AB" w:rsidRPr="007E14D3">
        <w:rPr>
          <w:rFonts w:ascii="Verdana" w:hAnsi="Verdana" w:cs="Calibri"/>
          <w:i/>
          <w:szCs w:val="20"/>
        </w:rPr>
        <w:t xml:space="preserve">Cadastro Nacional de Pessoas Jurídicas do Ministério da </w:t>
      </w:r>
      <w:r w:rsidRPr="007E14D3">
        <w:rPr>
          <w:rFonts w:ascii="Verdana" w:hAnsi="Verdana" w:cs="Calibri"/>
          <w:i/>
          <w:szCs w:val="20"/>
          <w:lang w:val="pt-BR"/>
        </w:rPr>
        <w:t>Fazenda</w:t>
      </w:r>
      <w:r w:rsidRPr="007E14D3">
        <w:rPr>
          <w:rFonts w:ascii="Verdana" w:hAnsi="Verdana" w:cs="Calibri"/>
          <w:i/>
          <w:szCs w:val="20"/>
        </w:rPr>
        <w:t xml:space="preserve"> </w:t>
      </w:r>
      <w:r w:rsidR="00AC30AB" w:rsidRPr="007E14D3">
        <w:rPr>
          <w:rFonts w:ascii="Verdana" w:hAnsi="Verdana" w:cs="Calibri"/>
          <w:i/>
          <w:szCs w:val="20"/>
        </w:rPr>
        <w:t>(“</w:t>
      </w:r>
      <w:r w:rsidR="007E6B0C" w:rsidRPr="007E14D3">
        <w:rPr>
          <w:rFonts w:ascii="Verdana" w:hAnsi="Verdana"/>
          <w:i/>
          <w:szCs w:val="20"/>
          <w:u w:val="single"/>
        </w:rPr>
        <w:t>CNPJ</w:t>
      </w:r>
      <w:r w:rsidR="00AC30AB" w:rsidRPr="007E14D3">
        <w:rPr>
          <w:rFonts w:ascii="Verdana" w:hAnsi="Verdana"/>
          <w:i/>
          <w:szCs w:val="20"/>
        </w:rPr>
        <w:t xml:space="preserve">”) </w:t>
      </w:r>
      <w:r w:rsidR="00AC30AB" w:rsidRPr="007E14D3">
        <w:rPr>
          <w:rFonts w:ascii="Verdana" w:hAnsi="Verdana"/>
          <w:bCs/>
          <w:i/>
          <w:szCs w:val="20"/>
        </w:rPr>
        <w:t>sob o nº 22.610.500/0001-88</w:t>
      </w:r>
      <w:r w:rsidR="000A1169" w:rsidRPr="007E14D3">
        <w:rPr>
          <w:rFonts w:ascii="Verdana" w:hAnsi="Verdana"/>
          <w:i/>
          <w:szCs w:val="20"/>
          <w:lang w:val="pt-BR"/>
        </w:rPr>
        <w:t>, atua como agente fiduciário (“</w:t>
      </w:r>
      <w:r w:rsidR="000A1169" w:rsidRPr="007E14D3">
        <w:rPr>
          <w:rFonts w:ascii="Verdana" w:hAnsi="Verdana"/>
          <w:i/>
          <w:szCs w:val="20"/>
          <w:u w:val="single"/>
          <w:lang w:val="pt-BR"/>
        </w:rPr>
        <w:t>Agente Fiduciário</w:t>
      </w:r>
      <w:r w:rsidR="000A1169" w:rsidRPr="007E14D3">
        <w:rPr>
          <w:rFonts w:ascii="Verdana" w:hAnsi="Verdana"/>
          <w:i/>
          <w:szCs w:val="20"/>
          <w:lang w:val="pt-BR"/>
        </w:rPr>
        <w:t xml:space="preserve">”), </w:t>
      </w:r>
      <w:r w:rsidR="000A1169" w:rsidRPr="007E14D3">
        <w:rPr>
          <w:rFonts w:ascii="Verdana" w:hAnsi="Verdana"/>
          <w:b/>
          <w:bCs/>
          <w:i/>
          <w:szCs w:val="20"/>
          <w:lang w:val="pt-BR"/>
        </w:rPr>
        <w:t>DECLARA</w:t>
      </w:r>
      <w:r w:rsidR="000A1169" w:rsidRPr="007E14D3">
        <w:rPr>
          <w:rFonts w:ascii="Verdana" w:hAnsi="Verdana"/>
          <w:i/>
          <w:szCs w:val="20"/>
          <w:lang w:val="pt-BR"/>
        </w:rPr>
        <w:t xml:space="preserve">, </w:t>
      </w:r>
      <w:r w:rsidR="00D121BC" w:rsidRPr="007E14D3">
        <w:rPr>
          <w:rFonts w:ascii="Verdana" w:hAnsi="Verdana" w:cstheme="minorHAnsi"/>
          <w:bCs/>
          <w:i/>
          <w:spacing w:val="2"/>
          <w:szCs w:val="20"/>
        </w:rPr>
        <w:t>para fins de atendimento ao previsto no Artigo 2º, VIII, do Suplemento A à Resolução CVM nº 60, de 23 de dezembro de 2021, conforme em vigor (“</w:t>
      </w:r>
      <w:r w:rsidR="00D121BC" w:rsidRPr="007E14D3">
        <w:rPr>
          <w:rFonts w:ascii="Verdana" w:hAnsi="Verdana" w:cstheme="minorHAnsi"/>
          <w:bCs/>
          <w:i/>
          <w:spacing w:val="2"/>
          <w:szCs w:val="20"/>
          <w:u w:val="single"/>
        </w:rPr>
        <w:t>Resolução CVM 60</w:t>
      </w:r>
      <w:r w:rsidR="00D121BC" w:rsidRPr="007E14D3">
        <w:rPr>
          <w:rFonts w:ascii="Verdana" w:hAnsi="Verdana" w:cstheme="minorHAnsi"/>
          <w:bCs/>
          <w:i/>
          <w:spacing w:val="2"/>
          <w:szCs w:val="20"/>
        </w:rPr>
        <w:t xml:space="preserve">”), na qualidade de emissora de certificados de recebíveis imobiliários da </w:t>
      </w:r>
      <w:r w:rsidR="00916207" w:rsidRPr="007E14D3">
        <w:rPr>
          <w:rFonts w:ascii="Verdana" w:hAnsi="Verdana" w:cstheme="minorHAnsi"/>
          <w:bCs/>
          <w:i/>
          <w:spacing w:val="2"/>
          <w:szCs w:val="20"/>
          <w:lang w:val="pt-BR"/>
        </w:rPr>
        <w:t xml:space="preserve">1ª Série da </w:t>
      </w:r>
      <w:r w:rsidR="00D121BC" w:rsidRPr="007E14D3">
        <w:rPr>
          <w:rFonts w:ascii="Verdana" w:hAnsi="Verdana" w:cstheme="minorHAnsi"/>
          <w:bCs/>
          <w:i/>
          <w:spacing w:val="2"/>
          <w:szCs w:val="20"/>
        </w:rPr>
        <w:t xml:space="preserve">sua </w:t>
      </w:r>
      <w:r w:rsidR="00CB0F4A" w:rsidRPr="007E14D3">
        <w:rPr>
          <w:rFonts w:ascii="Verdana" w:hAnsi="Verdana"/>
          <w:i/>
          <w:szCs w:val="20"/>
          <w:lang w:val="pt-BR"/>
        </w:rPr>
        <w:t>48</w:t>
      </w:r>
      <w:r w:rsidR="00AC30AB" w:rsidRPr="007E14D3">
        <w:rPr>
          <w:rFonts w:ascii="Verdana" w:hAnsi="Verdana"/>
          <w:i/>
          <w:szCs w:val="20"/>
        </w:rPr>
        <w:t>ª</w:t>
      </w:r>
      <w:r w:rsidR="00AC30AB" w:rsidRPr="007E14D3">
        <w:rPr>
          <w:rFonts w:ascii="Verdana" w:hAnsi="Verdana"/>
          <w:i/>
          <w:szCs w:val="20"/>
          <w:lang w:val="pt-BR"/>
        </w:rPr>
        <w:t xml:space="preserve"> </w:t>
      </w:r>
      <w:r w:rsidR="00D121BC" w:rsidRPr="007E14D3">
        <w:rPr>
          <w:rFonts w:ascii="Verdana" w:hAnsi="Verdana" w:cstheme="minorHAnsi"/>
          <w:bCs/>
          <w:i/>
          <w:spacing w:val="2"/>
          <w:szCs w:val="20"/>
        </w:rPr>
        <w:t>Emissão (“</w:t>
      </w:r>
      <w:r w:rsidR="00D121BC" w:rsidRPr="007E14D3">
        <w:rPr>
          <w:rFonts w:ascii="Verdana" w:hAnsi="Verdana" w:cstheme="minorHAnsi"/>
          <w:bCs/>
          <w:i/>
          <w:spacing w:val="2"/>
          <w:szCs w:val="20"/>
          <w:u w:val="single"/>
        </w:rPr>
        <w:t>Emissão</w:t>
      </w:r>
      <w:r w:rsidR="00D121BC" w:rsidRPr="007E14D3">
        <w:rPr>
          <w:rFonts w:ascii="Verdana" w:hAnsi="Verdana" w:cstheme="minorHAnsi"/>
          <w:bCs/>
          <w:i/>
          <w:spacing w:val="2"/>
          <w:szCs w:val="20"/>
        </w:rPr>
        <w:t>”), DECLARA, exclusivamente para as informações fornecidas ao mercado durante a distribuição dos CRI, que:</w:t>
      </w:r>
    </w:p>
    <w:p w14:paraId="0C8B7ABD" w14:textId="77777777" w:rsidR="00D121BC" w:rsidRPr="007E14D3" w:rsidRDefault="00D121BC" w:rsidP="00DF70E6">
      <w:pPr>
        <w:pStyle w:val="Body"/>
        <w:spacing w:after="0" w:line="300" w:lineRule="auto"/>
        <w:contextualSpacing/>
        <w:rPr>
          <w:rFonts w:ascii="Verdana" w:hAnsi="Verdana" w:cstheme="minorHAnsi"/>
          <w:bCs/>
          <w:i/>
          <w:spacing w:val="2"/>
          <w:szCs w:val="20"/>
        </w:rPr>
      </w:pPr>
    </w:p>
    <w:p w14:paraId="4DBA3087" w14:textId="399AC761" w:rsidR="00D121BC" w:rsidRPr="007E14D3" w:rsidRDefault="00D121BC" w:rsidP="00DF70E6">
      <w:pPr>
        <w:pStyle w:val="Level4"/>
        <w:numPr>
          <w:ilvl w:val="3"/>
          <w:numId w:val="29"/>
        </w:numPr>
        <w:tabs>
          <w:tab w:val="clear" w:pos="2041"/>
          <w:tab w:val="num" w:pos="709"/>
        </w:tabs>
        <w:spacing w:line="300" w:lineRule="auto"/>
        <w:ind w:left="0" w:firstLine="0"/>
        <w:contextualSpacing/>
        <w:jc w:val="both"/>
        <w:outlineLvl w:val="3"/>
        <w:rPr>
          <w:rFonts w:ascii="Verdana" w:hAnsi="Verdana" w:cstheme="minorHAnsi"/>
          <w:bCs/>
          <w:i/>
          <w:spacing w:val="2"/>
          <w:kern w:val="20"/>
          <w:sz w:val="20"/>
          <w:szCs w:val="20"/>
        </w:rPr>
      </w:pPr>
      <w:r w:rsidRPr="007E14D3">
        <w:rPr>
          <w:rFonts w:ascii="Verdana" w:hAnsi="Verdana" w:cstheme="minorHAnsi"/>
          <w:bCs/>
          <w:i/>
          <w:spacing w:val="2"/>
          <w:kern w:val="20"/>
          <w:sz w:val="20"/>
          <w:szCs w:val="20"/>
        </w:rPr>
        <w:t xml:space="preserve">nos termos da </w:t>
      </w:r>
      <w:r w:rsidRPr="007E14D3">
        <w:rPr>
          <w:rFonts w:ascii="Verdana" w:hAnsi="Verdana"/>
          <w:i/>
          <w:sz w:val="20"/>
          <w:szCs w:val="20"/>
        </w:rPr>
        <w:t>Lei nº 14.430</w:t>
      </w:r>
      <w:r w:rsidRPr="007E14D3">
        <w:rPr>
          <w:rFonts w:ascii="Verdana" w:hAnsi="Verdana" w:cstheme="minorHAnsi"/>
          <w:bCs/>
          <w:i/>
          <w:spacing w:val="2"/>
          <w:kern w:val="20"/>
          <w:sz w:val="20"/>
          <w:szCs w:val="20"/>
        </w:rPr>
        <w:t>, de 15 de março de 2022, conforme em vigor, e do Artigo 2º, VIII, do Suplemento A à Resolução CVM 60, assegura que a constituição e instituição do Regime Fiduciário sobre Créditos Imobiliários representados integralmente pela CCI, pel</w:t>
      </w:r>
      <w:r w:rsidR="00604196" w:rsidRPr="007E14D3">
        <w:rPr>
          <w:rFonts w:ascii="Verdana" w:hAnsi="Verdana"/>
          <w:bCs/>
          <w:i/>
          <w:sz w:val="20"/>
          <w:szCs w:val="20"/>
        </w:rPr>
        <w:t>a</w:t>
      </w:r>
      <w:r w:rsidR="00460FB8" w:rsidRPr="007E14D3">
        <w:rPr>
          <w:rFonts w:ascii="Verdana" w:hAnsi="Verdana"/>
          <w:bCs/>
          <w:i/>
          <w:sz w:val="20"/>
          <w:szCs w:val="20"/>
        </w:rPr>
        <w:t>s</w:t>
      </w:r>
      <w:r w:rsidR="00604196" w:rsidRPr="007E14D3">
        <w:rPr>
          <w:rFonts w:ascii="Verdana" w:hAnsi="Verdana"/>
          <w:bCs/>
          <w:i/>
          <w:sz w:val="20"/>
          <w:szCs w:val="20"/>
        </w:rPr>
        <w:t xml:space="preserve"> </w:t>
      </w:r>
      <w:r w:rsidR="00460FB8" w:rsidRPr="007E14D3">
        <w:rPr>
          <w:rFonts w:ascii="Verdana" w:hAnsi="Verdana"/>
          <w:bCs/>
          <w:i/>
          <w:sz w:val="20"/>
          <w:szCs w:val="20"/>
        </w:rPr>
        <w:t>Garantias</w:t>
      </w:r>
      <w:r w:rsidRPr="007E14D3">
        <w:rPr>
          <w:rFonts w:ascii="Verdana" w:hAnsi="Verdana" w:cstheme="minorHAnsi"/>
          <w:bCs/>
          <w:i/>
          <w:spacing w:val="2"/>
          <w:kern w:val="20"/>
          <w:sz w:val="20"/>
          <w:szCs w:val="20"/>
        </w:rPr>
        <w:t>, pela Conta do Patrimônio Separado</w:t>
      </w:r>
      <w:r w:rsidR="00460FB8" w:rsidRPr="007E14D3">
        <w:rPr>
          <w:rFonts w:ascii="Verdana" w:hAnsi="Verdana" w:cstheme="minorHAnsi"/>
          <w:bCs/>
          <w:i/>
          <w:spacing w:val="2"/>
          <w:kern w:val="20"/>
          <w:sz w:val="20"/>
          <w:szCs w:val="20"/>
        </w:rPr>
        <w:t>, pelas Contas Vinculadas, quando abertas,</w:t>
      </w:r>
      <w:r w:rsidRPr="007E14D3">
        <w:rPr>
          <w:rFonts w:ascii="Verdana" w:hAnsi="Verdana" w:cstheme="minorHAnsi"/>
          <w:bCs/>
          <w:i/>
          <w:spacing w:val="2"/>
          <w:kern w:val="20"/>
          <w:sz w:val="20"/>
          <w:szCs w:val="20"/>
        </w:rPr>
        <w:t xml:space="preserve"> e pelos recursos decorrentes d</w:t>
      </w:r>
      <w:r w:rsidR="00C277B0" w:rsidRPr="007E14D3">
        <w:rPr>
          <w:rFonts w:ascii="Verdana" w:hAnsi="Verdana" w:cstheme="minorHAnsi"/>
          <w:bCs/>
          <w:i/>
          <w:spacing w:val="2"/>
          <w:kern w:val="20"/>
          <w:sz w:val="20"/>
          <w:szCs w:val="20"/>
        </w:rPr>
        <w:t>os Investimentos Permitidos</w:t>
      </w:r>
      <w:r w:rsidRPr="007E14D3">
        <w:rPr>
          <w:rFonts w:ascii="Verdana" w:hAnsi="Verdana" w:cstheme="minorHAnsi"/>
          <w:bCs/>
          <w:i/>
          <w:spacing w:val="2"/>
          <w:kern w:val="20"/>
          <w:sz w:val="20"/>
          <w:szCs w:val="20"/>
        </w:rPr>
        <w:t>;</w:t>
      </w:r>
    </w:p>
    <w:p w14:paraId="7939C785" w14:textId="77777777" w:rsidR="009504E1" w:rsidRPr="007E14D3" w:rsidRDefault="009504E1" w:rsidP="00DF70E6">
      <w:pPr>
        <w:pStyle w:val="Level4"/>
        <w:tabs>
          <w:tab w:val="clear" w:pos="3121"/>
        </w:tabs>
        <w:spacing w:line="300" w:lineRule="auto"/>
        <w:ind w:left="0" w:firstLine="0"/>
        <w:contextualSpacing/>
        <w:jc w:val="both"/>
        <w:outlineLvl w:val="3"/>
        <w:rPr>
          <w:rFonts w:ascii="Verdana" w:hAnsi="Verdana" w:cstheme="minorHAnsi"/>
          <w:bCs/>
          <w:i/>
          <w:spacing w:val="2"/>
          <w:kern w:val="20"/>
          <w:sz w:val="20"/>
          <w:szCs w:val="20"/>
        </w:rPr>
      </w:pPr>
    </w:p>
    <w:p w14:paraId="7AE47AC3" w14:textId="48792042" w:rsidR="00D121BC" w:rsidRPr="007E14D3" w:rsidRDefault="00D121BC" w:rsidP="00DF70E6">
      <w:pPr>
        <w:pStyle w:val="Level4"/>
        <w:numPr>
          <w:ilvl w:val="3"/>
          <w:numId w:val="28"/>
        </w:numPr>
        <w:tabs>
          <w:tab w:val="clear" w:pos="2041"/>
          <w:tab w:val="num" w:pos="680"/>
        </w:tabs>
        <w:spacing w:line="300" w:lineRule="auto"/>
        <w:ind w:left="0" w:firstLine="0"/>
        <w:contextualSpacing/>
        <w:jc w:val="both"/>
        <w:outlineLvl w:val="3"/>
        <w:rPr>
          <w:rFonts w:ascii="Verdana" w:hAnsi="Verdana" w:cstheme="minorHAnsi"/>
          <w:bCs/>
          <w:i/>
          <w:spacing w:val="2"/>
          <w:kern w:val="20"/>
          <w:sz w:val="20"/>
          <w:szCs w:val="20"/>
        </w:rPr>
      </w:pPr>
      <w:r w:rsidRPr="007E14D3">
        <w:rPr>
          <w:rFonts w:ascii="Verdana" w:hAnsi="Verdana" w:cstheme="minorHAnsi"/>
          <w:bCs/>
          <w:i/>
          <w:spacing w:val="2"/>
          <w:kern w:val="20"/>
          <w:sz w:val="20"/>
          <w:szCs w:val="20"/>
        </w:rPr>
        <w:t>nos termos do artigo 24 da Resolução CVM 160 e artigo 44 da Resolução CVM 60, verificou a legalidade e ausência de vícios da Emissão, além de ter agido com diligência para assegurar a veracidade, consistência, correção e suficiência das informações prestadas no “</w:t>
      </w:r>
      <w:bookmarkStart w:id="376" w:name="_Hlk134650237"/>
      <w:r w:rsidR="00460FB8" w:rsidRPr="007E14D3">
        <w:rPr>
          <w:rFonts w:ascii="Verdana" w:hAnsi="Verdana"/>
          <w:i/>
          <w:sz w:val="20"/>
          <w:szCs w:val="20"/>
        </w:rPr>
        <w:t>Termo de Securitização de Créditos Imobiliários da 1ª Série da 48ª Emissão de Certificados de Recebíveis Imobiliários da Habitasec Securitizadora S.A. lastreados em Créditos Imobiliários devidos pela Realiza Construtora Ltda</w:t>
      </w:r>
      <w:r w:rsidR="001051CE" w:rsidRPr="007E14D3">
        <w:rPr>
          <w:rFonts w:ascii="Verdana" w:hAnsi="Verdana" w:cstheme="minorHAnsi"/>
          <w:bCs/>
          <w:i/>
          <w:spacing w:val="2"/>
          <w:kern w:val="20"/>
          <w:sz w:val="20"/>
          <w:szCs w:val="20"/>
        </w:rPr>
        <w:t>.</w:t>
      </w:r>
      <w:bookmarkEnd w:id="376"/>
      <w:r w:rsidRPr="007E14D3">
        <w:rPr>
          <w:rFonts w:ascii="Verdana" w:hAnsi="Verdana" w:cstheme="minorHAnsi"/>
          <w:bCs/>
          <w:i/>
          <w:spacing w:val="2"/>
          <w:kern w:val="20"/>
          <w:sz w:val="20"/>
          <w:szCs w:val="20"/>
        </w:rPr>
        <w:t xml:space="preserve">” celebrado entre a Emissora e </w:t>
      </w:r>
      <w:r w:rsidR="009A1FF7" w:rsidRPr="007E14D3">
        <w:rPr>
          <w:rFonts w:ascii="Verdana" w:hAnsi="Verdana" w:cstheme="minorHAnsi"/>
          <w:bCs/>
          <w:i/>
          <w:spacing w:val="2"/>
          <w:kern w:val="20"/>
          <w:sz w:val="20"/>
          <w:szCs w:val="20"/>
        </w:rPr>
        <w:t>o Agente Fiduciário</w:t>
      </w:r>
      <w:r w:rsidRPr="007E14D3">
        <w:rPr>
          <w:rFonts w:ascii="Verdana" w:hAnsi="Verdana" w:cstheme="minorHAnsi"/>
          <w:bCs/>
          <w:i/>
          <w:spacing w:val="2"/>
          <w:kern w:val="20"/>
          <w:sz w:val="20"/>
          <w:szCs w:val="20"/>
        </w:rPr>
        <w:t xml:space="preserve">, na qualidade de agente fiduciário e representando os interesses dos </w:t>
      </w:r>
      <w:r w:rsidR="00CF1BCD" w:rsidRPr="007E14D3">
        <w:rPr>
          <w:rFonts w:ascii="Verdana" w:hAnsi="Verdana" w:cstheme="minorHAnsi"/>
          <w:bCs/>
          <w:i/>
          <w:spacing w:val="2"/>
          <w:kern w:val="20"/>
          <w:sz w:val="20"/>
          <w:szCs w:val="20"/>
        </w:rPr>
        <w:t>Investidores de CRI</w:t>
      </w:r>
      <w:r w:rsidRPr="007E14D3">
        <w:rPr>
          <w:rFonts w:ascii="Verdana" w:hAnsi="Verdana" w:cstheme="minorHAnsi"/>
          <w:bCs/>
          <w:i/>
          <w:spacing w:val="2"/>
          <w:kern w:val="20"/>
          <w:sz w:val="20"/>
          <w:szCs w:val="20"/>
        </w:rPr>
        <w:t xml:space="preserve"> (“</w:t>
      </w:r>
      <w:r w:rsidRPr="007E14D3">
        <w:rPr>
          <w:rFonts w:ascii="Verdana" w:hAnsi="Verdana" w:cstheme="minorHAnsi"/>
          <w:bCs/>
          <w:i/>
          <w:spacing w:val="2"/>
          <w:kern w:val="20"/>
          <w:sz w:val="20"/>
          <w:szCs w:val="20"/>
          <w:u w:val="single"/>
        </w:rPr>
        <w:t>Termo de Securitização</w:t>
      </w:r>
      <w:r w:rsidRPr="007E14D3">
        <w:rPr>
          <w:rFonts w:ascii="Verdana" w:hAnsi="Verdana" w:cstheme="minorHAnsi"/>
          <w:bCs/>
          <w:i/>
          <w:spacing w:val="2"/>
          <w:kern w:val="20"/>
          <w:sz w:val="20"/>
          <w:szCs w:val="20"/>
        </w:rPr>
        <w:t xml:space="preserve">”); </w:t>
      </w:r>
    </w:p>
    <w:p w14:paraId="3F953F0C" w14:textId="77777777" w:rsidR="004548B8" w:rsidRPr="007E14D3" w:rsidRDefault="004548B8" w:rsidP="00DF70E6">
      <w:pPr>
        <w:pStyle w:val="Level4"/>
        <w:tabs>
          <w:tab w:val="clear" w:pos="3121"/>
        </w:tabs>
        <w:spacing w:line="300" w:lineRule="auto"/>
        <w:ind w:left="0" w:firstLine="0"/>
        <w:contextualSpacing/>
        <w:jc w:val="both"/>
        <w:outlineLvl w:val="3"/>
        <w:rPr>
          <w:rFonts w:ascii="Verdana" w:hAnsi="Verdana" w:cstheme="minorHAnsi"/>
          <w:bCs/>
          <w:i/>
          <w:spacing w:val="2"/>
          <w:kern w:val="20"/>
          <w:sz w:val="20"/>
          <w:szCs w:val="20"/>
        </w:rPr>
      </w:pPr>
    </w:p>
    <w:p w14:paraId="4CC41ED7" w14:textId="124264EB" w:rsidR="004548B8" w:rsidRPr="007E14D3" w:rsidRDefault="004548B8" w:rsidP="00DF70E6">
      <w:pPr>
        <w:pStyle w:val="Level4"/>
        <w:numPr>
          <w:ilvl w:val="3"/>
          <w:numId w:val="28"/>
        </w:numPr>
        <w:tabs>
          <w:tab w:val="clear" w:pos="2041"/>
        </w:tabs>
        <w:spacing w:line="300" w:lineRule="auto"/>
        <w:ind w:left="0" w:firstLine="0"/>
        <w:contextualSpacing/>
        <w:jc w:val="both"/>
        <w:outlineLvl w:val="3"/>
        <w:rPr>
          <w:rFonts w:ascii="Verdana" w:hAnsi="Verdana" w:cstheme="minorHAnsi"/>
          <w:bCs/>
          <w:i/>
          <w:spacing w:val="2"/>
          <w:kern w:val="20"/>
          <w:sz w:val="20"/>
          <w:szCs w:val="20"/>
        </w:rPr>
      </w:pPr>
      <w:r w:rsidRPr="007E14D3">
        <w:rPr>
          <w:rFonts w:ascii="Verdana" w:hAnsi="Verdana" w:cstheme="minorHAnsi"/>
          <w:bCs/>
          <w:i/>
          <w:spacing w:val="2"/>
          <w:kern w:val="20"/>
          <w:sz w:val="20"/>
          <w:szCs w:val="20"/>
        </w:rPr>
        <w:t>as informações prestadas e a serem prestadas, por ocasião da celebração deste Termo de Securitização, bem como aquelas fornecidas ao mercado durante a Oferta, respectivamente, são e serão verdadeiras, consistentes, corretas e suficientes para permitir aos investidores uma tomada de decisão fundamentada a respeito da Oferta; e</w:t>
      </w:r>
    </w:p>
    <w:p w14:paraId="1876B454" w14:textId="77777777" w:rsidR="00AC30AB" w:rsidRPr="007E14D3" w:rsidRDefault="00AC30AB" w:rsidP="00DF70E6">
      <w:pPr>
        <w:pStyle w:val="PargrafodaLista"/>
        <w:spacing w:line="300" w:lineRule="auto"/>
        <w:contextualSpacing/>
        <w:rPr>
          <w:rFonts w:ascii="Verdana" w:hAnsi="Verdana" w:cstheme="minorHAnsi"/>
          <w:bCs/>
          <w:i/>
          <w:spacing w:val="2"/>
          <w:kern w:val="20"/>
          <w:sz w:val="20"/>
          <w:szCs w:val="20"/>
        </w:rPr>
      </w:pPr>
    </w:p>
    <w:p w14:paraId="0F54105A" w14:textId="7375FDD5" w:rsidR="004548B8" w:rsidRPr="007E14D3" w:rsidRDefault="004548B8" w:rsidP="00DF70E6">
      <w:pPr>
        <w:pStyle w:val="Level4"/>
        <w:numPr>
          <w:ilvl w:val="3"/>
          <w:numId w:val="28"/>
        </w:numPr>
        <w:tabs>
          <w:tab w:val="clear" w:pos="2041"/>
        </w:tabs>
        <w:spacing w:line="300" w:lineRule="auto"/>
        <w:ind w:left="0" w:firstLine="0"/>
        <w:contextualSpacing/>
        <w:jc w:val="both"/>
        <w:outlineLvl w:val="3"/>
        <w:rPr>
          <w:rFonts w:ascii="Verdana" w:hAnsi="Verdana" w:cstheme="minorHAnsi"/>
          <w:bCs/>
          <w:i/>
          <w:spacing w:val="2"/>
          <w:kern w:val="20"/>
          <w:sz w:val="20"/>
          <w:szCs w:val="20"/>
        </w:rPr>
      </w:pPr>
      <w:r w:rsidRPr="007E14D3">
        <w:rPr>
          <w:rFonts w:ascii="Verdana" w:hAnsi="Verdana" w:cstheme="minorHAnsi"/>
          <w:bCs/>
          <w:i/>
          <w:spacing w:val="2"/>
          <w:kern w:val="20"/>
          <w:sz w:val="20"/>
          <w:szCs w:val="20"/>
        </w:rPr>
        <w:t>é responsável pela veracidade, consistência, qualidade e suficiência das informações fornecidas ao mercado durante a Oferta. As palavras e expressões iniciadas em letra maiúscula que não sejam definidas nesta Declaração têm o significado previsto no Termo de Securitização.</w:t>
      </w:r>
    </w:p>
    <w:p w14:paraId="6C375EAD" w14:textId="77777777" w:rsidR="004548B8" w:rsidRPr="007E14D3" w:rsidRDefault="004548B8" w:rsidP="00DF70E6">
      <w:pPr>
        <w:pStyle w:val="Recuodecorpodetexto"/>
        <w:tabs>
          <w:tab w:val="left" w:pos="-1985"/>
        </w:tabs>
        <w:spacing w:line="300" w:lineRule="auto"/>
        <w:contextualSpacing/>
        <w:rPr>
          <w:rFonts w:ascii="Verdana" w:hAnsi="Verdana"/>
          <w:i/>
          <w:lang w:val="pt-BR"/>
        </w:rPr>
      </w:pPr>
    </w:p>
    <w:p w14:paraId="69079684" w14:textId="6BF334A4" w:rsidR="00744319" w:rsidRPr="007E14D3" w:rsidRDefault="00744319" w:rsidP="00DF70E6">
      <w:pPr>
        <w:pStyle w:val="Recuodecorpodetexto"/>
        <w:tabs>
          <w:tab w:val="left" w:pos="-1985"/>
        </w:tabs>
        <w:spacing w:line="300" w:lineRule="auto"/>
        <w:contextualSpacing/>
        <w:rPr>
          <w:rFonts w:ascii="Verdana" w:hAnsi="Verdana"/>
          <w:i/>
          <w:lang w:val="pt-BR"/>
        </w:rPr>
      </w:pPr>
      <w:r w:rsidRPr="007E14D3">
        <w:rPr>
          <w:rFonts w:ascii="Verdana" w:hAnsi="Verdana"/>
          <w:i/>
          <w:lang w:val="pt-BR"/>
        </w:rPr>
        <w:t>A assinatura do presente instrumento será efetuada de forma digital, nos padrões ICP-BRASIL, sendo reconhecida como forma válida, plenamente eficaz, legítima e suficiente para a comprovação da identidade e da validade desta declaração, em conformidade com o art. 107 do Código Civil e com o §2º, do art. 10 da Medida Provisória nº 2.200-2, de 24 de agosto de 2001.</w:t>
      </w:r>
    </w:p>
    <w:p w14:paraId="04E96997" w14:textId="77777777" w:rsidR="000A1169" w:rsidRPr="007E14D3" w:rsidRDefault="000A1169" w:rsidP="00DF70E6">
      <w:pPr>
        <w:widowControl w:val="0"/>
        <w:tabs>
          <w:tab w:val="left" w:pos="3060"/>
        </w:tabs>
        <w:spacing w:line="300" w:lineRule="auto"/>
        <w:contextualSpacing/>
        <w:jc w:val="both"/>
        <w:rPr>
          <w:rFonts w:ascii="Verdana" w:hAnsi="Verdana"/>
          <w:i/>
          <w:sz w:val="20"/>
          <w:szCs w:val="20"/>
        </w:rPr>
      </w:pPr>
    </w:p>
    <w:p w14:paraId="098467A7" w14:textId="0581D4C0" w:rsidR="000A1169" w:rsidRPr="007E14D3" w:rsidRDefault="00502D10" w:rsidP="00DF70E6">
      <w:pPr>
        <w:widowControl w:val="0"/>
        <w:spacing w:line="300" w:lineRule="auto"/>
        <w:contextualSpacing/>
        <w:jc w:val="center"/>
        <w:rPr>
          <w:rFonts w:ascii="Verdana" w:hAnsi="Verdana"/>
          <w:i/>
          <w:sz w:val="20"/>
          <w:szCs w:val="20"/>
        </w:rPr>
      </w:pPr>
      <w:r w:rsidRPr="007E14D3">
        <w:rPr>
          <w:rFonts w:ascii="Verdana" w:hAnsi="Verdana"/>
          <w:i/>
          <w:sz w:val="20"/>
          <w:szCs w:val="20"/>
        </w:rPr>
        <w:t>São Paulo</w:t>
      </w:r>
      <w:r w:rsidR="000A1169" w:rsidRPr="007E14D3">
        <w:rPr>
          <w:rFonts w:ascii="Verdana" w:hAnsi="Verdana"/>
          <w:i/>
          <w:sz w:val="20"/>
          <w:szCs w:val="20"/>
        </w:rPr>
        <w:t xml:space="preserve">, </w:t>
      </w:r>
      <w:r w:rsidR="00460FB8" w:rsidRPr="007E14D3">
        <w:rPr>
          <w:rFonts w:ascii="Verdana" w:hAnsi="Verdana"/>
          <w:i/>
          <w:sz w:val="20"/>
          <w:szCs w:val="20"/>
        </w:rPr>
        <w:t>2</w:t>
      </w:r>
      <w:r w:rsidR="006173F1" w:rsidRPr="007E14D3">
        <w:rPr>
          <w:rFonts w:ascii="Verdana" w:hAnsi="Verdana"/>
          <w:i/>
          <w:sz w:val="20"/>
          <w:szCs w:val="20"/>
        </w:rPr>
        <w:t>4</w:t>
      </w:r>
      <w:r w:rsidR="00460FB8" w:rsidRPr="007E14D3">
        <w:rPr>
          <w:rFonts w:ascii="Verdana" w:hAnsi="Verdana"/>
          <w:i/>
          <w:sz w:val="20"/>
          <w:szCs w:val="20"/>
        </w:rPr>
        <w:t xml:space="preserve"> de janeiro </w:t>
      </w:r>
      <w:r w:rsidR="004E3FFC" w:rsidRPr="007E14D3">
        <w:rPr>
          <w:rFonts w:ascii="Verdana" w:hAnsi="Verdana"/>
          <w:i/>
          <w:sz w:val="20"/>
          <w:szCs w:val="20"/>
        </w:rPr>
        <w:t xml:space="preserve">de </w:t>
      </w:r>
      <w:r w:rsidR="004B26F9" w:rsidRPr="007E14D3">
        <w:rPr>
          <w:rFonts w:ascii="Verdana" w:hAnsi="Verdana"/>
          <w:i/>
          <w:sz w:val="20"/>
          <w:szCs w:val="20"/>
        </w:rPr>
        <w:t>2024</w:t>
      </w:r>
      <w:r w:rsidR="000A1169" w:rsidRPr="007E14D3">
        <w:rPr>
          <w:rFonts w:ascii="Verdana" w:hAnsi="Verdana"/>
          <w:i/>
          <w:sz w:val="20"/>
          <w:szCs w:val="20"/>
        </w:rPr>
        <w:t>.</w:t>
      </w:r>
    </w:p>
    <w:p w14:paraId="2625FA5F" w14:textId="77777777" w:rsidR="00F3619D" w:rsidRPr="007E14D3" w:rsidRDefault="00F3619D" w:rsidP="00DF70E6">
      <w:pPr>
        <w:pStyle w:val="Corpodetexto2"/>
        <w:widowControl w:val="0"/>
        <w:spacing w:after="0" w:line="300" w:lineRule="auto"/>
        <w:contextualSpacing/>
        <w:jc w:val="center"/>
        <w:rPr>
          <w:rFonts w:ascii="Verdana" w:hAnsi="Verdana"/>
          <w:i/>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0"/>
      </w:tblGrid>
      <w:tr w:rsidR="00460FB8" w:rsidRPr="007E14D3" w14:paraId="17373B15" w14:textId="77777777" w:rsidTr="002B1E09">
        <w:tc>
          <w:tcPr>
            <w:tcW w:w="9740" w:type="dxa"/>
          </w:tcPr>
          <w:p w14:paraId="0083272A" w14:textId="77777777" w:rsidR="00460FB8" w:rsidRPr="007E14D3" w:rsidRDefault="00460FB8" w:rsidP="00DF70E6">
            <w:pPr>
              <w:widowControl w:val="0"/>
              <w:spacing w:line="300" w:lineRule="auto"/>
              <w:contextualSpacing/>
              <w:jc w:val="center"/>
              <w:rPr>
                <w:rFonts w:ascii="Verdana" w:hAnsi="Verdana"/>
                <w:b/>
                <w:bCs/>
                <w:i/>
                <w:sz w:val="20"/>
                <w:szCs w:val="20"/>
              </w:rPr>
            </w:pPr>
            <w:r w:rsidRPr="007E14D3">
              <w:rPr>
                <w:rFonts w:ascii="Verdana" w:hAnsi="Verdana"/>
                <w:b/>
                <w:bCs/>
                <w:i/>
                <w:sz w:val="20"/>
                <w:szCs w:val="20"/>
              </w:rPr>
              <w:t>HABITASEC SECURITIZADORA S.A.</w:t>
            </w:r>
          </w:p>
          <w:p w14:paraId="42822E4E" w14:textId="77777777" w:rsidR="00460FB8" w:rsidRPr="007E14D3" w:rsidRDefault="00460FB8" w:rsidP="00DF70E6">
            <w:pPr>
              <w:tabs>
                <w:tab w:val="left" w:pos="8647"/>
              </w:tabs>
              <w:spacing w:line="300" w:lineRule="auto"/>
              <w:contextualSpacing/>
              <w:jc w:val="center"/>
              <w:rPr>
                <w:rFonts w:ascii="Verdana" w:hAnsi="Verdana"/>
                <w:i/>
                <w:sz w:val="20"/>
                <w:szCs w:val="20"/>
              </w:rPr>
            </w:pPr>
            <w:r w:rsidRPr="007E14D3">
              <w:rPr>
                <w:rFonts w:ascii="Verdana" w:hAnsi="Verdana"/>
                <w:i/>
                <w:sz w:val="20"/>
                <w:szCs w:val="20"/>
              </w:rPr>
              <w:t>Securitizadora</w:t>
            </w:r>
          </w:p>
        </w:tc>
      </w:tr>
    </w:tbl>
    <w:p w14:paraId="0A0D3A3C" w14:textId="77777777" w:rsidR="007A7D19" w:rsidRPr="007E14D3" w:rsidRDefault="007A7D19" w:rsidP="007A7D19">
      <w:pPr>
        <w:widowControl w:val="0"/>
        <w:spacing w:line="300" w:lineRule="auto"/>
        <w:contextualSpacing/>
        <w:rPr>
          <w:rFonts w:ascii="Verdana" w:hAnsi="Verdana"/>
          <w:i/>
          <w:sz w:val="20"/>
          <w:szCs w:val="20"/>
        </w:rPr>
      </w:pPr>
    </w:p>
    <w:p w14:paraId="387FCF43" w14:textId="77777777" w:rsidR="007A7D19" w:rsidRPr="007E14D3" w:rsidRDefault="007A7D19" w:rsidP="007A7D19">
      <w:pPr>
        <w:widowControl w:val="0"/>
        <w:spacing w:line="300" w:lineRule="auto"/>
        <w:contextualSpacing/>
        <w:rPr>
          <w:rFonts w:ascii="Verdana" w:hAnsi="Verdana"/>
          <w:b/>
          <w:i/>
          <w:smallCaps/>
          <w:sz w:val="20"/>
          <w:szCs w:val="20"/>
        </w:rPr>
      </w:pPr>
    </w:p>
    <w:p w14:paraId="1A3F1169" w14:textId="77777777" w:rsidR="007A7D19" w:rsidRPr="007E14D3" w:rsidRDefault="007A7D19" w:rsidP="007A7D19">
      <w:pPr>
        <w:widowControl w:val="0"/>
        <w:spacing w:line="300" w:lineRule="auto"/>
        <w:contextualSpacing/>
        <w:rPr>
          <w:rFonts w:ascii="Verdana" w:hAnsi="Verdana"/>
          <w:b/>
          <w:i/>
          <w:smallCaps/>
          <w:sz w:val="20"/>
          <w:szCs w:val="20"/>
        </w:rPr>
      </w:pPr>
    </w:p>
    <w:tbl>
      <w:tblPr>
        <w:tblStyle w:val="Tabelacomgrade"/>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3635"/>
      </w:tblGrid>
      <w:tr w:rsidR="007A7D19" w:rsidRPr="007E14D3" w14:paraId="687A7FE2" w14:textId="77777777" w:rsidTr="005A1F1E">
        <w:trPr>
          <w:trHeight w:val="80"/>
        </w:trPr>
        <w:tc>
          <w:tcPr>
            <w:tcW w:w="4870" w:type="dxa"/>
            <w:hideMark/>
          </w:tcPr>
          <w:p w14:paraId="008BBB58" w14:textId="77777777" w:rsidR="007A7D19" w:rsidRPr="007E14D3" w:rsidRDefault="007A7D19" w:rsidP="005A1F1E">
            <w:pPr>
              <w:pBdr>
                <w:top w:val="single" w:sz="4" w:space="1" w:color="auto"/>
              </w:pBdr>
              <w:tabs>
                <w:tab w:val="left" w:pos="8647"/>
              </w:tabs>
              <w:spacing w:line="300" w:lineRule="auto"/>
              <w:contextualSpacing/>
              <w:rPr>
                <w:rFonts w:ascii="Verdana" w:hAnsi="Verdana"/>
                <w:i/>
                <w:sz w:val="20"/>
                <w:szCs w:val="20"/>
              </w:rPr>
            </w:pPr>
            <w:r w:rsidRPr="007E14D3">
              <w:rPr>
                <w:rFonts w:ascii="Verdana" w:hAnsi="Verdana"/>
                <w:i/>
                <w:sz w:val="20"/>
                <w:szCs w:val="20"/>
              </w:rPr>
              <w:t>Nome: Marcos Ribeiro do Valle Neto</w:t>
            </w:r>
          </w:p>
        </w:tc>
        <w:tc>
          <w:tcPr>
            <w:tcW w:w="3635" w:type="dxa"/>
            <w:hideMark/>
          </w:tcPr>
          <w:p w14:paraId="0B9EDC6A" w14:textId="77777777" w:rsidR="007A7D19" w:rsidRPr="007E14D3" w:rsidRDefault="007A7D19" w:rsidP="005A1F1E">
            <w:pPr>
              <w:pBdr>
                <w:top w:val="single" w:sz="4" w:space="1" w:color="auto"/>
              </w:pBdr>
              <w:tabs>
                <w:tab w:val="left" w:pos="8647"/>
              </w:tabs>
              <w:spacing w:line="300" w:lineRule="auto"/>
              <w:contextualSpacing/>
              <w:rPr>
                <w:rFonts w:ascii="Verdana" w:hAnsi="Verdana"/>
                <w:i/>
                <w:sz w:val="20"/>
                <w:szCs w:val="20"/>
              </w:rPr>
            </w:pPr>
            <w:r w:rsidRPr="007E14D3">
              <w:rPr>
                <w:rFonts w:ascii="Verdana" w:hAnsi="Verdana"/>
                <w:i/>
                <w:sz w:val="20"/>
                <w:szCs w:val="20"/>
              </w:rPr>
              <w:t>Nome: Alexandra Martins Catoira</w:t>
            </w:r>
          </w:p>
        </w:tc>
      </w:tr>
      <w:tr w:rsidR="007A7D19" w:rsidRPr="007E14D3" w14:paraId="4BB0EE20" w14:textId="77777777" w:rsidTr="005A1F1E">
        <w:tc>
          <w:tcPr>
            <w:tcW w:w="4870" w:type="dxa"/>
            <w:hideMark/>
          </w:tcPr>
          <w:p w14:paraId="3E890157" w14:textId="77777777" w:rsidR="007A7D19" w:rsidRPr="007E14D3" w:rsidRDefault="007A7D19" w:rsidP="005A1F1E">
            <w:pPr>
              <w:tabs>
                <w:tab w:val="left" w:pos="8647"/>
              </w:tabs>
              <w:spacing w:line="300" w:lineRule="auto"/>
              <w:contextualSpacing/>
              <w:rPr>
                <w:rFonts w:ascii="Verdana" w:hAnsi="Verdana"/>
                <w:i/>
                <w:sz w:val="20"/>
                <w:szCs w:val="20"/>
              </w:rPr>
            </w:pPr>
            <w:r w:rsidRPr="007E14D3">
              <w:rPr>
                <w:rFonts w:ascii="Verdana" w:hAnsi="Verdana"/>
                <w:i/>
                <w:sz w:val="20"/>
                <w:szCs w:val="20"/>
              </w:rPr>
              <w:t>CPF: 308.200.418-07</w:t>
            </w:r>
          </w:p>
        </w:tc>
        <w:tc>
          <w:tcPr>
            <w:tcW w:w="3635" w:type="dxa"/>
            <w:hideMark/>
          </w:tcPr>
          <w:p w14:paraId="29054EE8" w14:textId="77777777" w:rsidR="007A7D19" w:rsidRPr="007E14D3" w:rsidRDefault="007A7D19" w:rsidP="005A1F1E">
            <w:pPr>
              <w:tabs>
                <w:tab w:val="left" w:pos="8647"/>
              </w:tabs>
              <w:spacing w:line="300" w:lineRule="auto"/>
              <w:contextualSpacing/>
              <w:rPr>
                <w:rFonts w:ascii="Verdana" w:hAnsi="Verdana"/>
                <w:i/>
                <w:sz w:val="20"/>
                <w:szCs w:val="20"/>
              </w:rPr>
            </w:pPr>
            <w:r w:rsidRPr="007E14D3">
              <w:rPr>
                <w:rFonts w:ascii="Verdana" w:hAnsi="Verdana"/>
                <w:i/>
                <w:sz w:val="20"/>
                <w:szCs w:val="20"/>
              </w:rPr>
              <w:t>CPF: 362.321.978-95</w:t>
            </w:r>
          </w:p>
        </w:tc>
      </w:tr>
    </w:tbl>
    <w:p w14:paraId="5DAC2547" w14:textId="77777777" w:rsidR="007A7D19" w:rsidRPr="007E14D3" w:rsidRDefault="007A7D19" w:rsidP="007A7D19">
      <w:pPr>
        <w:widowControl w:val="0"/>
        <w:tabs>
          <w:tab w:val="left" w:pos="284"/>
          <w:tab w:val="left" w:pos="8647"/>
        </w:tabs>
        <w:autoSpaceDE w:val="0"/>
        <w:autoSpaceDN w:val="0"/>
        <w:adjustRightInd w:val="0"/>
        <w:spacing w:line="300" w:lineRule="auto"/>
        <w:contextualSpacing/>
        <w:rPr>
          <w:rFonts w:ascii="Verdana" w:hAnsi="Verdana"/>
          <w:i/>
          <w:sz w:val="20"/>
          <w:szCs w:val="20"/>
        </w:rPr>
      </w:pPr>
    </w:p>
    <w:p w14:paraId="4CBC98E9" w14:textId="77777777" w:rsidR="006D2E8D" w:rsidRPr="007E14D3" w:rsidRDefault="006D2E8D" w:rsidP="00DF70E6">
      <w:pPr>
        <w:widowControl w:val="0"/>
        <w:spacing w:line="300" w:lineRule="auto"/>
        <w:contextualSpacing/>
        <w:rPr>
          <w:rFonts w:ascii="Verdana" w:hAnsi="Verdana"/>
          <w:i/>
          <w:sz w:val="20"/>
          <w:szCs w:val="20"/>
        </w:rPr>
      </w:pPr>
    </w:p>
    <w:p w14:paraId="7A4313B5" w14:textId="77777777" w:rsidR="006D2E8D" w:rsidRPr="007E14D3" w:rsidRDefault="006D2E8D" w:rsidP="00DF70E6">
      <w:pPr>
        <w:widowControl w:val="0"/>
        <w:spacing w:line="300" w:lineRule="auto"/>
        <w:contextualSpacing/>
        <w:rPr>
          <w:rFonts w:ascii="Verdana" w:hAnsi="Verdana"/>
          <w:b/>
          <w:i/>
          <w:smallCaps/>
          <w:sz w:val="20"/>
          <w:szCs w:val="20"/>
        </w:rPr>
      </w:pPr>
    </w:p>
    <w:p w14:paraId="5CF2D057" w14:textId="77777777" w:rsidR="000B7A1F" w:rsidRPr="007E14D3" w:rsidRDefault="000A1169" w:rsidP="00DF70E6">
      <w:pPr>
        <w:spacing w:line="300" w:lineRule="auto"/>
        <w:contextualSpacing/>
        <w:rPr>
          <w:rFonts w:ascii="Verdana" w:hAnsi="Verdana"/>
          <w:i/>
          <w:sz w:val="20"/>
          <w:szCs w:val="20"/>
        </w:rPr>
      </w:pPr>
      <w:r w:rsidRPr="007E14D3">
        <w:rPr>
          <w:rFonts w:ascii="Verdana" w:hAnsi="Verdana"/>
          <w:b/>
          <w:i/>
          <w:sz w:val="20"/>
          <w:szCs w:val="20"/>
        </w:rPr>
        <w:br w:type="page"/>
      </w:r>
    </w:p>
    <w:p w14:paraId="2AC9F267" w14:textId="2445A21E" w:rsidR="000A1169" w:rsidRPr="007E14D3" w:rsidRDefault="00A45FD6" w:rsidP="00DF70E6">
      <w:pPr>
        <w:widowControl w:val="0"/>
        <w:spacing w:line="300" w:lineRule="auto"/>
        <w:contextualSpacing/>
        <w:jc w:val="center"/>
        <w:rPr>
          <w:rFonts w:ascii="Verdana" w:hAnsi="Verdana"/>
          <w:b/>
          <w:i/>
          <w:sz w:val="20"/>
          <w:szCs w:val="20"/>
        </w:rPr>
      </w:pPr>
      <w:r w:rsidRPr="007E14D3">
        <w:rPr>
          <w:rFonts w:ascii="Verdana" w:hAnsi="Verdana"/>
          <w:b/>
          <w:i/>
          <w:sz w:val="20"/>
          <w:szCs w:val="20"/>
        </w:rPr>
        <w:lastRenderedPageBreak/>
        <w:t>ANEXO IV</w:t>
      </w:r>
      <w:bookmarkEnd w:id="373"/>
    </w:p>
    <w:p w14:paraId="1ADE0860" w14:textId="4C8DE7E4" w:rsidR="00EC7E01" w:rsidRPr="007E14D3" w:rsidRDefault="00834CBB" w:rsidP="00DF70E6">
      <w:pPr>
        <w:spacing w:line="300" w:lineRule="auto"/>
        <w:contextualSpacing/>
        <w:jc w:val="both"/>
        <w:rPr>
          <w:rFonts w:ascii="Verdana" w:hAnsi="Verdana"/>
          <w:b/>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284D321E" w14:textId="77777777" w:rsidR="009B5A7A" w:rsidRPr="007E14D3" w:rsidRDefault="00A06935" w:rsidP="00DF70E6">
      <w:pPr>
        <w:widowControl w:val="0"/>
        <w:spacing w:line="300" w:lineRule="auto"/>
        <w:contextualSpacing/>
        <w:jc w:val="center"/>
        <w:rPr>
          <w:rFonts w:ascii="Verdana" w:hAnsi="Verdana"/>
          <w:b/>
          <w:i/>
          <w:sz w:val="20"/>
          <w:szCs w:val="20"/>
        </w:rPr>
      </w:pPr>
      <w:r w:rsidRPr="007E14D3">
        <w:rPr>
          <w:rFonts w:ascii="Verdana" w:hAnsi="Verdana"/>
          <w:b/>
          <w:i/>
          <w:sz w:val="20"/>
          <w:szCs w:val="20"/>
        </w:rPr>
        <w:t>Declaração da Instituição Custodiante</w:t>
      </w:r>
    </w:p>
    <w:p w14:paraId="3488685D" w14:textId="77777777" w:rsidR="00865A88" w:rsidRPr="007E14D3" w:rsidRDefault="00865A88" w:rsidP="00DF70E6">
      <w:pPr>
        <w:widowControl w:val="0"/>
        <w:spacing w:line="300" w:lineRule="auto"/>
        <w:contextualSpacing/>
        <w:jc w:val="center"/>
        <w:rPr>
          <w:rFonts w:ascii="Verdana" w:hAnsi="Verdana"/>
          <w:b/>
          <w:i/>
          <w:sz w:val="20"/>
          <w:szCs w:val="20"/>
        </w:rPr>
      </w:pPr>
    </w:p>
    <w:p w14:paraId="70188BDA" w14:textId="65790472" w:rsidR="00865A88" w:rsidRPr="007E14D3" w:rsidRDefault="00460FB8" w:rsidP="00DF70E6">
      <w:pPr>
        <w:widowControl w:val="0"/>
        <w:spacing w:line="300" w:lineRule="auto"/>
        <w:contextualSpacing/>
        <w:jc w:val="both"/>
        <w:rPr>
          <w:rFonts w:ascii="Verdana" w:hAnsi="Verdana"/>
          <w:i/>
          <w:sz w:val="20"/>
          <w:szCs w:val="20"/>
        </w:rPr>
      </w:pPr>
      <w:bookmarkStart w:id="377" w:name="_Hlk34924696"/>
      <w:r w:rsidRPr="007E14D3">
        <w:rPr>
          <w:rFonts w:ascii="Verdana" w:hAnsi="Verdana"/>
          <w:b/>
          <w:bCs/>
          <w:i/>
          <w:smallCaps/>
          <w:sz w:val="20"/>
          <w:szCs w:val="20"/>
        </w:rPr>
        <w:t>VÓRTX DISTRIBUIDORA DE TÍTULOS E VALORES MOBILIÁRIOS LTDA</w:t>
      </w:r>
      <w:r w:rsidRPr="007E14D3">
        <w:rPr>
          <w:rFonts w:ascii="Verdana" w:hAnsi="Verdana"/>
          <w:i/>
          <w:sz w:val="20"/>
          <w:szCs w:val="20"/>
        </w:rPr>
        <w:t>., instituição financeira, com sede na cidade de São Paulo, Estado de São Paulo, na Rua Gilberto Sabino, nº 215, 4º andar, Pinheiros, CEP 05425-020, inscrita no Cadastro Nacional de Pessoas Jurídicas do Ministério da Fazenda (“</w:t>
      </w:r>
      <w:r w:rsidRPr="007E14D3">
        <w:rPr>
          <w:rFonts w:ascii="Verdana" w:hAnsi="Verdana"/>
          <w:i/>
          <w:sz w:val="20"/>
          <w:szCs w:val="20"/>
          <w:u w:val="single"/>
        </w:rPr>
        <w:t>CNPJ</w:t>
      </w:r>
      <w:r w:rsidRPr="007E14D3">
        <w:rPr>
          <w:rFonts w:ascii="Verdana" w:hAnsi="Verdana"/>
          <w:i/>
          <w:sz w:val="20"/>
          <w:szCs w:val="20"/>
        </w:rPr>
        <w:t>”) sob o nº 22.610.500/0001-88</w:t>
      </w:r>
      <w:r w:rsidR="000A40A3" w:rsidRPr="007E14D3">
        <w:rPr>
          <w:rFonts w:ascii="Verdana" w:hAnsi="Verdana"/>
          <w:i/>
          <w:sz w:val="20"/>
          <w:szCs w:val="20"/>
        </w:rPr>
        <w:t>, neste ato representada na forma d</w:t>
      </w:r>
      <w:r w:rsidRPr="007E14D3">
        <w:rPr>
          <w:rFonts w:ascii="Verdana" w:hAnsi="Verdana"/>
          <w:i/>
          <w:sz w:val="20"/>
          <w:szCs w:val="20"/>
        </w:rPr>
        <w:t>o seu contrato</w:t>
      </w:r>
      <w:r w:rsidR="00BC12B8" w:rsidRPr="007E14D3">
        <w:rPr>
          <w:rFonts w:ascii="Verdana" w:hAnsi="Verdana"/>
          <w:i/>
          <w:sz w:val="20"/>
          <w:szCs w:val="20"/>
        </w:rPr>
        <w:t xml:space="preserve"> social</w:t>
      </w:r>
      <w:r w:rsidR="000A40A3" w:rsidRPr="007E14D3">
        <w:rPr>
          <w:rFonts w:ascii="Verdana" w:hAnsi="Verdana"/>
          <w:i/>
          <w:sz w:val="20"/>
          <w:szCs w:val="20"/>
        </w:rPr>
        <w:t xml:space="preserve">, por seus representantes legais infra identificados </w:t>
      </w:r>
      <w:bookmarkEnd w:id="377"/>
      <w:r w:rsidR="00865A88" w:rsidRPr="007E14D3">
        <w:rPr>
          <w:rFonts w:ascii="Verdana" w:hAnsi="Verdana"/>
          <w:i/>
          <w:sz w:val="20"/>
          <w:szCs w:val="20"/>
        </w:rPr>
        <w:t>(“</w:t>
      </w:r>
      <w:r w:rsidR="00865A88" w:rsidRPr="007E14D3">
        <w:rPr>
          <w:rFonts w:ascii="Verdana" w:hAnsi="Verdana"/>
          <w:i/>
          <w:sz w:val="20"/>
          <w:szCs w:val="20"/>
          <w:u w:val="single"/>
        </w:rPr>
        <w:t>Instituição Custodiante</w:t>
      </w:r>
      <w:r w:rsidR="00865A88" w:rsidRPr="007E14D3">
        <w:rPr>
          <w:rFonts w:ascii="Verdana" w:hAnsi="Verdana"/>
          <w:i/>
          <w:sz w:val="20"/>
          <w:szCs w:val="20"/>
        </w:rPr>
        <w:t xml:space="preserve">”), na qualidade de instituição custodiante </w:t>
      </w:r>
      <w:r w:rsidRPr="007E14D3">
        <w:rPr>
          <w:rFonts w:ascii="Verdana" w:hAnsi="Verdana"/>
          <w:i/>
          <w:sz w:val="20"/>
          <w:szCs w:val="20"/>
        </w:rPr>
        <w:t xml:space="preserve">do </w:t>
      </w:r>
      <w:r w:rsidR="0075008E" w:rsidRPr="007E14D3">
        <w:rPr>
          <w:rFonts w:ascii="Verdana" w:hAnsi="Verdana"/>
          <w:i/>
          <w:sz w:val="20"/>
          <w:szCs w:val="20"/>
        </w:rPr>
        <w:t>“</w:t>
      </w:r>
      <w:r w:rsidR="00857CB8" w:rsidRPr="007E14D3">
        <w:rPr>
          <w:rFonts w:ascii="Verdana" w:hAnsi="Verdana"/>
          <w:i/>
          <w:sz w:val="20"/>
          <w:szCs w:val="20"/>
        </w:rPr>
        <w:t>Instrumento Particular de Emissão de Cédula de Crédito Imobiliário Integral, sem Garantia Real, sob a Forma Escritural</w:t>
      </w:r>
      <w:r w:rsidR="0075008E" w:rsidRPr="007E14D3">
        <w:rPr>
          <w:rFonts w:ascii="Verdana" w:hAnsi="Verdana"/>
          <w:i/>
          <w:sz w:val="20"/>
          <w:szCs w:val="20"/>
        </w:rPr>
        <w:t>”</w:t>
      </w:r>
      <w:r w:rsidR="0022197F" w:rsidRPr="007E14D3">
        <w:rPr>
          <w:rFonts w:ascii="Verdana" w:hAnsi="Verdana"/>
          <w:i/>
          <w:sz w:val="20"/>
          <w:szCs w:val="20"/>
        </w:rPr>
        <w:t xml:space="preserve"> por meio da qual </w:t>
      </w:r>
      <w:r w:rsidR="00C87DBF" w:rsidRPr="007E14D3">
        <w:rPr>
          <w:rFonts w:ascii="Verdana" w:hAnsi="Verdana"/>
          <w:i/>
          <w:sz w:val="20"/>
          <w:szCs w:val="20"/>
        </w:rPr>
        <w:t>foi</w:t>
      </w:r>
      <w:r w:rsidR="006A267A" w:rsidRPr="007E14D3">
        <w:rPr>
          <w:rFonts w:ascii="Verdana" w:hAnsi="Verdana"/>
          <w:i/>
          <w:sz w:val="20"/>
          <w:szCs w:val="20"/>
        </w:rPr>
        <w:t xml:space="preserve"> </w:t>
      </w:r>
      <w:r w:rsidR="0022197F" w:rsidRPr="007E14D3">
        <w:rPr>
          <w:rFonts w:ascii="Verdana" w:hAnsi="Verdana"/>
          <w:i/>
          <w:sz w:val="20"/>
          <w:szCs w:val="20"/>
        </w:rPr>
        <w:t>emitida</w:t>
      </w:r>
      <w:r w:rsidRPr="007E14D3">
        <w:rPr>
          <w:rFonts w:ascii="Verdana" w:hAnsi="Verdana"/>
          <w:i/>
          <w:sz w:val="20"/>
          <w:szCs w:val="20"/>
        </w:rPr>
        <w:t>, pela</w:t>
      </w:r>
      <w:r w:rsidR="0022197F" w:rsidRPr="007E14D3">
        <w:rPr>
          <w:rFonts w:ascii="Verdana" w:hAnsi="Verdana"/>
          <w:i/>
          <w:sz w:val="20"/>
          <w:szCs w:val="20"/>
        </w:rPr>
        <w:t xml:space="preserve"> </w:t>
      </w:r>
      <w:r w:rsidRPr="007E14D3">
        <w:rPr>
          <w:rFonts w:ascii="Verdana" w:hAnsi="Verdana"/>
          <w:b/>
          <w:bCs/>
          <w:i/>
          <w:smallCaps/>
          <w:sz w:val="20"/>
          <w:szCs w:val="20"/>
        </w:rPr>
        <w:t>Habitasec Securitizadora S.A</w:t>
      </w:r>
      <w:r w:rsidRPr="007E14D3">
        <w:rPr>
          <w:rFonts w:ascii="Verdana" w:hAnsi="Verdana"/>
          <w:i/>
          <w:sz w:val="20"/>
          <w:szCs w:val="20"/>
        </w:rPr>
        <w:t xml:space="preserve">., </w:t>
      </w:r>
      <w:r w:rsidRPr="007E14D3">
        <w:rPr>
          <w:rFonts w:ascii="Verdana" w:hAnsi="Verdana"/>
          <w:bCs/>
          <w:i/>
          <w:color w:val="000000"/>
          <w:sz w:val="20"/>
          <w:szCs w:val="20"/>
          <w:lang w:val="pt-PT"/>
        </w:rPr>
        <w:t>companhia securitizadora</w:t>
      </w:r>
      <w:r w:rsidRPr="007E14D3">
        <w:rPr>
          <w:rFonts w:ascii="Verdana" w:hAnsi="Verdana"/>
          <w:i/>
          <w:sz w:val="20"/>
          <w:szCs w:val="20"/>
        </w:rPr>
        <w:t xml:space="preserve">, cadastrada perante a Comissão de Valores Mobiliários </w:t>
      </w:r>
      <w:r w:rsidRPr="007E14D3">
        <w:rPr>
          <w:rFonts w:ascii="Verdana" w:eastAsia="Calibri" w:hAnsi="Verdana" w:cs="Arial"/>
          <w:i/>
          <w:sz w:val="20"/>
          <w:szCs w:val="20"/>
        </w:rPr>
        <w:t>(“</w:t>
      </w:r>
      <w:r w:rsidRPr="007E14D3">
        <w:rPr>
          <w:rFonts w:ascii="Verdana" w:eastAsia="Calibri" w:hAnsi="Verdana" w:cs="Arial"/>
          <w:i/>
          <w:sz w:val="20"/>
          <w:szCs w:val="20"/>
          <w:u w:val="single"/>
        </w:rPr>
        <w:t>CVM</w:t>
      </w:r>
      <w:r w:rsidRPr="007E14D3">
        <w:rPr>
          <w:rFonts w:ascii="Verdana" w:eastAsia="Calibri" w:hAnsi="Verdana" w:cs="Arial"/>
          <w:i/>
          <w:sz w:val="20"/>
          <w:szCs w:val="20"/>
        </w:rPr>
        <w:t xml:space="preserve">”), </w:t>
      </w:r>
      <w:r w:rsidRPr="007E14D3">
        <w:rPr>
          <w:rFonts w:ascii="Verdana" w:hAnsi="Verdana"/>
          <w:i/>
          <w:sz w:val="20"/>
        </w:rPr>
        <w:t>sob a categoria “S1</w:t>
      </w:r>
      <w:r w:rsidRPr="007E14D3">
        <w:rPr>
          <w:rFonts w:ascii="Verdana" w:hAnsi="Verdana"/>
          <w:i/>
          <w:sz w:val="20"/>
          <w:szCs w:val="20"/>
        </w:rPr>
        <w:t xml:space="preserve">”, com sede na cidade de São Paulo, estado de São Paulo, na Avenida Brigadeiro Faria Lima, nº 2.894, 9º andar, conjunto 92, Jardim Paulistano, CEP 01451-902, inscrita no CNPJ sob o n.º 09.304.427/0001-58 </w:t>
      </w:r>
      <w:r w:rsidR="0022197F" w:rsidRPr="007E14D3">
        <w:rPr>
          <w:rFonts w:ascii="Verdana" w:hAnsi="Verdana"/>
          <w:i/>
          <w:sz w:val="20"/>
          <w:szCs w:val="20"/>
        </w:rPr>
        <w:t>(“</w:t>
      </w:r>
      <w:r w:rsidR="0022197F" w:rsidRPr="007E14D3">
        <w:rPr>
          <w:rFonts w:ascii="Verdana" w:hAnsi="Verdana"/>
          <w:i/>
          <w:sz w:val="20"/>
          <w:szCs w:val="20"/>
          <w:u w:val="single"/>
        </w:rPr>
        <w:t>Emissora</w:t>
      </w:r>
      <w:r w:rsidR="0022197F" w:rsidRPr="007E14D3">
        <w:rPr>
          <w:rFonts w:ascii="Verdana" w:hAnsi="Verdana"/>
          <w:i/>
          <w:sz w:val="20"/>
          <w:szCs w:val="20"/>
        </w:rPr>
        <w:t>” ou “</w:t>
      </w:r>
      <w:r w:rsidR="0022197F" w:rsidRPr="007E14D3">
        <w:rPr>
          <w:rFonts w:ascii="Verdana" w:hAnsi="Verdana"/>
          <w:i/>
          <w:sz w:val="20"/>
          <w:szCs w:val="20"/>
          <w:u w:val="single"/>
        </w:rPr>
        <w:t>Securitizadora</w:t>
      </w:r>
      <w:r w:rsidR="0022197F" w:rsidRPr="007E14D3">
        <w:rPr>
          <w:rFonts w:ascii="Verdana" w:hAnsi="Verdana"/>
          <w:i/>
          <w:sz w:val="20"/>
          <w:szCs w:val="20"/>
        </w:rPr>
        <w:t xml:space="preserve">”) a CCI nº </w:t>
      </w:r>
      <w:r w:rsidR="00D66655" w:rsidRPr="007E14D3">
        <w:rPr>
          <w:rFonts w:ascii="Verdana" w:eastAsia="Times New Roman" w:hAnsi="Verdana"/>
          <w:i/>
          <w:sz w:val="20"/>
          <w:szCs w:val="20"/>
          <w:lang w:eastAsia="x-none"/>
        </w:rPr>
        <w:t>001</w:t>
      </w:r>
      <w:r w:rsidR="002A5130" w:rsidRPr="007E14D3" w:rsidDel="002A5130">
        <w:rPr>
          <w:rFonts w:ascii="Verdana" w:eastAsia="Times New Roman" w:hAnsi="Verdana"/>
          <w:i/>
          <w:sz w:val="20"/>
          <w:szCs w:val="20"/>
          <w:lang w:eastAsia="x-none"/>
        </w:rPr>
        <w:t xml:space="preserve"> </w:t>
      </w:r>
      <w:r w:rsidR="00F50838" w:rsidRPr="007E14D3">
        <w:rPr>
          <w:rFonts w:ascii="Verdana" w:hAnsi="Verdana"/>
          <w:i/>
          <w:sz w:val="20"/>
          <w:szCs w:val="20"/>
        </w:rPr>
        <w:t>(“</w:t>
      </w:r>
      <w:r w:rsidR="00F50838" w:rsidRPr="007E14D3">
        <w:rPr>
          <w:rFonts w:ascii="Verdana" w:hAnsi="Verdana"/>
          <w:i/>
          <w:sz w:val="20"/>
          <w:szCs w:val="20"/>
          <w:u w:val="single"/>
        </w:rPr>
        <w:t>Escritura de Emissão de CCI</w:t>
      </w:r>
      <w:r w:rsidR="00F50838" w:rsidRPr="007E14D3">
        <w:rPr>
          <w:rFonts w:ascii="Verdana" w:hAnsi="Verdana"/>
          <w:i/>
          <w:sz w:val="20"/>
          <w:szCs w:val="20"/>
        </w:rPr>
        <w:t xml:space="preserve">”), </w:t>
      </w:r>
      <w:r w:rsidR="00865A88" w:rsidRPr="007E14D3">
        <w:rPr>
          <w:rFonts w:ascii="Verdana" w:hAnsi="Verdana"/>
          <w:b/>
          <w:i/>
          <w:sz w:val="20"/>
          <w:szCs w:val="20"/>
        </w:rPr>
        <w:t>DECLARA</w:t>
      </w:r>
      <w:r w:rsidR="00865A88" w:rsidRPr="007E14D3">
        <w:rPr>
          <w:rFonts w:ascii="Verdana" w:hAnsi="Verdana"/>
          <w:i/>
          <w:sz w:val="20"/>
          <w:szCs w:val="20"/>
        </w:rPr>
        <w:t>, que lhe foi entregue</w:t>
      </w:r>
      <w:r w:rsidR="00D370F2" w:rsidRPr="007E14D3">
        <w:rPr>
          <w:rFonts w:ascii="Verdana" w:hAnsi="Verdana"/>
          <w:i/>
          <w:sz w:val="20"/>
          <w:szCs w:val="20"/>
        </w:rPr>
        <w:t>,</w:t>
      </w:r>
      <w:r w:rsidR="00865A88" w:rsidRPr="007E14D3">
        <w:rPr>
          <w:rFonts w:ascii="Verdana" w:hAnsi="Verdana"/>
          <w:i/>
          <w:sz w:val="20"/>
          <w:szCs w:val="20"/>
        </w:rPr>
        <w:t xml:space="preserve"> para custódia</w:t>
      </w:r>
      <w:r w:rsidR="00D370F2" w:rsidRPr="007E14D3">
        <w:rPr>
          <w:rFonts w:ascii="Verdana" w:hAnsi="Verdana"/>
          <w:i/>
          <w:sz w:val="20"/>
          <w:szCs w:val="20"/>
        </w:rPr>
        <w:t>,</w:t>
      </w:r>
      <w:r w:rsidR="00865A88" w:rsidRPr="007E14D3">
        <w:rPr>
          <w:rFonts w:ascii="Verdana" w:hAnsi="Verdana"/>
          <w:i/>
          <w:sz w:val="20"/>
          <w:szCs w:val="20"/>
        </w:rPr>
        <w:t xml:space="preserve"> a Escritura de Emissão de CCI e que, conforme o </w:t>
      </w:r>
      <w:r w:rsidR="00BC48BC" w:rsidRPr="007E14D3">
        <w:rPr>
          <w:rFonts w:ascii="Verdana" w:hAnsi="Verdana" w:cstheme="minorHAnsi"/>
          <w:bCs/>
          <w:i/>
          <w:spacing w:val="2"/>
          <w:kern w:val="20"/>
          <w:sz w:val="20"/>
          <w:szCs w:val="20"/>
        </w:rPr>
        <w:t>“</w:t>
      </w:r>
      <w:r w:rsidR="00BC48BC" w:rsidRPr="007E14D3">
        <w:rPr>
          <w:rFonts w:ascii="Verdana" w:hAnsi="Verdana"/>
          <w:i/>
          <w:sz w:val="20"/>
          <w:szCs w:val="20"/>
        </w:rPr>
        <w:t>Termo de Securitização de Créditos Imobiliários da 1ª Série da 48ª Emissão de Certificados de Recebíveis Imobiliários da Habitasec Securitizadora S.A. lastreados em Créditos Imobiliários devidos pela Realiza Construtora Ltda</w:t>
      </w:r>
      <w:r w:rsidR="00BC48BC" w:rsidRPr="007E14D3">
        <w:rPr>
          <w:rFonts w:ascii="Verdana" w:hAnsi="Verdana" w:cstheme="minorHAnsi"/>
          <w:bCs/>
          <w:i/>
          <w:spacing w:val="2"/>
          <w:kern w:val="20"/>
          <w:sz w:val="20"/>
          <w:szCs w:val="20"/>
        </w:rPr>
        <w:t xml:space="preserve">.” </w:t>
      </w:r>
      <w:r w:rsidR="00BC48BC" w:rsidRPr="007E14D3">
        <w:rPr>
          <w:rFonts w:ascii="Verdana" w:hAnsi="Verdana"/>
          <w:i/>
          <w:sz w:val="20"/>
          <w:szCs w:val="20"/>
        </w:rPr>
        <w:t>(“</w:t>
      </w:r>
      <w:r w:rsidR="00BC48BC" w:rsidRPr="007E14D3">
        <w:rPr>
          <w:rFonts w:ascii="Verdana" w:hAnsi="Verdana"/>
          <w:i/>
          <w:sz w:val="20"/>
          <w:szCs w:val="20"/>
          <w:u w:val="single"/>
        </w:rPr>
        <w:t>Termo de Securitização</w:t>
      </w:r>
      <w:r w:rsidR="00BC48BC" w:rsidRPr="007E14D3">
        <w:rPr>
          <w:rFonts w:ascii="Verdana" w:hAnsi="Verdana"/>
          <w:i/>
          <w:sz w:val="20"/>
          <w:szCs w:val="20"/>
        </w:rPr>
        <w:t>”)</w:t>
      </w:r>
      <w:r w:rsidR="00865A88" w:rsidRPr="007E14D3">
        <w:rPr>
          <w:rFonts w:ascii="Verdana" w:hAnsi="Verdana"/>
          <w:i/>
          <w:sz w:val="20"/>
          <w:szCs w:val="20"/>
        </w:rPr>
        <w:t xml:space="preserve">, sua vinculação aos Certificados de Recebíveis Imobiliários da </w:t>
      </w:r>
      <w:r w:rsidR="004E3FFC" w:rsidRPr="007E14D3">
        <w:rPr>
          <w:rFonts w:ascii="Verdana" w:eastAsia="Times New Roman" w:hAnsi="Verdana"/>
          <w:bCs/>
          <w:i/>
          <w:sz w:val="20"/>
          <w:szCs w:val="20"/>
          <w:lang w:eastAsia="x-none"/>
        </w:rPr>
        <w:t xml:space="preserve">1ª Série da </w:t>
      </w:r>
      <w:r w:rsidR="00BC48BC" w:rsidRPr="007E14D3">
        <w:rPr>
          <w:rFonts w:ascii="Verdana" w:hAnsi="Verdana"/>
          <w:i/>
          <w:sz w:val="20"/>
          <w:szCs w:val="20"/>
        </w:rPr>
        <w:t>48</w:t>
      </w:r>
      <w:r w:rsidR="004E3FFC" w:rsidRPr="007E14D3">
        <w:rPr>
          <w:rFonts w:ascii="Verdana" w:eastAsia="Times New Roman" w:hAnsi="Verdana"/>
          <w:bCs/>
          <w:i/>
          <w:sz w:val="20"/>
          <w:szCs w:val="20"/>
          <w:lang w:eastAsia="x-none"/>
        </w:rPr>
        <w:t>ª Emissão</w:t>
      </w:r>
      <w:r w:rsidR="00DB48EE" w:rsidRPr="007E14D3">
        <w:rPr>
          <w:rFonts w:ascii="Verdana" w:eastAsia="Times New Roman" w:hAnsi="Verdana"/>
          <w:bCs/>
          <w:i/>
          <w:sz w:val="20"/>
          <w:szCs w:val="20"/>
          <w:lang w:eastAsia="x-none"/>
        </w:rPr>
        <w:t xml:space="preserve"> </w:t>
      </w:r>
      <w:r w:rsidR="00F50838" w:rsidRPr="007E14D3">
        <w:rPr>
          <w:rFonts w:ascii="Verdana" w:hAnsi="Verdana"/>
          <w:i/>
          <w:sz w:val="20"/>
          <w:szCs w:val="20"/>
        </w:rPr>
        <w:t xml:space="preserve">da Emissora </w:t>
      </w:r>
      <w:r w:rsidR="00865A88" w:rsidRPr="007E14D3">
        <w:rPr>
          <w:rFonts w:ascii="Verdana" w:hAnsi="Verdana"/>
          <w:i/>
          <w:sz w:val="20"/>
          <w:szCs w:val="20"/>
        </w:rPr>
        <w:t>(“</w:t>
      </w:r>
      <w:r w:rsidR="00865A88" w:rsidRPr="007E14D3">
        <w:rPr>
          <w:rFonts w:ascii="Verdana" w:hAnsi="Verdana"/>
          <w:i/>
          <w:sz w:val="20"/>
          <w:szCs w:val="20"/>
          <w:u w:val="single"/>
        </w:rPr>
        <w:t>CRI</w:t>
      </w:r>
      <w:r w:rsidR="00865A88" w:rsidRPr="007E14D3">
        <w:rPr>
          <w:rFonts w:ascii="Verdana" w:hAnsi="Verdana"/>
          <w:i/>
          <w:sz w:val="20"/>
          <w:szCs w:val="20"/>
        </w:rPr>
        <w:t>” e “</w:t>
      </w:r>
      <w:r w:rsidR="00865A88" w:rsidRPr="007E14D3">
        <w:rPr>
          <w:rFonts w:ascii="Verdana" w:hAnsi="Verdana"/>
          <w:i/>
          <w:sz w:val="20"/>
          <w:szCs w:val="20"/>
          <w:u w:val="single"/>
        </w:rPr>
        <w:t>Emissão</w:t>
      </w:r>
      <w:r w:rsidR="00865A88" w:rsidRPr="007E14D3">
        <w:rPr>
          <w:rFonts w:ascii="Verdana" w:hAnsi="Verdana"/>
          <w:i/>
          <w:sz w:val="20"/>
          <w:szCs w:val="20"/>
        </w:rPr>
        <w:t>”, respectivamente), foi realiza</w:t>
      </w:r>
      <w:r w:rsidR="00BC48BC" w:rsidRPr="007E14D3">
        <w:rPr>
          <w:rFonts w:ascii="Verdana" w:hAnsi="Verdana"/>
          <w:i/>
          <w:sz w:val="20"/>
          <w:szCs w:val="20"/>
        </w:rPr>
        <w:t>da</w:t>
      </w:r>
      <w:r w:rsidR="00865A88" w:rsidRPr="007E14D3">
        <w:rPr>
          <w:rFonts w:ascii="Verdana" w:hAnsi="Verdana"/>
          <w:i/>
          <w:sz w:val="20"/>
          <w:szCs w:val="20"/>
        </w:rPr>
        <w:t xml:space="preserve">, tendo sido, </w:t>
      </w:r>
      <w:r w:rsidR="000D2D09" w:rsidRPr="007E14D3">
        <w:rPr>
          <w:rFonts w:ascii="Verdana" w:hAnsi="Verdana"/>
          <w:i/>
          <w:sz w:val="20"/>
          <w:szCs w:val="20"/>
        </w:rPr>
        <w:t>nos termos do</w:t>
      </w:r>
      <w:r w:rsidR="00865A88" w:rsidRPr="007E14D3">
        <w:rPr>
          <w:rFonts w:ascii="Verdana" w:hAnsi="Verdana"/>
          <w:i/>
          <w:sz w:val="20"/>
          <w:szCs w:val="20"/>
        </w:rPr>
        <w:t xml:space="preserve"> Termo de Securitização, instituído o regime fiduciário</w:t>
      </w:r>
      <w:r w:rsidR="000D2D09" w:rsidRPr="007E14D3">
        <w:rPr>
          <w:rFonts w:ascii="Verdana" w:hAnsi="Verdana"/>
          <w:i/>
          <w:sz w:val="20"/>
          <w:szCs w:val="20"/>
        </w:rPr>
        <w:t>,</w:t>
      </w:r>
      <w:r w:rsidR="00865A88" w:rsidRPr="007E14D3">
        <w:rPr>
          <w:rFonts w:ascii="Verdana" w:hAnsi="Verdana"/>
          <w:i/>
          <w:sz w:val="20"/>
          <w:szCs w:val="20"/>
        </w:rPr>
        <w:t xml:space="preserve"> pela Emissora</w:t>
      </w:r>
      <w:r w:rsidR="00462B4E" w:rsidRPr="007E14D3">
        <w:rPr>
          <w:rFonts w:ascii="Verdana" w:hAnsi="Verdana"/>
          <w:i/>
          <w:sz w:val="20"/>
          <w:szCs w:val="20"/>
        </w:rPr>
        <w:t xml:space="preserve">, </w:t>
      </w:r>
      <w:r w:rsidR="00865A88" w:rsidRPr="007E14D3">
        <w:rPr>
          <w:rFonts w:ascii="Verdana" w:hAnsi="Verdana"/>
          <w:i/>
          <w:sz w:val="20"/>
          <w:szCs w:val="20"/>
        </w:rPr>
        <w:t xml:space="preserve">sobre a CCI e os créditos imobiliários que ela representa, nos termos da </w:t>
      </w:r>
      <w:r w:rsidR="007A09EE" w:rsidRPr="007E14D3">
        <w:rPr>
          <w:rFonts w:ascii="Verdana" w:hAnsi="Verdana"/>
          <w:i/>
          <w:sz w:val="20"/>
          <w:szCs w:val="20"/>
        </w:rPr>
        <w:t>Lei nº 14.430</w:t>
      </w:r>
      <w:r w:rsidR="00865A88" w:rsidRPr="007E14D3">
        <w:rPr>
          <w:rFonts w:ascii="Verdana" w:hAnsi="Verdana"/>
          <w:i/>
          <w:sz w:val="20"/>
          <w:szCs w:val="20"/>
        </w:rPr>
        <w:t xml:space="preserve">. </w:t>
      </w:r>
      <w:r w:rsidR="001505F1" w:rsidRPr="007E14D3">
        <w:rPr>
          <w:rFonts w:ascii="Verdana" w:hAnsi="Verdana"/>
          <w:i/>
          <w:sz w:val="20"/>
          <w:szCs w:val="20"/>
        </w:rPr>
        <w:t xml:space="preserve">O </w:t>
      </w:r>
      <w:r w:rsidR="00865A88" w:rsidRPr="007E14D3">
        <w:rPr>
          <w:rFonts w:ascii="Verdana" w:hAnsi="Verdana"/>
          <w:i/>
          <w:sz w:val="20"/>
          <w:szCs w:val="20"/>
        </w:rPr>
        <w:t>Termo de Securitização e a Escritura de Emissão de CCI encontra</w:t>
      </w:r>
      <w:r w:rsidR="001505F1" w:rsidRPr="007E14D3">
        <w:rPr>
          <w:rFonts w:ascii="Verdana" w:hAnsi="Verdana"/>
          <w:i/>
          <w:sz w:val="20"/>
          <w:szCs w:val="20"/>
        </w:rPr>
        <w:t>m</w:t>
      </w:r>
      <w:r w:rsidR="00865A88" w:rsidRPr="007E14D3">
        <w:rPr>
          <w:rFonts w:ascii="Verdana" w:hAnsi="Verdana"/>
          <w:i/>
          <w:sz w:val="20"/>
          <w:szCs w:val="20"/>
        </w:rPr>
        <w:t>-se</w:t>
      </w:r>
      <w:r w:rsidR="00E30C1D" w:rsidRPr="007E14D3">
        <w:rPr>
          <w:rFonts w:ascii="Verdana" w:hAnsi="Verdana"/>
          <w:i/>
          <w:sz w:val="20"/>
          <w:szCs w:val="20"/>
        </w:rPr>
        <w:t xml:space="preserve"> </w:t>
      </w:r>
      <w:r w:rsidR="00865A88" w:rsidRPr="007E14D3">
        <w:rPr>
          <w:rFonts w:ascii="Verdana" w:hAnsi="Verdana"/>
          <w:i/>
          <w:sz w:val="20"/>
          <w:szCs w:val="20"/>
        </w:rPr>
        <w:t>custodiad</w:t>
      </w:r>
      <w:r w:rsidR="00E30C1D" w:rsidRPr="007E14D3">
        <w:rPr>
          <w:rFonts w:ascii="Verdana" w:hAnsi="Verdana"/>
          <w:i/>
          <w:sz w:val="20"/>
          <w:szCs w:val="20"/>
        </w:rPr>
        <w:t>os</w:t>
      </w:r>
      <w:r w:rsidR="00865A88" w:rsidRPr="007E14D3">
        <w:rPr>
          <w:rFonts w:ascii="Verdana" w:hAnsi="Verdana"/>
          <w:i/>
          <w:sz w:val="20"/>
          <w:szCs w:val="20"/>
        </w:rPr>
        <w:t xml:space="preserve"> nesta Instituição Custodiante, nos termos do artigo 18, § 4º, da Lei nº</w:t>
      </w:r>
      <w:r w:rsidR="00E47A30" w:rsidRPr="007E14D3">
        <w:rPr>
          <w:rFonts w:ascii="Verdana" w:hAnsi="Verdana"/>
          <w:i/>
          <w:sz w:val="20"/>
          <w:szCs w:val="20"/>
        </w:rPr>
        <w:t> </w:t>
      </w:r>
      <w:r w:rsidR="00865A88" w:rsidRPr="007E14D3">
        <w:rPr>
          <w:rFonts w:ascii="Verdana" w:hAnsi="Verdana"/>
          <w:i/>
          <w:sz w:val="20"/>
          <w:szCs w:val="20"/>
        </w:rPr>
        <w:t>10.931/2004.</w:t>
      </w:r>
    </w:p>
    <w:p w14:paraId="0A1EAD39" w14:textId="55E8099F" w:rsidR="007A20FC" w:rsidRPr="007E14D3" w:rsidRDefault="007A20FC" w:rsidP="00DF70E6">
      <w:pPr>
        <w:widowControl w:val="0"/>
        <w:spacing w:line="300" w:lineRule="auto"/>
        <w:contextualSpacing/>
        <w:jc w:val="both"/>
        <w:rPr>
          <w:rFonts w:ascii="Verdana" w:hAnsi="Verdana"/>
          <w:i/>
          <w:sz w:val="20"/>
          <w:szCs w:val="20"/>
        </w:rPr>
      </w:pPr>
    </w:p>
    <w:p w14:paraId="61749590" w14:textId="77777777" w:rsidR="007A20FC" w:rsidRPr="007E14D3" w:rsidRDefault="007A20FC" w:rsidP="00DF70E6">
      <w:pPr>
        <w:pStyle w:val="Recuodecorpodetexto"/>
        <w:tabs>
          <w:tab w:val="left" w:pos="-1985"/>
        </w:tabs>
        <w:spacing w:line="300" w:lineRule="auto"/>
        <w:contextualSpacing/>
        <w:rPr>
          <w:rFonts w:ascii="Verdana" w:hAnsi="Verdana"/>
          <w:i/>
          <w:lang w:val="pt-BR"/>
        </w:rPr>
      </w:pPr>
      <w:r w:rsidRPr="007E14D3">
        <w:rPr>
          <w:rFonts w:ascii="Verdana" w:hAnsi="Verdana"/>
          <w:i/>
          <w:lang w:val="pt-BR"/>
        </w:rPr>
        <w:t>A assinatura do presente instrumento será efetuada de forma digital, nos padrões ICP-BRASIL, sendo reconhecida como forma válida, plenamente eficaz, legítima e suficiente para a comprovação da identidade e da validade desta declaração, em conformidade com o art. 107 do Código Civil e com o §2º, do art. 10 da Medida Provisória nº 2.200-2, de 24 de agosto de 2001.</w:t>
      </w:r>
    </w:p>
    <w:p w14:paraId="78BA22C0" w14:textId="77777777" w:rsidR="00724744" w:rsidRPr="007E14D3" w:rsidRDefault="00724744" w:rsidP="00DF70E6">
      <w:pPr>
        <w:widowControl w:val="0"/>
        <w:spacing w:line="300" w:lineRule="auto"/>
        <w:contextualSpacing/>
        <w:jc w:val="center"/>
        <w:rPr>
          <w:rFonts w:ascii="Verdana" w:hAnsi="Verdana"/>
          <w:i/>
          <w:sz w:val="20"/>
          <w:szCs w:val="20"/>
        </w:rPr>
      </w:pPr>
    </w:p>
    <w:p w14:paraId="17D429FF" w14:textId="6785197B" w:rsidR="000947F0" w:rsidRPr="007E14D3" w:rsidRDefault="000947F0" w:rsidP="00DF70E6">
      <w:pPr>
        <w:widowControl w:val="0"/>
        <w:spacing w:line="300" w:lineRule="auto"/>
        <w:contextualSpacing/>
        <w:jc w:val="center"/>
        <w:rPr>
          <w:rFonts w:ascii="Verdana" w:hAnsi="Verdana"/>
          <w:i/>
          <w:sz w:val="20"/>
          <w:szCs w:val="20"/>
        </w:rPr>
      </w:pPr>
      <w:r w:rsidRPr="007E14D3">
        <w:rPr>
          <w:rFonts w:ascii="Verdana" w:hAnsi="Verdana"/>
          <w:i/>
          <w:sz w:val="20"/>
          <w:szCs w:val="20"/>
        </w:rPr>
        <w:t xml:space="preserve">São Paulo, </w:t>
      </w:r>
      <w:r w:rsidR="00BC48BC" w:rsidRPr="007E14D3">
        <w:rPr>
          <w:rFonts w:ascii="Verdana" w:hAnsi="Verdana"/>
          <w:i/>
          <w:sz w:val="20"/>
          <w:szCs w:val="20"/>
        </w:rPr>
        <w:t>2</w:t>
      </w:r>
      <w:r w:rsidR="006173F1" w:rsidRPr="007E14D3">
        <w:rPr>
          <w:rFonts w:ascii="Verdana" w:hAnsi="Verdana"/>
          <w:i/>
          <w:sz w:val="20"/>
          <w:szCs w:val="20"/>
        </w:rPr>
        <w:t>4</w:t>
      </w:r>
      <w:r w:rsidR="00BC48BC" w:rsidRPr="007E14D3">
        <w:rPr>
          <w:rFonts w:ascii="Verdana" w:hAnsi="Verdana"/>
          <w:i/>
          <w:sz w:val="20"/>
          <w:szCs w:val="20"/>
        </w:rPr>
        <w:t xml:space="preserve"> de janeiro </w:t>
      </w:r>
      <w:r w:rsidR="004E3FFC" w:rsidRPr="007E14D3">
        <w:rPr>
          <w:rFonts w:ascii="Verdana" w:hAnsi="Verdana"/>
          <w:i/>
          <w:sz w:val="20"/>
          <w:szCs w:val="20"/>
        </w:rPr>
        <w:t xml:space="preserve">de </w:t>
      </w:r>
      <w:r w:rsidR="004B26F9" w:rsidRPr="007E14D3">
        <w:rPr>
          <w:rFonts w:ascii="Verdana" w:hAnsi="Verdana"/>
          <w:i/>
          <w:sz w:val="20"/>
          <w:szCs w:val="20"/>
        </w:rPr>
        <w:t>2024</w:t>
      </w:r>
      <w:r w:rsidRPr="007E14D3">
        <w:rPr>
          <w:rFonts w:ascii="Verdana" w:hAnsi="Verdana"/>
          <w:i/>
          <w:sz w:val="20"/>
          <w:szCs w:val="20"/>
        </w:rPr>
        <w:t>.</w:t>
      </w:r>
    </w:p>
    <w:p w14:paraId="06F5C345" w14:textId="77777777" w:rsidR="00BC48BC" w:rsidRPr="007E14D3" w:rsidRDefault="00BC48BC" w:rsidP="00DF70E6">
      <w:pPr>
        <w:autoSpaceDE w:val="0"/>
        <w:autoSpaceDN w:val="0"/>
        <w:adjustRightInd w:val="0"/>
        <w:spacing w:line="300" w:lineRule="auto"/>
        <w:contextualSpacing/>
        <w:jc w:val="center"/>
        <w:rPr>
          <w:rFonts w:ascii="Verdana" w:hAnsi="Verdana"/>
          <w:b/>
          <w:bCs/>
          <w:i/>
          <w:smallCaps/>
          <w:sz w:val="20"/>
          <w:szCs w:val="20"/>
        </w:rPr>
      </w:pPr>
    </w:p>
    <w:p w14:paraId="433B4C16" w14:textId="3DFF51E6" w:rsidR="00BC48BC" w:rsidRPr="007E14D3" w:rsidRDefault="00BC48BC" w:rsidP="00DF70E6">
      <w:pPr>
        <w:autoSpaceDE w:val="0"/>
        <w:autoSpaceDN w:val="0"/>
        <w:adjustRightInd w:val="0"/>
        <w:spacing w:line="300" w:lineRule="auto"/>
        <w:contextualSpacing/>
        <w:jc w:val="center"/>
        <w:rPr>
          <w:rFonts w:ascii="Verdana" w:hAnsi="Verdana"/>
          <w:b/>
          <w:bCs/>
          <w:i/>
          <w:sz w:val="20"/>
          <w:szCs w:val="20"/>
        </w:rPr>
      </w:pPr>
      <w:r w:rsidRPr="007E14D3">
        <w:rPr>
          <w:rFonts w:ascii="Verdana" w:hAnsi="Verdana"/>
          <w:b/>
          <w:bCs/>
          <w:i/>
          <w:smallCaps/>
          <w:sz w:val="20"/>
          <w:szCs w:val="20"/>
        </w:rPr>
        <w:t>VÓRTX DISTRIBUIDORA DE TÍTULOS E VALORES MOBILIÁRIOS LTDA</w:t>
      </w:r>
    </w:p>
    <w:p w14:paraId="54E2CC2C" w14:textId="77777777" w:rsidR="00BC48BC" w:rsidRPr="007E14D3" w:rsidRDefault="00BC48BC" w:rsidP="00DF70E6">
      <w:pPr>
        <w:widowControl w:val="0"/>
        <w:tabs>
          <w:tab w:val="left" w:pos="284"/>
          <w:tab w:val="left" w:pos="8647"/>
        </w:tabs>
        <w:autoSpaceDE w:val="0"/>
        <w:autoSpaceDN w:val="0"/>
        <w:adjustRightInd w:val="0"/>
        <w:spacing w:line="300" w:lineRule="auto"/>
        <w:contextualSpacing/>
        <w:jc w:val="center"/>
        <w:rPr>
          <w:rFonts w:ascii="Verdana" w:hAnsi="Verdana"/>
          <w:i/>
          <w:sz w:val="20"/>
          <w:szCs w:val="20"/>
        </w:rPr>
      </w:pPr>
      <w:r w:rsidRPr="007E14D3">
        <w:rPr>
          <w:rFonts w:ascii="Verdana" w:hAnsi="Verdana"/>
          <w:i/>
          <w:sz w:val="20"/>
          <w:szCs w:val="20"/>
        </w:rPr>
        <w:t>Agente Fiduciário</w:t>
      </w:r>
    </w:p>
    <w:p w14:paraId="044141AA" w14:textId="77777777" w:rsidR="00AC024E" w:rsidRPr="007E14D3" w:rsidRDefault="00AC024E" w:rsidP="00DF70E6">
      <w:pPr>
        <w:widowControl w:val="0"/>
        <w:tabs>
          <w:tab w:val="left" w:pos="284"/>
          <w:tab w:val="left" w:pos="8647"/>
        </w:tabs>
        <w:autoSpaceDE w:val="0"/>
        <w:autoSpaceDN w:val="0"/>
        <w:adjustRightInd w:val="0"/>
        <w:spacing w:line="300" w:lineRule="auto"/>
        <w:contextualSpacing/>
        <w:jc w:val="center"/>
        <w:rPr>
          <w:rFonts w:ascii="Verdana" w:hAnsi="Verdana"/>
          <w:i/>
          <w:sz w:val="20"/>
          <w:szCs w:val="20"/>
        </w:rPr>
      </w:pPr>
    </w:p>
    <w:p w14:paraId="11EA8E8B" w14:textId="77777777" w:rsidR="00EE043D" w:rsidRPr="007E14D3" w:rsidRDefault="00EE043D" w:rsidP="00EE043D">
      <w:pPr>
        <w:widowControl w:val="0"/>
        <w:spacing w:line="300" w:lineRule="auto"/>
        <w:contextualSpacing/>
        <w:rPr>
          <w:rFonts w:ascii="Verdana" w:hAnsi="Verdana"/>
          <w:b/>
          <w:i/>
          <w:smallCaps/>
          <w:sz w:val="20"/>
          <w:szCs w:val="20"/>
        </w:rPr>
      </w:pPr>
    </w:p>
    <w:tbl>
      <w:tblPr>
        <w:tblStyle w:val="Tabelacomgrade"/>
        <w:tblW w:w="9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AC024E" w:rsidRPr="007E14D3" w14:paraId="1DEB7A1C" w14:textId="77777777" w:rsidTr="00867809">
        <w:tc>
          <w:tcPr>
            <w:tcW w:w="4870" w:type="dxa"/>
          </w:tcPr>
          <w:p w14:paraId="7EC00B91" w14:textId="77777777" w:rsidR="00AC024E" w:rsidRPr="007E14D3" w:rsidRDefault="00AC024E" w:rsidP="00867809">
            <w:pPr>
              <w:pBdr>
                <w:top w:val="single" w:sz="4" w:space="1" w:color="auto"/>
              </w:pBdr>
              <w:tabs>
                <w:tab w:val="left" w:pos="4006"/>
                <w:tab w:val="left" w:pos="8647"/>
              </w:tabs>
              <w:spacing w:line="300" w:lineRule="auto"/>
              <w:ind w:right="644"/>
              <w:rPr>
                <w:rFonts w:ascii="Verdana" w:hAnsi="Verdana"/>
                <w:i/>
                <w:sz w:val="20"/>
                <w:szCs w:val="20"/>
              </w:rPr>
            </w:pPr>
            <w:r w:rsidRPr="007E14D3">
              <w:rPr>
                <w:rFonts w:ascii="Verdana" w:hAnsi="Verdana"/>
                <w:i/>
                <w:sz w:val="20"/>
                <w:szCs w:val="20"/>
              </w:rPr>
              <w:t>Nome: Vitória Guimarães Havir</w:t>
            </w:r>
          </w:p>
        </w:tc>
        <w:tc>
          <w:tcPr>
            <w:tcW w:w="4870" w:type="dxa"/>
          </w:tcPr>
          <w:p w14:paraId="2888A9EC" w14:textId="77777777" w:rsidR="00AC024E" w:rsidRPr="007E14D3" w:rsidRDefault="00AC024E" w:rsidP="00867809">
            <w:pPr>
              <w:pBdr>
                <w:top w:val="single" w:sz="4" w:space="1" w:color="auto"/>
              </w:pBdr>
              <w:tabs>
                <w:tab w:val="left" w:pos="8647"/>
              </w:tabs>
              <w:spacing w:line="300" w:lineRule="auto"/>
              <w:ind w:right="1125"/>
              <w:rPr>
                <w:rFonts w:ascii="Verdana" w:hAnsi="Verdana"/>
                <w:i/>
                <w:sz w:val="20"/>
                <w:szCs w:val="20"/>
              </w:rPr>
            </w:pPr>
            <w:r w:rsidRPr="007E14D3">
              <w:rPr>
                <w:rFonts w:ascii="Verdana" w:hAnsi="Verdana"/>
                <w:i/>
                <w:sz w:val="20"/>
                <w:szCs w:val="20"/>
              </w:rPr>
              <w:t>Nome: José Eduardo Gamboa Junqueira</w:t>
            </w:r>
          </w:p>
        </w:tc>
      </w:tr>
      <w:tr w:rsidR="00AC024E" w:rsidRPr="007E14D3" w14:paraId="02230547" w14:textId="77777777" w:rsidTr="00867809">
        <w:trPr>
          <w:trHeight w:val="87"/>
        </w:trPr>
        <w:tc>
          <w:tcPr>
            <w:tcW w:w="4870" w:type="dxa"/>
          </w:tcPr>
          <w:p w14:paraId="6DB84090" w14:textId="77777777" w:rsidR="00AC024E" w:rsidRPr="007E14D3" w:rsidRDefault="00AC024E" w:rsidP="00867809">
            <w:pPr>
              <w:tabs>
                <w:tab w:val="left" w:pos="4006"/>
                <w:tab w:val="left" w:pos="8647"/>
              </w:tabs>
              <w:spacing w:line="300" w:lineRule="auto"/>
              <w:ind w:right="644"/>
              <w:rPr>
                <w:rFonts w:ascii="Verdana" w:hAnsi="Verdana"/>
                <w:i/>
                <w:sz w:val="20"/>
                <w:szCs w:val="20"/>
              </w:rPr>
            </w:pPr>
            <w:r w:rsidRPr="007E14D3">
              <w:rPr>
                <w:rFonts w:ascii="Verdana" w:hAnsi="Verdana"/>
                <w:i/>
                <w:sz w:val="20"/>
                <w:szCs w:val="20"/>
              </w:rPr>
              <w:t>CPF: 409.470.118-46</w:t>
            </w:r>
          </w:p>
        </w:tc>
        <w:tc>
          <w:tcPr>
            <w:tcW w:w="4870" w:type="dxa"/>
          </w:tcPr>
          <w:p w14:paraId="5091BD96" w14:textId="77777777" w:rsidR="00AC024E" w:rsidRPr="007E14D3" w:rsidRDefault="00AC024E" w:rsidP="00867809">
            <w:pPr>
              <w:tabs>
                <w:tab w:val="left" w:pos="8647"/>
              </w:tabs>
              <w:spacing w:line="300" w:lineRule="auto"/>
              <w:ind w:right="1125"/>
              <w:rPr>
                <w:rFonts w:ascii="Verdana" w:hAnsi="Verdana"/>
                <w:i/>
                <w:sz w:val="20"/>
                <w:szCs w:val="20"/>
              </w:rPr>
            </w:pPr>
            <w:r w:rsidRPr="007E14D3">
              <w:rPr>
                <w:rFonts w:ascii="Verdana" w:hAnsi="Verdana"/>
                <w:i/>
                <w:sz w:val="20"/>
                <w:szCs w:val="20"/>
              </w:rPr>
              <w:t>CPF: 423.085.298-30</w:t>
            </w:r>
          </w:p>
        </w:tc>
      </w:tr>
    </w:tbl>
    <w:p w14:paraId="29BE25E2" w14:textId="77777777" w:rsidR="00AC024E" w:rsidRPr="007E14D3" w:rsidRDefault="00AC024E" w:rsidP="00EE043D">
      <w:pPr>
        <w:widowControl w:val="0"/>
        <w:spacing w:line="300" w:lineRule="auto"/>
        <w:contextualSpacing/>
        <w:rPr>
          <w:rFonts w:ascii="Verdana" w:hAnsi="Verdana"/>
          <w:b/>
          <w:i/>
          <w:smallCaps/>
          <w:sz w:val="20"/>
          <w:szCs w:val="20"/>
        </w:rPr>
      </w:pPr>
    </w:p>
    <w:p w14:paraId="723ED285" w14:textId="5680C391" w:rsidR="006501D8" w:rsidRPr="007E14D3" w:rsidRDefault="006501D8" w:rsidP="00DF70E6">
      <w:pPr>
        <w:spacing w:line="300" w:lineRule="auto"/>
        <w:contextualSpacing/>
        <w:jc w:val="center"/>
        <w:rPr>
          <w:rFonts w:ascii="Verdana" w:hAnsi="Verdana"/>
          <w:b/>
          <w:i/>
          <w:sz w:val="20"/>
          <w:szCs w:val="20"/>
        </w:rPr>
      </w:pPr>
      <w:r w:rsidRPr="007E14D3">
        <w:rPr>
          <w:rFonts w:ascii="Verdana" w:hAnsi="Verdana"/>
          <w:b/>
          <w:i/>
          <w:sz w:val="20"/>
          <w:szCs w:val="20"/>
        </w:rPr>
        <w:t>ANEXO V</w:t>
      </w:r>
    </w:p>
    <w:p w14:paraId="69993985" w14:textId="0C43DB59" w:rsidR="00834CBB" w:rsidRPr="007E14D3" w:rsidRDefault="00834CBB" w:rsidP="00DF70E6">
      <w:pPr>
        <w:widowControl w:val="0"/>
        <w:spacing w:line="300" w:lineRule="auto"/>
        <w:contextualSpacing/>
        <w:jc w:val="both"/>
        <w:rPr>
          <w:rFonts w:ascii="Verdana" w:hAnsi="Verdana"/>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1CA84DFA" w14:textId="77777777" w:rsidR="001839C6" w:rsidRPr="007E14D3" w:rsidRDefault="001839C6" w:rsidP="00DF70E6">
      <w:pPr>
        <w:widowControl w:val="0"/>
        <w:spacing w:line="300" w:lineRule="auto"/>
        <w:contextualSpacing/>
        <w:jc w:val="both"/>
        <w:rPr>
          <w:rFonts w:ascii="Verdana" w:hAnsi="Verdana"/>
          <w:b/>
          <w:bCs/>
          <w:i/>
          <w:sz w:val="20"/>
          <w:szCs w:val="20"/>
        </w:rPr>
      </w:pPr>
    </w:p>
    <w:p w14:paraId="7FC441B7" w14:textId="77777777" w:rsidR="006501D8" w:rsidRPr="007E14D3" w:rsidRDefault="00C43FA5" w:rsidP="00DF70E6">
      <w:pPr>
        <w:spacing w:line="300" w:lineRule="auto"/>
        <w:contextualSpacing/>
        <w:jc w:val="center"/>
        <w:rPr>
          <w:rFonts w:ascii="Verdana" w:hAnsi="Verdana"/>
          <w:b/>
          <w:i/>
          <w:sz w:val="20"/>
          <w:szCs w:val="20"/>
        </w:rPr>
      </w:pPr>
      <w:r w:rsidRPr="007E14D3">
        <w:rPr>
          <w:rFonts w:ascii="Verdana" w:hAnsi="Verdana"/>
          <w:b/>
          <w:i/>
          <w:sz w:val="20"/>
          <w:szCs w:val="20"/>
        </w:rPr>
        <w:t xml:space="preserve">Declaração de Inexistência de Conflito de Interesses </w:t>
      </w:r>
    </w:p>
    <w:p w14:paraId="2719F7C7" w14:textId="77777777" w:rsidR="006501D8" w:rsidRPr="007E14D3" w:rsidRDefault="00C43FA5" w:rsidP="00DF70E6">
      <w:pPr>
        <w:spacing w:line="300" w:lineRule="auto"/>
        <w:contextualSpacing/>
        <w:jc w:val="center"/>
        <w:rPr>
          <w:rFonts w:ascii="Verdana" w:hAnsi="Verdana"/>
          <w:b/>
          <w:i/>
          <w:sz w:val="20"/>
          <w:szCs w:val="20"/>
        </w:rPr>
      </w:pPr>
      <w:r w:rsidRPr="007E14D3">
        <w:rPr>
          <w:rFonts w:ascii="Verdana" w:hAnsi="Verdana"/>
          <w:b/>
          <w:i/>
          <w:sz w:val="20"/>
          <w:szCs w:val="20"/>
        </w:rPr>
        <w:t>Agente Fiduciário Cadastrado na CVM</w:t>
      </w:r>
    </w:p>
    <w:p w14:paraId="2A434F28" w14:textId="77777777" w:rsidR="006501D8" w:rsidRPr="007E14D3" w:rsidRDefault="006501D8" w:rsidP="00DF70E6">
      <w:pPr>
        <w:spacing w:line="300" w:lineRule="auto"/>
        <w:contextualSpacing/>
        <w:rPr>
          <w:rFonts w:ascii="Verdana" w:hAnsi="Verdana"/>
          <w:i/>
          <w:sz w:val="20"/>
          <w:szCs w:val="20"/>
        </w:rPr>
      </w:pPr>
    </w:p>
    <w:p w14:paraId="73407E68" w14:textId="77777777" w:rsidR="006501D8" w:rsidRPr="007E14D3" w:rsidRDefault="006501D8" w:rsidP="00DF70E6">
      <w:pPr>
        <w:spacing w:line="300" w:lineRule="auto"/>
        <w:contextualSpacing/>
        <w:rPr>
          <w:rFonts w:ascii="Verdana" w:hAnsi="Verdana"/>
          <w:i/>
          <w:sz w:val="20"/>
          <w:szCs w:val="20"/>
        </w:rPr>
      </w:pPr>
      <w:r w:rsidRPr="007E14D3">
        <w:rPr>
          <w:rFonts w:ascii="Verdana" w:hAnsi="Verdana"/>
          <w:i/>
          <w:sz w:val="20"/>
          <w:szCs w:val="20"/>
        </w:rPr>
        <w:t>O Agente Fiduciário a seguir identificado:</w:t>
      </w:r>
    </w:p>
    <w:p w14:paraId="0C3E438F" w14:textId="77777777" w:rsidR="00A8133F" w:rsidRPr="007E14D3" w:rsidRDefault="00A8133F" w:rsidP="00DF70E6">
      <w:pPr>
        <w:spacing w:line="300" w:lineRule="auto"/>
        <w:contextualSpacing/>
        <w:rPr>
          <w:rFonts w:ascii="Verdana" w:hAnsi="Verdana"/>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459BB" w:rsidRPr="007E14D3" w14:paraId="588F084D" w14:textId="77777777" w:rsidTr="005421D4">
        <w:trPr>
          <w:jc w:val="center"/>
        </w:trPr>
        <w:tc>
          <w:tcPr>
            <w:tcW w:w="8494" w:type="dxa"/>
            <w:shd w:val="clear" w:color="auto" w:fill="auto"/>
          </w:tcPr>
          <w:p w14:paraId="432D6E1F" w14:textId="77777777" w:rsidR="00BC48BC" w:rsidRPr="007E14D3" w:rsidRDefault="00BC48BC" w:rsidP="00DF70E6">
            <w:pPr>
              <w:spacing w:line="300" w:lineRule="auto"/>
              <w:contextualSpacing/>
              <w:rPr>
                <w:rFonts w:ascii="Verdana" w:hAnsi="Verdana"/>
                <w:b/>
                <w:bCs/>
                <w:i/>
                <w:sz w:val="20"/>
                <w:szCs w:val="20"/>
              </w:rPr>
            </w:pPr>
            <w:r w:rsidRPr="007E14D3">
              <w:rPr>
                <w:rFonts w:ascii="Verdana" w:hAnsi="Verdana"/>
                <w:i/>
                <w:sz w:val="20"/>
                <w:szCs w:val="20"/>
              </w:rPr>
              <w:t xml:space="preserve">Razão Social: </w:t>
            </w:r>
            <w:r w:rsidRPr="007E14D3">
              <w:rPr>
                <w:rFonts w:ascii="Verdana" w:hAnsi="Verdana"/>
                <w:b/>
                <w:bCs/>
                <w:i/>
                <w:sz w:val="20"/>
                <w:szCs w:val="20"/>
              </w:rPr>
              <w:t>VÓRTX DISTRIBUIDORA DE TÍTULOS E VALORES MOBILIÁRIOS LTDA.</w:t>
            </w:r>
          </w:p>
          <w:p w14:paraId="40E66FEE" w14:textId="77777777" w:rsidR="00BC48BC" w:rsidRPr="007E14D3" w:rsidRDefault="00BC48BC" w:rsidP="00DF70E6">
            <w:pPr>
              <w:spacing w:line="300" w:lineRule="auto"/>
              <w:contextualSpacing/>
              <w:rPr>
                <w:rFonts w:ascii="Verdana" w:hAnsi="Verdana"/>
                <w:i/>
                <w:sz w:val="20"/>
                <w:szCs w:val="20"/>
              </w:rPr>
            </w:pPr>
            <w:r w:rsidRPr="007E14D3">
              <w:rPr>
                <w:rFonts w:ascii="Verdana" w:hAnsi="Verdana"/>
                <w:i/>
                <w:sz w:val="20"/>
                <w:szCs w:val="20"/>
              </w:rPr>
              <w:t>CNPJ/MF nº: 22.610.500/0001-88</w:t>
            </w:r>
          </w:p>
          <w:p w14:paraId="6360E10A" w14:textId="77777777" w:rsidR="00BC48BC" w:rsidRPr="007E14D3" w:rsidRDefault="00BC48BC" w:rsidP="00DF70E6">
            <w:pPr>
              <w:spacing w:line="300" w:lineRule="auto"/>
              <w:contextualSpacing/>
              <w:rPr>
                <w:rFonts w:ascii="Verdana" w:hAnsi="Verdana"/>
                <w:i/>
                <w:sz w:val="20"/>
                <w:szCs w:val="20"/>
              </w:rPr>
            </w:pPr>
            <w:r w:rsidRPr="007E14D3">
              <w:rPr>
                <w:rFonts w:ascii="Verdana" w:hAnsi="Verdana"/>
                <w:i/>
                <w:sz w:val="20"/>
                <w:szCs w:val="20"/>
              </w:rPr>
              <w:t>Representado neste ato por seu diretor estatutário: Ana Eugenia de Jesus Souza</w:t>
            </w:r>
          </w:p>
          <w:p w14:paraId="16A625D6" w14:textId="77777777" w:rsidR="00BC48BC" w:rsidRPr="007E14D3" w:rsidRDefault="00BC48BC" w:rsidP="00DF70E6">
            <w:pPr>
              <w:spacing w:line="300" w:lineRule="auto"/>
              <w:contextualSpacing/>
              <w:rPr>
                <w:rFonts w:ascii="Verdana" w:hAnsi="Verdana"/>
                <w:i/>
                <w:sz w:val="20"/>
                <w:szCs w:val="20"/>
              </w:rPr>
            </w:pPr>
            <w:r w:rsidRPr="007E14D3">
              <w:rPr>
                <w:rFonts w:ascii="Verdana" w:hAnsi="Verdana"/>
                <w:i/>
                <w:sz w:val="20"/>
                <w:szCs w:val="20"/>
              </w:rPr>
              <w:t>RG nº 15461802000-3 SSP/MA</w:t>
            </w:r>
          </w:p>
          <w:p w14:paraId="7F06371D" w14:textId="77777777" w:rsidR="00BC48BC" w:rsidRPr="007E14D3" w:rsidRDefault="00BC48BC" w:rsidP="00DF70E6">
            <w:pPr>
              <w:spacing w:line="300" w:lineRule="auto"/>
              <w:contextualSpacing/>
              <w:rPr>
                <w:rFonts w:ascii="Verdana" w:hAnsi="Verdana"/>
                <w:i/>
                <w:sz w:val="20"/>
                <w:szCs w:val="20"/>
              </w:rPr>
            </w:pPr>
            <w:r w:rsidRPr="007E14D3">
              <w:rPr>
                <w:rFonts w:ascii="Verdana" w:hAnsi="Verdana"/>
                <w:i/>
                <w:sz w:val="20"/>
                <w:szCs w:val="20"/>
              </w:rPr>
              <w:t>CPF nº: 009.635.843-24</w:t>
            </w:r>
          </w:p>
          <w:p w14:paraId="2E8C5469" w14:textId="3D6A8641" w:rsidR="006501D8" w:rsidRPr="007E14D3" w:rsidRDefault="00BC48BC" w:rsidP="00DF70E6">
            <w:pPr>
              <w:spacing w:line="300" w:lineRule="auto"/>
              <w:contextualSpacing/>
              <w:jc w:val="both"/>
              <w:rPr>
                <w:rFonts w:ascii="Verdana" w:hAnsi="Verdana"/>
                <w:i/>
                <w:sz w:val="20"/>
                <w:szCs w:val="20"/>
              </w:rPr>
            </w:pPr>
            <w:r w:rsidRPr="007E14D3">
              <w:rPr>
                <w:rFonts w:ascii="Verdana" w:hAnsi="Verdana"/>
                <w:i/>
                <w:sz w:val="20"/>
                <w:szCs w:val="20"/>
              </w:rPr>
              <w:t xml:space="preserve">E-mail: </w:t>
            </w:r>
            <w:hyperlink r:id="rId15" w:history="1">
              <w:r w:rsidRPr="007E14D3">
                <w:rPr>
                  <w:rStyle w:val="Hyperlink"/>
                  <w:rFonts w:ascii="Verdana" w:hAnsi="Verdana"/>
                  <w:i/>
                  <w:sz w:val="20"/>
                  <w:szCs w:val="20"/>
                </w:rPr>
                <w:t>eq@vortx.com.br</w:t>
              </w:r>
            </w:hyperlink>
          </w:p>
        </w:tc>
      </w:tr>
    </w:tbl>
    <w:p w14:paraId="023E48BE" w14:textId="77777777" w:rsidR="006501D8" w:rsidRPr="007E14D3" w:rsidRDefault="006501D8" w:rsidP="00DF70E6">
      <w:pPr>
        <w:spacing w:line="300" w:lineRule="auto"/>
        <w:contextualSpacing/>
        <w:rPr>
          <w:rFonts w:ascii="Verdana" w:hAnsi="Verdana"/>
          <w:i/>
          <w:sz w:val="20"/>
          <w:szCs w:val="20"/>
        </w:rPr>
      </w:pPr>
    </w:p>
    <w:p w14:paraId="2A79618A" w14:textId="77777777" w:rsidR="006501D8" w:rsidRPr="007E14D3" w:rsidRDefault="006501D8" w:rsidP="00DF70E6">
      <w:pPr>
        <w:spacing w:line="300" w:lineRule="auto"/>
        <w:contextualSpacing/>
        <w:jc w:val="both"/>
        <w:rPr>
          <w:rFonts w:ascii="Verdana" w:hAnsi="Verdana"/>
          <w:i/>
          <w:sz w:val="20"/>
          <w:szCs w:val="20"/>
        </w:rPr>
      </w:pPr>
      <w:r w:rsidRPr="007E14D3">
        <w:rPr>
          <w:rFonts w:ascii="Verdana" w:hAnsi="Verdana"/>
          <w:i/>
          <w:sz w:val="20"/>
          <w:szCs w:val="20"/>
        </w:rPr>
        <w:t>da oferta pública com esforços restritos do seguinte valor mobiliário:</w:t>
      </w:r>
    </w:p>
    <w:p w14:paraId="0D9FADAD" w14:textId="77777777" w:rsidR="00A8133F" w:rsidRPr="007E14D3" w:rsidRDefault="00A8133F" w:rsidP="00DF70E6">
      <w:pPr>
        <w:spacing w:line="300" w:lineRule="auto"/>
        <w:contextualSpacing/>
        <w:jc w:val="both"/>
        <w:rPr>
          <w:rFonts w:ascii="Verdana" w:hAnsi="Verdana"/>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459BB" w:rsidRPr="007E14D3" w14:paraId="0D2B892B" w14:textId="77777777" w:rsidTr="005421D4">
        <w:trPr>
          <w:jc w:val="center"/>
        </w:trPr>
        <w:tc>
          <w:tcPr>
            <w:tcW w:w="8494" w:type="dxa"/>
            <w:shd w:val="clear" w:color="auto" w:fill="auto"/>
          </w:tcPr>
          <w:p w14:paraId="41D6755A" w14:textId="77777777" w:rsidR="006501D8" w:rsidRPr="007E14D3" w:rsidRDefault="006501D8" w:rsidP="00DF70E6">
            <w:pPr>
              <w:spacing w:line="300" w:lineRule="auto"/>
              <w:contextualSpacing/>
              <w:rPr>
                <w:rFonts w:ascii="Verdana" w:hAnsi="Verdana"/>
                <w:i/>
                <w:sz w:val="20"/>
                <w:szCs w:val="20"/>
              </w:rPr>
            </w:pPr>
            <w:r w:rsidRPr="007E14D3">
              <w:rPr>
                <w:rFonts w:ascii="Verdana" w:hAnsi="Verdana"/>
                <w:i/>
                <w:sz w:val="20"/>
                <w:szCs w:val="20"/>
              </w:rPr>
              <w:t>Valor Mobiliário Objeto da Oferta: Certificados de Recebíveis Imobiliários - CRI</w:t>
            </w:r>
          </w:p>
          <w:p w14:paraId="5B60DDAD" w14:textId="3AAD2E60" w:rsidR="006501D8" w:rsidRPr="007E14D3" w:rsidRDefault="006501D8" w:rsidP="00DF70E6">
            <w:pPr>
              <w:spacing w:line="300" w:lineRule="auto"/>
              <w:contextualSpacing/>
              <w:rPr>
                <w:rFonts w:ascii="Verdana" w:hAnsi="Verdana"/>
                <w:i/>
                <w:sz w:val="20"/>
                <w:szCs w:val="20"/>
              </w:rPr>
            </w:pPr>
            <w:r w:rsidRPr="007E14D3">
              <w:rPr>
                <w:rFonts w:ascii="Verdana" w:hAnsi="Verdana"/>
                <w:i/>
                <w:sz w:val="20"/>
                <w:szCs w:val="20"/>
              </w:rPr>
              <w:t xml:space="preserve">Número da Emissão: </w:t>
            </w:r>
            <w:r w:rsidR="00BC48BC" w:rsidRPr="007E14D3">
              <w:rPr>
                <w:rFonts w:ascii="Verdana" w:hAnsi="Verdana"/>
                <w:i/>
                <w:sz w:val="20"/>
                <w:szCs w:val="20"/>
              </w:rPr>
              <w:t>48</w:t>
            </w:r>
            <w:r w:rsidR="009778DE" w:rsidRPr="007E14D3">
              <w:rPr>
                <w:rFonts w:ascii="Verdana" w:hAnsi="Verdana"/>
                <w:i/>
                <w:sz w:val="20"/>
                <w:szCs w:val="20"/>
              </w:rPr>
              <w:t>ª</w:t>
            </w:r>
          </w:p>
          <w:p w14:paraId="2E2529D7" w14:textId="4B5BAF7B" w:rsidR="006501D8" w:rsidRPr="007E14D3" w:rsidRDefault="007D7C98" w:rsidP="00DF70E6">
            <w:pPr>
              <w:spacing w:line="300" w:lineRule="auto"/>
              <w:contextualSpacing/>
              <w:rPr>
                <w:rFonts w:ascii="Verdana" w:hAnsi="Verdana"/>
                <w:i/>
                <w:sz w:val="20"/>
                <w:szCs w:val="20"/>
              </w:rPr>
            </w:pPr>
            <w:r w:rsidRPr="007E14D3">
              <w:rPr>
                <w:rFonts w:ascii="Verdana" w:hAnsi="Verdana"/>
                <w:i/>
                <w:sz w:val="20"/>
                <w:szCs w:val="20"/>
              </w:rPr>
              <w:t xml:space="preserve">Número da Série: </w:t>
            </w:r>
            <w:r w:rsidR="001C6CFF" w:rsidRPr="007E14D3">
              <w:rPr>
                <w:rFonts w:ascii="Verdana" w:hAnsi="Verdana"/>
                <w:i/>
                <w:sz w:val="20"/>
                <w:szCs w:val="20"/>
              </w:rPr>
              <w:t>1</w:t>
            </w:r>
            <w:r w:rsidR="005E596A" w:rsidRPr="007E14D3">
              <w:rPr>
                <w:rFonts w:ascii="Verdana" w:hAnsi="Verdana"/>
                <w:i/>
                <w:sz w:val="20"/>
                <w:szCs w:val="20"/>
              </w:rPr>
              <w:t>ª</w:t>
            </w:r>
          </w:p>
          <w:p w14:paraId="7CC0EA15" w14:textId="109DB86B" w:rsidR="000C6822" w:rsidRPr="007E14D3" w:rsidRDefault="006501D8" w:rsidP="00DF70E6">
            <w:pPr>
              <w:spacing w:line="300" w:lineRule="auto"/>
              <w:contextualSpacing/>
              <w:rPr>
                <w:rFonts w:ascii="Verdana" w:hAnsi="Verdana"/>
                <w:i/>
                <w:sz w:val="20"/>
                <w:szCs w:val="20"/>
              </w:rPr>
            </w:pPr>
            <w:r w:rsidRPr="007E14D3">
              <w:rPr>
                <w:rFonts w:ascii="Verdana" w:hAnsi="Verdana"/>
                <w:i/>
                <w:sz w:val="20"/>
                <w:szCs w:val="20"/>
              </w:rPr>
              <w:t xml:space="preserve">Emissor: </w:t>
            </w:r>
            <w:r w:rsidR="00BC48BC" w:rsidRPr="007E14D3">
              <w:rPr>
                <w:rFonts w:ascii="Verdana" w:hAnsi="Verdana"/>
                <w:i/>
                <w:sz w:val="20"/>
                <w:szCs w:val="20"/>
              </w:rPr>
              <w:t>Habitasec Securitizadora S.A.</w:t>
            </w:r>
          </w:p>
          <w:p w14:paraId="0821C2CE" w14:textId="7C95F235" w:rsidR="009778DE" w:rsidRPr="007E14D3" w:rsidRDefault="006501D8" w:rsidP="00DF70E6">
            <w:pPr>
              <w:spacing w:line="300" w:lineRule="auto"/>
              <w:contextualSpacing/>
              <w:jc w:val="both"/>
              <w:rPr>
                <w:rFonts w:ascii="Verdana" w:hAnsi="Verdana"/>
                <w:i/>
                <w:sz w:val="20"/>
                <w:szCs w:val="20"/>
              </w:rPr>
            </w:pPr>
            <w:r w:rsidRPr="007E14D3">
              <w:rPr>
                <w:rFonts w:ascii="Verdana" w:hAnsi="Verdana"/>
                <w:i/>
                <w:sz w:val="20"/>
                <w:szCs w:val="20"/>
              </w:rPr>
              <w:t xml:space="preserve">Quantidade: </w:t>
            </w:r>
            <w:r w:rsidR="00BC48BC" w:rsidRPr="007E14D3">
              <w:rPr>
                <w:rFonts w:ascii="Verdana" w:hAnsi="Verdana"/>
                <w:i/>
                <w:sz w:val="20"/>
                <w:szCs w:val="20"/>
              </w:rPr>
              <w:t>55</w:t>
            </w:r>
            <w:r w:rsidR="001E6C5D" w:rsidRPr="007E14D3">
              <w:rPr>
                <w:rFonts w:ascii="Verdana" w:hAnsi="Verdana"/>
                <w:i/>
                <w:sz w:val="20"/>
                <w:szCs w:val="20"/>
              </w:rPr>
              <w:t>.000</w:t>
            </w:r>
            <w:r w:rsidR="00DC1D68" w:rsidRPr="007E14D3">
              <w:rPr>
                <w:rFonts w:ascii="Verdana" w:hAnsi="Verdana"/>
                <w:i/>
                <w:sz w:val="20"/>
                <w:szCs w:val="20"/>
              </w:rPr>
              <w:t xml:space="preserve"> (</w:t>
            </w:r>
            <w:r w:rsidR="00BC48BC" w:rsidRPr="007E14D3">
              <w:rPr>
                <w:rFonts w:ascii="Verdana" w:hAnsi="Verdana"/>
                <w:i/>
                <w:sz w:val="20"/>
                <w:szCs w:val="20"/>
              </w:rPr>
              <w:t xml:space="preserve">cinquenta e cinco </w:t>
            </w:r>
            <w:r w:rsidR="00DC1D68" w:rsidRPr="007E14D3">
              <w:rPr>
                <w:rFonts w:ascii="Verdana" w:hAnsi="Verdana"/>
                <w:i/>
                <w:sz w:val="20"/>
                <w:szCs w:val="20"/>
              </w:rPr>
              <w:t>mil)</w:t>
            </w:r>
          </w:p>
          <w:p w14:paraId="5E4160CD" w14:textId="0011BED4" w:rsidR="006501D8" w:rsidRPr="007E14D3" w:rsidRDefault="006501D8" w:rsidP="00DF70E6">
            <w:pPr>
              <w:spacing w:line="300" w:lineRule="auto"/>
              <w:contextualSpacing/>
              <w:jc w:val="both"/>
              <w:rPr>
                <w:rFonts w:ascii="Verdana" w:hAnsi="Verdana"/>
                <w:i/>
                <w:sz w:val="20"/>
                <w:szCs w:val="20"/>
              </w:rPr>
            </w:pPr>
            <w:r w:rsidRPr="007E14D3">
              <w:rPr>
                <w:rFonts w:ascii="Verdana" w:hAnsi="Verdana"/>
                <w:i/>
                <w:sz w:val="20"/>
                <w:szCs w:val="20"/>
              </w:rPr>
              <w:t xml:space="preserve">Forma: Nominativa </w:t>
            </w:r>
            <w:r w:rsidR="003101EB" w:rsidRPr="007E14D3">
              <w:rPr>
                <w:rFonts w:ascii="Verdana" w:hAnsi="Verdana"/>
                <w:i/>
                <w:sz w:val="20"/>
                <w:szCs w:val="20"/>
              </w:rPr>
              <w:t xml:space="preserve">e </w:t>
            </w:r>
            <w:r w:rsidRPr="007E14D3">
              <w:rPr>
                <w:rFonts w:ascii="Verdana" w:hAnsi="Verdana"/>
                <w:i/>
                <w:sz w:val="20"/>
                <w:szCs w:val="20"/>
              </w:rPr>
              <w:t>escritural</w:t>
            </w:r>
          </w:p>
        </w:tc>
      </w:tr>
    </w:tbl>
    <w:p w14:paraId="5A39F14A" w14:textId="77777777" w:rsidR="006501D8" w:rsidRPr="007E14D3" w:rsidRDefault="006501D8" w:rsidP="00DF70E6">
      <w:pPr>
        <w:spacing w:line="300" w:lineRule="auto"/>
        <w:contextualSpacing/>
        <w:rPr>
          <w:rFonts w:ascii="Verdana" w:hAnsi="Verdana"/>
          <w:i/>
          <w:sz w:val="20"/>
          <w:szCs w:val="20"/>
        </w:rPr>
      </w:pPr>
    </w:p>
    <w:p w14:paraId="7BEA8656" w14:textId="10E46F64" w:rsidR="006501D8" w:rsidRPr="007E14D3" w:rsidRDefault="006501D8" w:rsidP="00DF70E6">
      <w:pPr>
        <w:spacing w:line="300" w:lineRule="auto"/>
        <w:contextualSpacing/>
        <w:jc w:val="both"/>
        <w:rPr>
          <w:rFonts w:ascii="Verdana" w:hAnsi="Verdana"/>
          <w:i/>
          <w:sz w:val="20"/>
          <w:szCs w:val="20"/>
        </w:rPr>
      </w:pPr>
      <w:r w:rsidRPr="007E14D3">
        <w:rPr>
          <w:rFonts w:ascii="Verdana" w:hAnsi="Verdana"/>
          <w:i/>
          <w:sz w:val="20"/>
          <w:szCs w:val="20"/>
        </w:rPr>
        <w:t xml:space="preserve">Declara, nos termos da </w:t>
      </w:r>
      <w:r w:rsidR="00C910B4" w:rsidRPr="007E14D3">
        <w:rPr>
          <w:rFonts w:ascii="Verdana" w:eastAsia="Times New Roman" w:hAnsi="Verdana"/>
          <w:i/>
          <w:sz w:val="20"/>
          <w:szCs w:val="20"/>
          <w:lang w:eastAsia="pt-BR"/>
        </w:rPr>
        <w:t>Resolução CVM nº 17/21</w:t>
      </w:r>
      <w:r w:rsidRPr="007E14D3">
        <w:rPr>
          <w:rFonts w:ascii="Verdana" w:hAnsi="Verdana"/>
          <w:i/>
          <w:sz w:val="20"/>
          <w:szCs w:val="20"/>
        </w:rPr>
        <w:t>, a não existência de situação de conflito de interesses que o impeça de exercer a função de agente fiduciário para a emissão acima indicada, e se compromete a comunicar, formal e imediatamente, à B</w:t>
      </w:r>
      <w:r w:rsidR="008D12AC" w:rsidRPr="007E14D3">
        <w:rPr>
          <w:rFonts w:ascii="Verdana" w:hAnsi="Verdana"/>
          <w:i/>
          <w:sz w:val="20"/>
          <w:szCs w:val="20"/>
        </w:rPr>
        <w:t>3</w:t>
      </w:r>
      <w:r w:rsidRPr="007E14D3">
        <w:rPr>
          <w:rFonts w:ascii="Verdana" w:hAnsi="Verdana"/>
          <w:i/>
          <w:sz w:val="20"/>
          <w:szCs w:val="20"/>
        </w:rPr>
        <w:t>, a ocorrência de qualquer fato superveniente que venha a alterar referida situação.</w:t>
      </w:r>
    </w:p>
    <w:p w14:paraId="4F398793" w14:textId="6D12FC93" w:rsidR="007A20FC" w:rsidRPr="007E14D3" w:rsidRDefault="007A20FC" w:rsidP="00DF70E6">
      <w:pPr>
        <w:spacing w:line="300" w:lineRule="auto"/>
        <w:contextualSpacing/>
        <w:jc w:val="both"/>
        <w:rPr>
          <w:rFonts w:ascii="Verdana" w:hAnsi="Verdana"/>
          <w:i/>
          <w:sz w:val="20"/>
          <w:szCs w:val="20"/>
        </w:rPr>
      </w:pPr>
    </w:p>
    <w:p w14:paraId="5251FBB8" w14:textId="77777777" w:rsidR="007A20FC" w:rsidRPr="007E14D3" w:rsidRDefault="007A20FC" w:rsidP="00DF70E6">
      <w:pPr>
        <w:pStyle w:val="Recuodecorpodetexto"/>
        <w:tabs>
          <w:tab w:val="left" w:pos="-1985"/>
        </w:tabs>
        <w:spacing w:line="300" w:lineRule="auto"/>
        <w:contextualSpacing/>
        <w:rPr>
          <w:rFonts w:ascii="Verdana" w:hAnsi="Verdana"/>
          <w:i/>
          <w:lang w:val="pt-BR"/>
        </w:rPr>
      </w:pPr>
      <w:r w:rsidRPr="007E14D3">
        <w:rPr>
          <w:rFonts w:ascii="Verdana" w:hAnsi="Verdana"/>
          <w:i/>
          <w:lang w:val="pt-BR"/>
        </w:rPr>
        <w:t>A assinatura do presente instrumento será efetuada de forma digital, nos padrões ICP-BRASIL, sendo reconhecida como forma válida, plenamente eficaz, legítima e suficiente para a comprovação da identidade e da validade desta declaração, em conformidade com o art. 107 do Código Civil e com o §2º, do art. 10 da Medida Provisória nº 2.200-2, de 24 de agosto de 2001.</w:t>
      </w:r>
    </w:p>
    <w:p w14:paraId="6F308501" w14:textId="77777777" w:rsidR="006501D8" w:rsidRPr="007E14D3" w:rsidRDefault="006501D8" w:rsidP="00DF70E6">
      <w:pPr>
        <w:spacing w:line="300" w:lineRule="auto"/>
        <w:contextualSpacing/>
        <w:rPr>
          <w:rFonts w:ascii="Verdana" w:hAnsi="Verdana"/>
          <w:i/>
          <w:sz w:val="20"/>
          <w:szCs w:val="20"/>
        </w:rPr>
      </w:pPr>
    </w:p>
    <w:p w14:paraId="336B69A1" w14:textId="21B99FAF" w:rsidR="000947F0" w:rsidRPr="007E14D3" w:rsidRDefault="000947F0" w:rsidP="00DF70E6">
      <w:pPr>
        <w:widowControl w:val="0"/>
        <w:spacing w:line="300" w:lineRule="auto"/>
        <w:contextualSpacing/>
        <w:jc w:val="center"/>
        <w:rPr>
          <w:rFonts w:ascii="Verdana" w:hAnsi="Verdana"/>
          <w:i/>
          <w:sz w:val="20"/>
          <w:szCs w:val="20"/>
        </w:rPr>
      </w:pPr>
      <w:r w:rsidRPr="007E14D3">
        <w:rPr>
          <w:rFonts w:ascii="Verdana" w:hAnsi="Verdana"/>
          <w:i/>
          <w:sz w:val="20"/>
          <w:szCs w:val="20"/>
        </w:rPr>
        <w:t xml:space="preserve">São Paulo, </w:t>
      </w:r>
      <w:r w:rsidR="00BC48BC" w:rsidRPr="007E14D3">
        <w:rPr>
          <w:rFonts w:ascii="Verdana" w:hAnsi="Verdana"/>
          <w:i/>
          <w:sz w:val="20"/>
          <w:szCs w:val="20"/>
        </w:rPr>
        <w:t>2</w:t>
      </w:r>
      <w:r w:rsidR="006173F1" w:rsidRPr="007E14D3">
        <w:rPr>
          <w:rFonts w:ascii="Verdana" w:hAnsi="Verdana"/>
          <w:i/>
          <w:sz w:val="20"/>
          <w:szCs w:val="20"/>
        </w:rPr>
        <w:t>4</w:t>
      </w:r>
      <w:r w:rsidR="00BC48BC" w:rsidRPr="007E14D3">
        <w:rPr>
          <w:rFonts w:ascii="Verdana" w:hAnsi="Verdana"/>
          <w:i/>
          <w:sz w:val="20"/>
          <w:szCs w:val="20"/>
        </w:rPr>
        <w:t xml:space="preserve"> de janeiro </w:t>
      </w:r>
      <w:r w:rsidR="004E3FFC" w:rsidRPr="007E14D3">
        <w:rPr>
          <w:rFonts w:ascii="Verdana" w:hAnsi="Verdana"/>
          <w:i/>
          <w:sz w:val="20"/>
          <w:szCs w:val="20"/>
        </w:rPr>
        <w:t xml:space="preserve">de </w:t>
      </w:r>
      <w:r w:rsidR="004B26F9" w:rsidRPr="007E14D3">
        <w:rPr>
          <w:rFonts w:ascii="Verdana" w:hAnsi="Verdana"/>
          <w:i/>
          <w:sz w:val="20"/>
          <w:szCs w:val="20"/>
        </w:rPr>
        <w:t>2024</w:t>
      </w:r>
      <w:r w:rsidRPr="007E14D3">
        <w:rPr>
          <w:rFonts w:ascii="Verdana" w:hAnsi="Verdana"/>
          <w:i/>
          <w:sz w:val="20"/>
          <w:szCs w:val="20"/>
        </w:rPr>
        <w:t>.</w:t>
      </w:r>
    </w:p>
    <w:p w14:paraId="14FB8ABC" w14:textId="77777777" w:rsidR="002725E4" w:rsidRPr="007E14D3" w:rsidRDefault="002725E4" w:rsidP="00DF70E6">
      <w:pPr>
        <w:widowControl w:val="0"/>
        <w:spacing w:line="300" w:lineRule="auto"/>
        <w:contextualSpacing/>
        <w:rPr>
          <w:rFonts w:ascii="Verdana" w:hAnsi="Verdana"/>
          <w:i/>
          <w:sz w:val="20"/>
          <w:szCs w:val="20"/>
        </w:rPr>
      </w:pPr>
    </w:p>
    <w:p w14:paraId="574136AB" w14:textId="77777777" w:rsidR="00BC48BC" w:rsidRPr="007E14D3" w:rsidRDefault="00BC48BC" w:rsidP="00DF70E6">
      <w:pPr>
        <w:widowControl w:val="0"/>
        <w:tabs>
          <w:tab w:val="left" w:pos="284"/>
        </w:tabs>
        <w:spacing w:line="300" w:lineRule="auto"/>
        <w:contextualSpacing/>
        <w:jc w:val="center"/>
        <w:rPr>
          <w:rFonts w:ascii="Verdana" w:hAnsi="Verdana"/>
          <w:b/>
          <w:bCs/>
          <w:i/>
          <w:sz w:val="20"/>
          <w:szCs w:val="20"/>
        </w:rPr>
      </w:pPr>
      <w:r w:rsidRPr="007E14D3">
        <w:rPr>
          <w:rFonts w:ascii="Verdana" w:hAnsi="Verdana"/>
          <w:b/>
          <w:i/>
          <w:sz w:val="20"/>
          <w:szCs w:val="20"/>
        </w:rPr>
        <w:t>VÓRTX DISTRIBUIDORA DE TÍTULOS E VALORES MOBILIÁRIOS LTDA.</w:t>
      </w:r>
      <w:r w:rsidRPr="007E14D3" w:rsidDel="00BD2EAD">
        <w:rPr>
          <w:rFonts w:ascii="Verdana" w:hAnsi="Verdana"/>
          <w:b/>
          <w:bCs/>
          <w:i/>
          <w:sz w:val="20"/>
          <w:szCs w:val="20"/>
        </w:rPr>
        <w:t xml:space="preserve"> </w:t>
      </w:r>
    </w:p>
    <w:p w14:paraId="7BDB285E" w14:textId="77777777" w:rsidR="00BC48BC" w:rsidRPr="007E14D3" w:rsidRDefault="00BC48BC" w:rsidP="00DF70E6">
      <w:pPr>
        <w:widowControl w:val="0"/>
        <w:tabs>
          <w:tab w:val="left" w:pos="284"/>
          <w:tab w:val="left" w:pos="8647"/>
        </w:tabs>
        <w:autoSpaceDE w:val="0"/>
        <w:autoSpaceDN w:val="0"/>
        <w:adjustRightInd w:val="0"/>
        <w:spacing w:line="300" w:lineRule="auto"/>
        <w:contextualSpacing/>
        <w:jc w:val="center"/>
        <w:rPr>
          <w:rFonts w:ascii="Verdana" w:hAnsi="Verdana"/>
          <w:i/>
          <w:sz w:val="20"/>
          <w:szCs w:val="20"/>
        </w:rPr>
      </w:pPr>
    </w:p>
    <w:p w14:paraId="21A88DB8" w14:textId="77777777" w:rsidR="00BC48BC" w:rsidRPr="007E14D3" w:rsidRDefault="00BC48BC" w:rsidP="00DF70E6">
      <w:pPr>
        <w:widowControl w:val="0"/>
        <w:tabs>
          <w:tab w:val="left" w:pos="284"/>
          <w:tab w:val="left" w:pos="8647"/>
        </w:tabs>
        <w:autoSpaceDE w:val="0"/>
        <w:autoSpaceDN w:val="0"/>
        <w:adjustRightInd w:val="0"/>
        <w:spacing w:line="300" w:lineRule="auto"/>
        <w:contextualSpacing/>
        <w:jc w:val="center"/>
        <w:rPr>
          <w:rFonts w:ascii="Verdana" w:hAnsi="Verdana"/>
          <w:i/>
          <w:sz w:val="20"/>
          <w:szCs w:val="20"/>
        </w:rPr>
      </w:pPr>
    </w:p>
    <w:tbl>
      <w:tblPr>
        <w:tblW w:w="0" w:type="auto"/>
        <w:jc w:val="center"/>
        <w:tblLayout w:type="fixed"/>
        <w:tblLook w:val="01E0" w:firstRow="1" w:lastRow="1" w:firstColumn="1" w:lastColumn="1" w:noHBand="0" w:noVBand="0"/>
      </w:tblPr>
      <w:tblGrid>
        <w:gridCol w:w="3936"/>
        <w:gridCol w:w="3936"/>
      </w:tblGrid>
      <w:tr w:rsidR="00BC48BC" w:rsidRPr="007E14D3" w14:paraId="0875803D" w14:textId="77777777" w:rsidTr="002B1E09">
        <w:trPr>
          <w:jc w:val="center"/>
        </w:trPr>
        <w:tc>
          <w:tcPr>
            <w:tcW w:w="3936" w:type="dxa"/>
            <w:tcBorders>
              <w:top w:val="single" w:sz="4" w:space="0" w:color="auto"/>
            </w:tcBorders>
          </w:tcPr>
          <w:p w14:paraId="5A519127" w14:textId="77777777" w:rsidR="00BC48BC" w:rsidRPr="007E14D3" w:rsidRDefault="00BC48BC" w:rsidP="00DF70E6">
            <w:pPr>
              <w:spacing w:line="300" w:lineRule="auto"/>
              <w:contextualSpacing/>
              <w:rPr>
                <w:rFonts w:ascii="Verdana" w:hAnsi="Verdana"/>
                <w:i/>
                <w:sz w:val="20"/>
                <w:szCs w:val="20"/>
              </w:rPr>
            </w:pPr>
            <w:r w:rsidRPr="007E14D3">
              <w:rPr>
                <w:rFonts w:ascii="Verdana" w:hAnsi="Verdana"/>
                <w:i/>
                <w:sz w:val="20"/>
                <w:szCs w:val="20"/>
              </w:rPr>
              <w:lastRenderedPageBreak/>
              <w:t>Nome: Ana Eugenia de Jesus Souza</w:t>
            </w:r>
          </w:p>
        </w:tc>
        <w:tc>
          <w:tcPr>
            <w:tcW w:w="3936" w:type="dxa"/>
            <w:tcBorders>
              <w:top w:val="single" w:sz="4" w:space="0" w:color="auto"/>
            </w:tcBorders>
          </w:tcPr>
          <w:p w14:paraId="063A5FAF" w14:textId="77777777" w:rsidR="00BC48BC" w:rsidRPr="007E14D3" w:rsidRDefault="00BC48BC" w:rsidP="00DF70E6">
            <w:pPr>
              <w:spacing w:line="300" w:lineRule="auto"/>
              <w:contextualSpacing/>
              <w:rPr>
                <w:rFonts w:ascii="Verdana" w:hAnsi="Verdana"/>
                <w:i/>
                <w:sz w:val="20"/>
                <w:szCs w:val="20"/>
              </w:rPr>
            </w:pPr>
            <w:r w:rsidRPr="007E14D3">
              <w:rPr>
                <w:rFonts w:ascii="Verdana" w:hAnsi="Verdana"/>
                <w:i/>
                <w:sz w:val="20"/>
                <w:szCs w:val="20"/>
              </w:rPr>
              <w:t>Nome: Matheus Gomes Faria</w:t>
            </w:r>
          </w:p>
        </w:tc>
      </w:tr>
      <w:tr w:rsidR="00BC48BC" w:rsidRPr="007E14D3" w14:paraId="201FBC04" w14:textId="77777777" w:rsidTr="002B1E09">
        <w:trPr>
          <w:jc w:val="center"/>
        </w:trPr>
        <w:tc>
          <w:tcPr>
            <w:tcW w:w="3936" w:type="dxa"/>
          </w:tcPr>
          <w:p w14:paraId="1EC55876" w14:textId="77777777" w:rsidR="00BC48BC" w:rsidRPr="007E14D3" w:rsidRDefault="00BC48BC" w:rsidP="00DF70E6">
            <w:pPr>
              <w:pStyle w:val="NormalWeb"/>
              <w:spacing w:before="0" w:beforeAutospacing="0" w:after="0" w:afterAutospacing="0" w:line="300" w:lineRule="auto"/>
              <w:contextualSpacing/>
              <w:rPr>
                <w:rFonts w:ascii="Verdana" w:hAnsi="Verdana"/>
                <w:i/>
                <w:sz w:val="20"/>
                <w:szCs w:val="20"/>
              </w:rPr>
            </w:pPr>
            <w:r w:rsidRPr="007E14D3">
              <w:rPr>
                <w:rFonts w:ascii="Verdana" w:hAnsi="Verdana"/>
                <w:i/>
                <w:sz w:val="20"/>
                <w:szCs w:val="20"/>
              </w:rPr>
              <w:t>Cargo: Diretora</w:t>
            </w:r>
          </w:p>
          <w:p w14:paraId="13DF7878" w14:textId="77777777" w:rsidR="00BC48BC" w:rsidRPr="007E14D3" w:rsidRDefault="00BC48BC" w:rsidP="00DF70E6">
            <w:pPr>
              <w:pStyle w:val="NormalWeb"/>
              <w:spacing w:before="0" w:beforeAutospacing="0" w:after="0" w:afterAutospacing="0" w:line="300" w:lineRule="auto"/>
              <w:contextualSpacing/>
              <w:rPr>
                <w:rFonts w:ascii="Verdana" w:hAnsi="Verdana"/>
                <w:i/>
                <w:sz w:val="20"/>
                <w:szCs w:val="20"/>
              </w:rPr>
            </w:pPr>
            <w:r w:rsidRPr="007E14D3">
              <w:rPr>
                <w:rFonts w:ascii="Verdana" w:hAnsi="Verdana"/>
                <w:i/>
                <w:sz w:val="20"/>
                <w:szCs w:val="20"/>
              </w:rPr>
              <w:t>CPF: 009.635.843-24</w:t>
            </w:r>
          </w:p>
        </w:tc>
        <w:tc>
          <w:tcPr>
            <w:tcW w:w="3936" w:type="dxa"/>
          </w:tcPr>
          <w:p w14:paraId="7F1D3FA6" w14:textId="77777777" w:rsidR="00BC48BC" w:rsidRPr="007E14D3" w:rsidRDefault="00BC48BC" w:rsidP="00DF70E6">
            <w:pPr>
              <w:pStyle w:val="NormalWeb"/>
              <w:spacing w:before="0" w:beforeAutospacing="0" w:after="0" w:afterAutospacing="0" w:line="300" w:lineRule="auto"/>
              <w:contextualSpacing/>
              <w:rPr>
                <w:rFonts w:ascii="Verdana" w:hAnsi="Verdana"/>
                <w:i/>
                <w:sz w:val="20"/>
                <w:szCs w:val="20"/>
              </w:rPr>
            </w:pPr>
            <w:r w:rsidRPr="007E14D3">
              <w:rPr>
                <w:rFonts w:ascii="Verdana" w:hAnsi="Verdana"/>
                <w:i/>
                <w:sz w:val="20"/>
                <w:szCs w:val="20"/>
              </w:rPr>
              <w:t>CPF: 058.133.117-69</w:t>
            </w:r>
          </w:p>
        </w:tc>
      </w:tr>
    </w:tbl>
    <w:p w14:paraId="36B0665E" w14:textId="6F83A74C" w:rsidR="00A53209" w:rsidRPr="007E14D3" w:rsidRDefault="00A53209" w:rsidP="00DF70E6">
      <w:pPr>
        <w:tabs>
          <w:tab w:val="left" w:pos="950"/>
        </w:tabs>
        <w:spacing w:line="300" w:lineRule="auto"/>
        <w:contextualSpacing/>
        <w:rPr>
          <w:rFonts w:ascii="Verdana" w:hAnsi="Verdana"/>
          <w:b/>
          <w:i/>
          <w:sz w:val="20"/>
          <w:szCs w:val="20"/>
        </w:rPr>
        <w:sectPr w:rsidR="00A53209" w:rsidRPr="007E14D3" w:rsidSect="008F766C">
          <w:headerReference w:type="even" r:id="rId16"/>
          <w:headerReference w:type="default" r:id="rId17"/>
          <w:footerReference w:type="even" r:id="rId18"/>
          <w:footerReference w:type="default" r:id="rId19"/>
          <w:headerReference w:type="first" r:id="rId20"/>
          <w:footerReference w:type="first" r:id="rId21"/>
          <w:pgSz w:w="11900" w:h="16840"/>
          <w:pgMar w:top="1440" w:right="1080" w:bottom="1440" w:left="1080" w:header="1134" w:footer="720" w:gutter="0"/>
          <w:cols w:space="720"/>
          <w:docGrid w:linePitch="326"/>
        </w:sectPr>
      </w:pPr>
    </w:p>
    <w:p w14:paraId="59B26955" w14:textId="77777777" w:rsidR="001F4BBF" w:rsidRPr="007E14D3" w:rsidRDefault="001F4BBF" w:rsidP="00DF70E6">
      <w:pPr>
        <w:widowControl w:val="0"/>
        <w:spacing w:line="300" w:lineRule="auto"/>
        <w:contextualSpacing/>
        <w:jc w:val="both"/>
        <w:rPr>
          <w:rFonts w:ascii="Verdana" w:hAnsi="Verdana"/>
          <w:i/>
          <w:sz w:val="20"/>
          <w:szCs w:val="20"/>
        </w:rPr>
      </w:pPr>
    </w:p>
    <w:p w14:paraId="2FE1BD63" w14:textId="047558EA" w:rsidR="001F4BBF" w:rsidRPr="007E14D3" w:rsidRDefault="001F4BBF" w:rsidP="00DF70E6">
      <w:pPr>
        <w:spacing w:line="300" w:lineRule="auto"/>
        <w:contextualSpacing/>
        <w:jc w:val="center"/>
        <w:rPr>
          <w:rFonts w:ascii="Verdana" w:hAnsi="Verdana"/>
          <w:b/>
          <w:i/>
          <w:sz w:val="20"/>
          <w:szCs w:val="20"/>
        </w:rPr>
      </w:pPr>
      <w:r w:rsidRPr="007E14D3">
        <w:rPr>
          <w:rFonts w:ascii="Verdana" w:hAnsi="Verdana"/>
          <w:b/>
          <w:i/>
          <w:sz w:val="20"/>
          <w:szCs w:val="20"/>
        </w:rPr>
        <w:t>ANEXO VI</w:t>
      </w:r>
    </w:p>
    <w:p w14:paraId="531A7298" w14:textId="796CDC56" w:rsidR="001F4BBF" w:rsidRPr="007E14D3" w:rsidRDefault="00834CBB" w:rsidP="00DF70E6">
      <w:pPr>
        <w:widowControl w:val="0"/>
        <w:spacing w:line="300" w:lineRule="auto"/>
        <w:contextualSpacing/>
        <w:jc w:val="both"/>
        <w:rPr>
          <w:rFonts w:ascii="Verdana" w:hAnsi="Verdana"/>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05D6F51D" w14:textId="77777777" w:rsidR="006501D8" w:rsidRPr="007E14D3" w:rsidRDefault="006501D8" w:rsidP="00DF70E6">
      <w:pPr>
        <w:widowControl w:val="0"/>
        <w:spacing w:line="300" w:lineRule="auto"/>
        <w:contextualSpacing/>
        <w:jc w:val="both"/>
        <w:rPr>
          <w:rFonts w:ascii="Verdana" w:hAnsi="Verdana"/>
          <w:i/>
          <w:sz w:val="20"/>
          <w:szCs w:val="20"/>
        </w:rPr>
      </w:pPr>
    </w:p>
    <w:p w14:paraId="2285FFFA" w14:textId="77777777" w:rsidR="0081168D" w:rsidRPr="007E14D3" w:rsidRDefault="00C43FA5" w:rsidP="00DF70E6">
      <w:pPr>
        <w:spacing w:line="300" w:lineRule="auto"/>
        <w:contextualSpacing/>
        <w:jc w:val="center"/>
        <w:rPr>
          <w:rFonts w:ascii="Verdana" w:hAnsi="Verdana"/>
          <w:b/>
          <w:i/>
          <w:sz w:val="20"/>
          <w:szCs w:val="20"/>
        </w:rPr>
      </w:pPr>
      <w:r w:rsidRPr="007E14D3">
        <w:rPr>
          <w:rFonts w:ascii="Verdana" w:hAnsi="Verdana"/>
          <w:b/>
          <w:i/>
          <w:sz w:val="20"/>
          <w:szCs w:val="20"/>
        </w:rPr>
        <w:t xml:space="preserve">Outras Emissões da Emissora nas </w:t>
      </w:r>
      <w:r w:rsidR="00107FFC" w:rsidRPr="007E14D3">
        <w:rPr>
          <w:rFonts w:ascii="Verdana" w:hAnsi="Verdana"/>
          <w:b/>
          <w:i/>
          <w:sz w:val="20"/>
          <w:szCs w:val="20"/>
        </w:rPr>
        <w:t>q</w:t>
      </w:r>
      <w:r w:rsidRPr="007E14D3">
        <w:rPr>
          <w:rFonts w:ascii="Verdana" w:hAnsi="Verdana"/>
          <w:b/>
          <w:i/>
          <w:sz w:val="20"/>
          <w:szCs w:val="20"/>
        </w:rPr>
        <w:t xml:space="preserve">uais o Agente Fiduciário </w:t>
      </w:r>
      <w:r w:rsidR="00107FFC" w:rsidRPr="007E14D3">
        <w:rPr>
          <w:rFonts w:ascii="Verdana" w:hAnsi="Verdana"/>
          <w:b/>
          <w:i/>
          <w:sz w:val="20"/>
          <w:szCs w:val="20"/>
        </w:rPr>
        <w:t>a</w:t>
      </w:r>
      <w:r w:rsidRPr="007E14D3">
        <w:rPr>
          <w:rFonts w:ascii="Verdana" w:hAnsi="Verdana"/>
          <w:b/>
          <w:i/>
          <w:sz w:val="20"/>
          <w:szCs w:val="20"/>
        </w:rPr>
        <w:t>tua</w:t>
      </w:r>
    </w:p>
    <w:p w14:paraId="09B9D445" w14:textId="77777777" w:rsidR="00546A38" w:rsidRPr="007E14D3" w:rsidRDefault="00546A38" w:rsidP="00DF70E6">
      <w:pPr>
        <w:spacing w:line="300" w:lineRule="auto"/>
        <w:contextualSpacing/>
        <w:jc w:val="center"/>
        <w:rPr>
          <w:rFonts w:ascii="Verdana" w:hAnsi="Verdana"/>
          <w:b/>
          <w:i/>
          <w:sz w:val="20"/>
          <w:szCs w:val="20"/>
        </w:rPr>
      </w:pPr>
    </w:p>
    <w:p w14:paraId="13D39855" w14:textId="31238C01" w:rsidR="001A605C" w:rsidRPr="007E14D3" w:rsidRDefault="00C43FA5" w:rsidP="00DF70E6">
      <w:pPr>
        <w:spacing w:line="300" w:lineRule="auto"/>
        <w:ind w:left="142"/>
        <w:contextualSpacing/>
        <w:jc w:val="both"/>
        <w:rPr>
          <w:rFonts w:ascii="Verdana" w:hAnsi="Verdana"/>
          <w:i/>
          <w:sz w:val="20"/>
          <w:szCs w:val="20"/>
        </w:rPr>
      </w:pPr>
      <w:r w:rsidRPr="007E14D3">
        <w:rPr>
          <w:rFonts w:ascii="Verdana" w:hAnsi="Verdana"/>
          <w:i/>
          <w:sz w:val="20"/>
          <w:szCs w:val="20"/>
        </w:rPr>
        <w:t>Declaração acerca da existência de outras emissões de valores mobiliários, públicos ou privados, feitas pela Emissora, por sociedade coligada, controlada, controladora ou integrante do mesmo grupo da Emissora em que o Agente Fiduciário tenha atuado como agente fiduciário no períod</w:t>
      </w:r>
      <w:r w:rsidR="00AD210F" w:rsidRPr="007E14D3">
        <w:rPr>
          <w:rFonts w:ascii="Verdana" w:hAnsi="Verdana"/>
          <w:i/>
          <w:sz w:val="20"/>
          <w:szCs w:val="20"/>
        </w:rPr>
        <w:t>o:</w:t>
      </w:r>
      <w:r w:rsidR="00AE1219" w:rsidRPr="007E14D3">
        <w:rPr>
          <w:rFonts w:ascii="Verdana" w:hAnsi="Verdana"/>
          <w:i/>
          <w:sz w:val="20"/>
          <w:szCs w:val="20"/>
        </w:rPr>
        <w:t xml:space="preserve"> </w:t>
      </w:r>
    </w:p>
    <w:p w14:paraId="37102E7B" w14:textId="029AE58B" w:rsidR="00312431" w:rsidRPr="007E14D3" w:rsidRDefault="00312431" w:rsidP="00DF70E6">
      <w:pPr>
        <w:spacing w:line="300" w:lineRule="auto"/>
        <w:contextualSpacing/>
        <w:jc w:val="center"/>
        <w:rPr>
          <w:rFonts w:ascii="Verdana" w:hAnsi="Verdana"/>
          <w:i/>
          <w:sz w:val="20"/>
          <w:szCs w:val="20"/>
        </w:rPr>
      </w:pPr>
    </w:p>
    <w:tbl>
      <w:tblPr>
        <w:tblW w:w="5000" w:type="pct"/>
        <w:tblCellMar>
          <w:left w:w="70" w:type="dxa"/>
          <w:right w:w="70" w:type="dxa"/>
        </w:tblCellMar>
        <w:tblLook w:val="04A0" w:firstRow="1" w:lastRow="0" w:firstColumn="1" w:lastColumn="0" w:noHBand="0" w:noVBand="1"/>
      </w:tblPr>
      <w:tblGrid>
        <w:gridCol w:w="687"/>
        <w:gridCol w:w="934"/>
        <w:gridCol w:w="598"/>
        <w:gridCol w:w="498"/>
        <w:gridCol w:w="1099"/>
        <w:gridCol w:w="1069"/>
        <w:gridCol w:w="815"/>
        <w:gridCol w:w="795"/>
        <w:gridCol w:w="813"/>
        <w:gridCol w:w="655"/>
        <w:gridCol w:w="807"/>
        <w:gridCol w:w="861"/>
        <w:gridCol w:w="789"/>
        <w:gridCol w:w="743"/>
        <w:gridCol w:w="710"/>
        <w:gridCol w:w="586"/>
        <w:gridCol w:w="920"/>
        <w:gridCol w:w="886"/>
        <w:gridCol w:w="892"/>
      </w:tblGrid>
      <w:tr w:rsidR="007A7D19" w:rsidRPr="007E14D3" w14:paraId="78C604D7" w14:textId="77777777" w:rsidTr="007A7D19">
        <w:trPr>
          <w:trHeight w:val="900"/>
        </w:trPr>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ABF1A"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Tipo Operação</w:t>
            </w:r>
          </w:p>
        </w:tc>
        <w:tc>
          <w:tcPr>
            <w:tcW w:w="243" w:type="pct"/>
            <w:tcBorders>
              <w:top w:val="single" w:sz="4" w:space="0" w:color="auto"/>
              <w:left w:val="nil"/>
              <w:bottom w:val="single" w:sz="4" w:space="0" w:color="auto"/>
              <w:right w:val="single" w:sz="4" w:space="0" w:color="auto"/>
            </w:tcBorders>
            <w:shd w:val="clear" w:color="auto" w:fill="auto"/>
            <w:vAlign w:val="center"/>
            <w:hideMark/>
          </w:tcPr>
          <w:p w14:paraId="33822EF3"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Apelido</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244FE656"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Emissão</w:t>
            </w:r>
          </w:p>
        </w:tc>
        <w:tc>
          <w:tcPr>
            <w:tcW w:w="149" w:type="pct"/>
            <w:tcBorders>
              <w:top w:val="single" w:sz="4" w:space="0" w:color="auto"/>
              <w:left w:val="nil"/>
              <w:bottom w:val="single" w:sz="4" w:space="0" w:color="auto"/>
              <w:right w:val="single" w:sz="4" w:space="0" w:color="auto"/>
            </w:tcBorders>
            <w:shd w:val="clear" w:color="auto" w:fill="auto"/>
            <w:vAlign w:val="center"/>
            <w:hideMark/>
          </w:tcPr>
          <w:p w14:paraId="284444B7"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Serie</w:t>
            </w:r>
          </w:p>
        </w:tc>
        <w:tc>
          <w:tcPr>
            <w:tcW w:w="460" w:type="pct"/>
            <w:tcBorders>
              <w:top w:val="single" w:sz="4" w:space="0" w:color="auto"/>
              <w:left w:val="nil"/>
              <w:bottom w:val="single" w:sz="4" w:space="0" w:color="auto"/>
              <w:right w:val="single" w:sz="4" w:space="0" w:color="auto"/>
            </w:tcBorders>
            <w:shd w:val="clear" w:color="auto" w:fill="auto"/>
            <w:vAlign w:val="center"/>
            <w:hideMark/>
          </w:tcPr>
          <w:p w14:paraId="5E0CE14B"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Emissor</w:t>
            </w:r>
          </w:p>
        </w:tc>
        <w:tc>
          <w:tcPr>
            <w:tcW w:w="269" w:type="pct"/>
            <w:tcBorders>
              <w:top w:val="single" w:sz="4" w:space="0" w:color="auto"/>
              <w:left w:val="nil"/>
              <w:bottom w:val="single" w:sz="4" w:space="0" w:color="auto"/>
              <w:right w:val="single" w:sz="4" w:space="0" w:color="auto"/>
            </w:tcBorders>
            <w:shd w:val="clear" w:color="auto" w:fill="auto"/>
            <w:vAlign w:val="center"/>
            <w:hideMark/>
          </w:tcPr>
          <w:p w14:paraId="2F2BD8A8"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Inadimplemento no Período</w:t>
            </w:r>
          </w:p>
        </w:tc>
        <w:tc>
          <w:tcPr>
            <w:tcW w:w="201" w:type="pct"/>
            <w:tcBorders>
              <w:top w:val="single" w:sz="4" w:space="0" w:color="auto"/>
              <w:left w:val="nil"/>
              <w:bottom w:val="single" w:sz="4" w:space="0" w:color="auto"/>
              <w:right w:val="single" w:sz="4" w:space="0" w:color="auto"/>
            </w:tcBorders>
            <w:shd w:val="clear" w:color="auto" w:fill="auto"/>
            <w:vAlign w:val="center"/>
            <w:hideMark/>
          </w:tcPr>
          <w:p w14:paraId="402379C7"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Distribuição</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2C038B7B"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Data Emissão</w:t>
            </w:r>
          </w:p>
        </w:tc>
        <w:tc>
          <w:tcPr>
            <w:tcW w:w="253" w:type="pct"/>
            <w:tcBorders>
              <w:top w:val="single" w:sz="4" w:space="0" w:color="auto"/>
              <w:left w:val="nil"/>
              <w:bottom w:val="single" w:sz="4" w:space="0" w:color="auto"/>
              <w:right w:val="single" w:sz="4" w:space="0" w:color="auto"/>
            </w:tcBorders>
            <w:shd w:val="clear" w:color="auto" w:fill="auto"/>
            <w:vAlign w:val="center"/>
            <w:hideMark/>
          </w:tcPr>
          <w:p w14:paraId="1F0AAC67"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Data Vencimento</w:t>
            </w:r>
          </w:p>
        </w:tc>
        <w:tc>
          <w:tcPr>
            <w:tcW w:w="161" w:type="pct"/>
            <w:tcBorders>
              <w:top w:val="single" w:sz="4" w:space="0" w:color="auto"/>
              <w:left w:val="nil"/>
              <w:bottom w:val="single" w:sz="4" w:space="0" w:color="auto"/>
              <w:right w:val="single" w:sz="4" w:space="0" w:color="auto"/>
            </w:tcBorders>
            <w:shd w:val="clear" w:color="auto" w:fill="auto"/>
            <w:vAlign w:val="center"/>
            <w:hideMark/>
          </w:tcPr>
          <w:p w14:paraId="7784A02A"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Valor Nominal Unitário</w:t>
            </w:r>
          </w:p>
        </w:tc>
        <w:tc>
          <w:tcPr>
            <w:tcW w:w="198" w:type="pct"/>
            <w:tcBorders>
              <w:top w:val="single" w:sz="4" w:space="0" w:color="auto"/>
              <w:left w:val="nil"/>
              <w:bottom w:val="single" w:sz="4" w:space="0" w:color="auto"/>
              <w:right w:val="single" w:sz="4" w:space="0" w:color="auto"/>
            </w:tcBorders>
            <w:shd w:val="clear" w:color="auto" w:fill="auto"/>
            <w:vAlign w:val="center"/>
            <w:hideMark/>
          </w:tcPr>
          <w:p w14:paraId="360166AA"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Quantidade</w:t>
            </w:r>
          </w:p>
        </w:tc>
        <w:tc>
          <w:tcPr>
            <w:tcW w:w="212" w:type="pct"/>
            <w:tcBorders>
              <w:top w:val="single" w:sz="4" w:space="0" w:color="auto"/>
              <w:left w:val="nil"/>
              <w:bottom w:val="single" w:sz="4" w:space="0" w:color="auto"/>
              <w:right w:val="single" w:sz="4" w:space="0" w:color="auto"/>
            </w:tcBorders>
            <w:shd w:val="clear" w:color="auto" w:fill="auto"/>
            <w:vAlign w:val="center"/>
            <w:hideMark/>
          </w:tcPr>
          <w:p w14:paraId="6ECC67E3"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Volume Total</w:t>
            </w:r>
          </w:p>
        </w:tc>
        <w:tc>
          <w:tcPr>
            <w:tcW w:w="195" w:type="pct"/>
            <w:tcBorders>
              <w:top w:val="single" w:sz="4" w:space="0" w:color="auto"/>
              <w:left w:val="nil"/>
              <w:bottom w:val="single" w:sz="4" w:space="0" w:color="auto"/>
              <w:right w:val="single" w:sz="4" w:space="0" w:color="auto"/>
            </w:tcBorders>
            <w:shd w:val="clear" w:color="auto" w:fill="auto"/>
            <w:vAlign w:val="center"/>
            <w:hideMark/>
          </w:tcPr>
          <w:p w14:paraId="32BA7164"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Risco</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359CE1F8"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Percentual Indexador</w:t>
            </w:r>
          </w:p>
        </w:tc>
        <w:tc>
          <w:tcPr>
            <w:tcW w:w="173" w:type="pct"/>
            <w:tcBorders>
              <w:top w:val="single" w:sz="4" w:space="0" w:color="auto"/>
              <w:left w:val="nil"/>
              <w:bottom w:val="single" w:sz="4" w:space="0" w:color="auto"/>
              <w:right w:val="single" w:sz="4" w:space="0" w:color="auto"/>
            </w:tcBorders>
            <w:shd w:val="clear" w:color="auto" w:fill="auto"/>
            <w:vAlign w:val="center"/>
            <w:hideMark/>
          </w:tcPr>
          <w:p w14:paraId="5E95BC5C"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Indexador</w:t>
            </w:r>
          </w:p>
        </w:tc>
        <w:tc>
          <w:tcPr>
            <w:tcW w:w="158" w:type="pct"/>
            <w:tcBorders>
              <w:top w:val="single" w:sz="4" w:space="0" w:color="auto"/>
              <w:left w:val="nil"/>
              <w:bottom w:val="single" w:sz="4" w:space="0" w:color="auto"/>
              <w:right w:val="single" w:sz="4" w:space="0" w:color="auto"/>
            </w:tcBorders>
            <w:shd w:val="clear" w:color="auto" w:fill="auto"/>
            <w:vAlign w:val="center"/>
            <w:hideMark/>
          </w:tcPr>
          <w:p w14:paraId="31680A63"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Taxa Juros</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7F634031"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Remuneração</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1DA29BE7"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Lastros</w:t>
            </w:r>
          </w:p>
        </w:tc>
        <w:tc>
          <w:tcPr>
            <w:tcW w:w="1050" w:type="pct"/>
            <w:tcBorders>
              <w:top w:val="single" w:sz="4" w:space="0" w:color="auto"/>
              <w:left w:val="nil"/>
              <w:bottom w:val="single" w:sz="4" w:space="0" w:color="auto"/>
              <w:right w:val="single" w:sz="4" w:space="0" w:color="auto"/>
            </w:tcBorders>
            <w:shd w:val="clear" w:color="auto" w:fill="auto"/>
            <w:vAlign w:val="center"/>
            <w:hideMark/>
          </w:tcPr>
          <w:p w14:paraId="0243A964" w14:textId="77777777" w:rsidR="007A7D19" w:rsidRPr="007E14D3" w:rsidRDefault="007A7D19" w:rsidP="007A7D19">
            <w:pPr>
              <w:jc w:val="center"/>
              <w:rPr>
                <w:rFonts w:ascii="Calibri" w:eastAsia="Times New Roman" w:hAnsi="Calibri" w:cs="Calibri"/>
                <w:b/>
                <w:bCs/>
                <w:i/>
                <w:sz w:val="18"/>
                <w:szCs w:val="18"/>
                <w:lang w:eastAsia="pt-BR"/>
              </w:rPr>
            </w:pPr>
            <w:r w:rsidRPr="007E14D3">
              <w:rPr>
                <w:rFonts w:ascii="Calibri" w:eastAsia="Times New Roman" w:hAnsi="Calibri" w:cs="Calibri"/>
                <w:b/>
                <w:bCs/>
                <w:i/>
                <w:sz w:val="18"/>
                <w:szCs w:val="18"/>
                <w:lang w:eastAsia="pt-BR"/>
              </w:rPr>
              <w:t>Garantias</w:t>
            </w:r>
          </w:p>
        </w:tc>
      </w:tr>
      <w:tr w:rsidR="007A7D19" w:rsidRPr="007E14D3" w14:paraId="225FC683"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FB4B0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w:t>
            </w:r>
          </w:p>
        </w:tc>
        <w:tc>
          <w:tcPr>
            <w:tcW w:w="243" w:type="pct"/>
            <w:tcBorders>
              <w:top w:val="nil"/>
              <w:left w:val="nil"/>
              <w:bottom w:val="single" w:sz="4" w:space="0" w:color="auto"/>
              <w:right w:val="single" w:sz="4" w:space="0" w:color="auto"/>
            </w:tcBorders>
            <w:shd w:val="clear" w:color="auto" w:fill="auto"/>
            <w:vAlign w:val="center"/>
            <w:hideMark/>
          </w:tcPr>
          <w:p w14:paraId="31D2F4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RODAROS</w:t>
            </w:r>
          </w:p>
        </w:tc>
        <w:tc>
          <w:tcPr>
            <w:tcW w:w="153" w:type="pct"/>
            <w:tcBorders>
              <w:top w:val="nil"/>
              <w:left w:val="nil"/>
              <w:bottom w:val="single" w:sz="4" w:space="0" w:color="auto"/>
              <w:right w:val="single" w:sz="4" w:space="0" w:color="auto"/>
            </w:tcBorders>
            <w:shd w:val="clear" w:color="auto" w:fill="auto"/>
            <w:vAlign w:val="center"/>
            <w:hideMark/>
          </w:tcPr>
          <w:p w14:paraId="050A50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7C7F7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4D7702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9B6D5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632CF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660E6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02/06/2023</w:t>
            </w:r>
          </w:p>
        </w:tc>
        <w:tc>
          <w:tcPr>
            <w:tcW w:w="253" w:type="pct"/>
            <w:tcBorders>
              <w:top w:val="nil"/>
              <w:left w:val="nil"/>
              <w:bottom w:val="single" w:sz="4" w:space="0" w:color="auto"/>
              <w:right w:val="single" w:sz="4" w:space="0" w:color="auto"/>
            </w:tcBorders>
            <w:shd w:val="clear" w:color="auto" w:fill="auto"/>
            <w:vAlign w:val="center"/>
            <w:hideMark/>
          </w:tcPr>
          <w:p w14:paraId="4E760B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04/07/2028</w:t>
            </w:r>
          </w:p>
        </w:tc>
        <w:tc>
          <w:tcPr>
            <w:tcW w:w="161" w:type="pct"/>
            <w:tcBorders>
              <w:top w:val="nil"/>
              <w:left w:val="nil"/>
              <w:bottom w:val="single" w:sz="4" w:space="0" w:color="auto"/>
              <w:right w:val="single" w:sz="4" w:space="0" w:color="auto"/>
            </w:tcBorders>
            <w:shd w:val="clear" w:color="auto" w:fill="auto"/>
            <w:vAlign w:val="center"/>
            <w:hideMark/>
          </w:tcPr>
          <w:p w14:paraId="219FE2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DD28C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w:t>
            </w:r>
          </w:p>
        </w:tc>
        <w:tc>
          <w:tcPr>
            <w:tcW w:w="212" w:type="pct"/>
            <w:tcBorders>
              <w:top w:val="nil"/>
              <w:left w:val="nil"/>
              <w:bottom w:val="single" w:sz="4" w:space="0" w:color="auto"/>
              <w:right w:val="single" w:sz="4" w:space="0" w:color="auto"/>
            </w:tcBorders>
            <w:shd w:val="clear" w:color="auto" w:fill="auto"/>
            <w:vAlign w:val="center"/>
            <w:hideMark/>
          </w:tcPr>
          <w:p w14:paraId="6164C6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30000000</w:t>
            </w:r>
          </w:p>
        </w:tc>
        <w:tc>
          <w:tcPr>
            <w:tcW w:w="195" w:type="pct"/>
            <w:tcBorders>
              <w:top w:val="nil"/>
              <w:left w:val="nil"/>
              <w:bottom w:val="single" w:sz="4" w:space="0" w:color="auto"/>
              <w:right w:val="single" w:sz="4" w:space="0" w:color="auto"/>
            </w:tcBorders>
            <w:shd w:val="clear" w:color="auto" w:fill="auto"/>
            <w:vAlign w:val="center"/>
            <w:hideMark/>
          </w:tcPr>
          <w:p w14:paraId="7220A2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9106F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699F8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BE5C5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w:t>
            </w:r>
          </w:p>
        </w:tc>
        <w:tc>
          <w:tcPr>
            <w:tcW w:w="228" w:type="pct"/>
            <w:tcBorders>
              <w:top w:val="nil"/>
              <w:left w:val="nil"/>
              <w:bottom w:val="single" w:sz="4" w:space="0" w:color="auto"/>
              <w:right w:val="single" w:sz="4" w:space="0" w:color="auto"/>
            </w:tcBorders>
            <w:shd w:val="clear" w:color="auto" w:fill="auto"/>
            <w:vAlign w:val="center"/>
            <w:hideMark/>
          </w:tcPr>
          <w:p w14:paraId="48DFA2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467097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Nota Comercial</w:t>
            </w:r>
          </w:p>
        </w:tc>
        <w:tc>
          <w:tcPr>
            <w:tcW w:w="1050" w:type="pct"/>
            <w:tcBorders>
              <w:top w:val="nil"/>
              <w:left w:val="nil"/>
              <w:bottom w:val="single" w:sz="4" w:space="0" w:color="auto"/>
              <w:right w:val="single" w:sz="4" w:space="0" w:color="auto"/>
            </w:tcBorders>
            <w:shd w:val="clear" w:color="auto" w:fill="auto"/>
            <w:vAlign w:val="center"/>
            <w:hideMark/>
          </w:tcPr>
          <w:p w14:paraId="686FC1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Aval de Outros,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13D7A8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F4F56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1A6D4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w:t>
            </w:r>
          </w:p>
        </w:tc>
        <w:tc>
          <w:tcPr>
            <w:tcW w:w="153" w:type="pct"/>
            <w:tcBorders>
              <w:top w:val="nil"/>
              <w:left w:val="nil"/>
              <w:bottom w:val="single" w:sz="4" w:space="0" w:color="auto"/>
              <w:right w:val="single" w:sz="4" w:space="0" w:color="auto"/>
            </w:tcBorders>
            <w:shd w:val="clear" w:color="auto" w:fill="auto"/>
            <w:vAlign w:val="center"/>
            <w:hideMark/>
          </w:tcPr>
          <w:p w14:paraId="681FD2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w:t>
            </w:r>
          </w:p>
        </w:tc>
        <w:tc>
          <w:tcPr>
            <w:tcW w:w="149" w:type="pct"/>
            <w:tcBorders>
              <w:top w:val="nil"/>
              <w:left w:val="nil"/>
              <w:bottom w:val="single" w:sz="4" w:space="0" w:color="auto"/>
              <w:right w:val="single" w:sz="4" w:space="0" w:color="auto"/>
            </w:tcBorders>
            <w:shd w:val="clear" w:color="auto" w:fill="auto"/>
            <w:vAlign w:val="center"/>
            <w:hideMark/>
          </w:tcPr>
          <w:p w14:paraId="27D966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5A3B96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B01E9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37A0C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C307F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19/06/2023</w:t>
            </w:r>
          </w:p>
        </w:tc>
        <w:tc>
          <w:tcPr>
            <w:tcW w:w="253" w:type="pct"/>
            <w:tcBorders>
              <w:top w:val="nil"/>
              <w:left w:val="nil"/>
              <w:bottom w:val="single" w:sz="4" w:space="0" w:color="auto"/>
              <w:right w:val="single" w:sz="4" w:space="0" w:color="auto"/>
            </w:tcBorders>
            <w:shd w:val="clear" w:color="auto" w:fill="auto"/>
            <w:vAlign w:val="center"/>
            <w:hideMark/>
          </w:tcPr>
          <w:p w14:paraId="3B8F4A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27/11/2025</w:t>
            </w:r>
          </w:p>
        </w:tc>
        <w:tc>
          <w:tcPr>
            <w:tcW w:w="161" w:type="pct"/>
            <w:tcBorders>
              <w:top w:val="nil"/>
              <w:left w:val="nil"/>
              <w:bottom w:val="single" w:sz="4" w:space="0" w:color="auto"/>
              <w:right w:val="single" w:sz="4" w:space="0" w:color="auto"/>
            </w:tcBorders>
            <w:shd w:val="clear" w:color="auto" w:fill="auto"/>
            <w:vAlign w:val="center"/>
            <w:hideMark/>
          </w:tcPr>
          <w:p w14:paraId="03340C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ED93F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113200</w:t>
            </w:r>
          </w:p>
        </w:tc>
        <w:tc>
          <w:tcPr>
            <w:tcW w:w="212" w:type="pct"/>
            <w:tcBorders>
              <w:top w:val="nil"/>
              <w:left w:val="nil"/>
              <w:bottom w:val="single" w:sz="4" w:space="0" w:color="auto"/>
              <w:right w:val="single" w:sz="4" w:space="0" w:color="auto"/>
            </w:tcBorders>
            <w:shd w:val="clear" w:color="auto" w:fill="auto"/>
            <w:vAlign w:val="center"/>
            <w:hideMark/>
          </w:tcPr>
          <w:p w14:paraId="6F60E6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113200000</w:t>
            </w:r>
          </w:p>
        </w:tc>
        <w:tc>
          <w:tcPr>
            <w:tcW w:w="195" w:type="pct"/>
            <w:tcBorders>
              <w:top w:val="nil"/>
              <w:left w:val="nil"/>
              <w:bottom w:val="single" w:sz="4" w:space="0" w:color="auto"/>
              <w:right w:val="single" w:sz="4" w:space="0" w:color="auto"/>
            </w:tcBorders>
            <w:shd w:val="clear" w:color="auto" w:fill="auto"/>
            <w:vAlign w:val="center"/>
            <w:hideMark/>
          </w:tcPr>
          <w:p w14:paraId="73739B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51478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D5D6D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343807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64729D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1C1A41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3657CC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de Outros, </w:t>
            </w:r>
            <w:r w:rsidRPr="007E14D3">
              <w:rPr>
                <w:rFonts w:ascii="Calibri" w:eastAsia="Times New Roman" w:hAnsi="Calibri" w:cs="Calibri"/>
                <w:i/>
                <w:sz w:val="18"/>
                <w:szCs w:val="18"/>
                <w:lang w:eastAsia="pt-BR"/>
              </w:rPr>
              <w:lastRenderedPageBreak/>
              <w:t xml:space="preserve">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7E2B893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E9358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5A99D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SOL PANAMBY</w:t>
            </w:r>
          </w:p>
        </w:tc>
        <w:tc>
          <w:tcPr>
            <w:tcW w:w="153" w:type="pct"/>
            <w:tcBorders>
              <w:top w:val="nil"/>
              <w:left w:val="nil"/>
              <w:bottom w:val="single" w:sz="4" w:space="0" w:color="auto"/>
              <w:right w:val="single" w:sz="4" w:space="0" w:color="auto"/>
            </w:tcBorders>
            <w:shd w:val="clear" w:color="auto" w:fill="auto"/>
            <w:vAlign w:val="center"/>
            <w:hideMark/>
          </w:tcPr>
          <w:p w14:paraId="170616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F909A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348</w:t>
            </w:r>
          </w:p>
        </w:tc>
        <w:tc>
          <w:tcPr>
            <w:tcW w:w="460" w:type="pct"/>
            <w:tcBorders>
              <w:top w:val="nil"/>
              <w:left w:val="nil"/>
              <w:bottom w:val="single" w:sz="4" w:space="0" w:color="auto"/>
              <w:right w:val="single" w:sz="4" w:space="0" w:color="auto"/>
            </w:tcBorders>
            <w:shd w:val="clear" w:color="auto" w:fill="auto"/>
            <w:vAlign w:val="center"/>
            <w:hideMark/>
          </w:tcPr>
          <w:p w14:paraId="49942B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450BA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821A5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DDD68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01/10/2020</w:t>
            </w:r>
          </w:p>
        </w:tc>
        <w:tc>
          <w:tcPr>
            <w:tcW w:w="253" w:type="pct"/>
            <w:tcBorders>
              <w:top w:val="nil"/>
              <w:left w:val="nil"/>
              <w:bottom w:val="single" w:sz="4" w:space="0" w:color="auto"/>
              <w:right w:val="single" w:sz="4" w:space="0" w:color="auto"/>
            </w:tcBorders>
            <w:shd w:val="clear" w:color="auto" w:fill="auto"/>
            <w:vAlign w:val="center"/>
            <w:hideMark/>
          </w:tcPr>
          <w:p w14:paraId="31F895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25/09/2032</w:t>
            </w:r>
          </w:p>
        </w:tc>
        <w:tc>
          <w:tcPr>
            <w:tcW w:w="161" w:type="pct"/>
            <w:tcBorders>
              <w:top w:val="nil"/>
              <w:left w:val="nil"/>
              <w:bottom w:val="single" w:sz="4" w:space="0" w:color="auto"/>
              <w:right w:val="single" w:sz="4" w:space="0" w:color="auto"/>
            </w:tcBorders>
            <w:shd w:val="clear" w:color="auto" w:fill="auto"/>
            <w:vAlign w:val="center"/>
            <w:hideMark/>
          </w:tcPr>
          <w:p w14:paraId="288EAB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4666B2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w:t>
            </w:r>
          </w:p>
        </w:tc>
        <w:tc>
          <w:tcPr>
            <w:tcW w:w="212" w:type="pct"/>
            <w:tcBorders>
              <w:top w:val="nil"/>
              <w:left w:val="nil"/>
              <w:bottom w:val="single" w:sz="4" w:space="0" w:color="auto"/>
              <w:right w:val="single" w:sz="4" w:space="0" w:color="auto"/>
            </w:tcBorders>
            <w:shd w:val="clear" w:color="auto" w:fill="auto"/>
            <w:vAlign w:val="center"/>
            <w:hideMark/>
          </w:tcPr>
          <w:p w14:paraId="682A93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4500000</w:t>
            </w:r>
          </w:p>
        </w:tc>
        <w:tc>
          <w:tcPr>
            <w:tcW w:w="195" w:type="pct"/>
            <w:tcBorders>
              <w:top w:val="nil"/>
              <w:left w:val="nil"/>
              <w:bottom w:val="single" w:sz="4" w:space="0" w:color="auto"/>
              <w:right w:val="single" w:sz="4" w:space="0" w:color="auto"/>
            </w:tcBorders>
            <w:shd w:val="clear" w:color="auto" w:fill="auto"/>
            <w:vAlign w:val="center"/>
            <w:hideMark/>
          </w:tcPr>
          <w:p w14:paraId="4469CD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9F2EC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75D7C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871EE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53,8</w:t>
            </w:r>
          </w:p>
        </w:tc>
        <w:tc>
          <w:tcPr>
            <w:tcW w:w="228" w:type="pct"/>
            <w:tcBorders>
              <w:top w:val="nil"/>
              <w:left w:val="nil"/>
              <w:bottom w:val="single" w:sz="4" w:space="0" w:color="auto"/>
              <w:right w:val="single" w:sz="4" w:space="0" w:color="auto"/>
            </w:tcBorders>
            <w:shd w:val="clear" w:color="auto" w:fill="auto"/>
            <w:vAlign w:val="center"/>
            <w:hideMark/>
          </w:tcPr>
          <w:p w14:paraId="15D257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16366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1D5919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Coobrigação, </w:t>
            </w:r>
            <w:proofErr w:type="gramStart"/>
            <w:r w:rsidRPr="007E14D3">
              <w:rPr>
                <w:rFonts w:ascii="Calibri" w:eastAsia="Times New Roman" w:hAnsi="Calibri" w:cs="Calibri"/>
                <w:i/>
                <w:sz w:val="18"/>
                <w:szCs w:val="18"/>
                <w:lang w:eastAsia="pt-BR"/>
              </w:rPr>
              <w:t>Fundo</w:t>
            </w:r>
            <w:proofErr w:type="gramEnd"/>
          </w:p>
        </w:tc>
      </w:tr>
      <w:tr w:rsidR="007A7D19" w:rsidRPr="007E14D3" w14:paraId="4BADD63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73AF2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B8229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SOL PANAMBY</w:t>
            </w:r>
          </w:p>
        </w:tc>
        <w:tc>
          <w:tcPr>
            <w:tcW w:w="153" w:type="pct"/>
            <w:tcBorders>
              <w:top w:val="nil"/>
              <w:left w:val="nil"/>
              <w:bottom w:val="single" w:sz="4" w:space="0" w:color="auto"/>
              <w:right w:val="single" w:sz="4" w:space="0" w:color="auto"/>
            </w:tcBorders>
            <w:shd w:val="clear" w:color="auto" w:fill="auto"/>
            <w:vAlign w:val="center"/>
            <w:hideMark/>
          </w:tcPr>
          <w:p w14:paraId="2B8C2F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BFC32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349</w:t>
            </w:r>
          </w:p>
        </w:tc>
        <w:tc>
          <w:tcPr>
            <w:tcW w:w="460" w:type="pct"/>
            <w:tcBorders>
              <w:top w:val="nil"/>
              <w:left w:val="nil"/>
              <w:bottom w:val="single" w:sz="4" w:space="0" w:color="auto"/>
              <w:right w:val="single" w:sz="4" w:space="0" w:color="auto"/>
            </w:tcBorders>
            <w:shd w:val="clear" w:color="auto" w:fill="auto"/>
            <w:vAlign w:val="center"/>
            <w:hideMark/>
          </w:tcPr>
          <w:p w14:paraId="5528BE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72B66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70C16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5C391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01/10/2020</w:t>
            </w:r>
          </w:p>
        </w:tc>
        <w:tc>
          <w:tcPr>
            <w:tcW w:w="253" w:type="pct"/>
            <w:tcBorders>
              <w:top w:val="nil"/>
              <w:left w:val="nil"/>
              <w:bottom w:val="single" w:sz="4" w:space="0" w:color="auto"/>
              <w:right w:val="single" w:sz="4" w:space="0" w:color="auto"/>
            </w:tcBorders>
            <w:shd w:val="clear" w:color="auto" w:fill="auto"/>
            <w:vAlign w:val="center"/>
            <w:hideMark/>
          </w:tcPr>
          <w:p w14:paraId="5ABC79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25/09/2032</w:t>
            </w:r>
          </w:p>
        </w:tc>
        <w:tc>
          <w:tcPr>
            <w:tcW w:w="161" w:type="pct"/>
            <w:tcBorders>
              <w:top w:val="nil"/>
              <w:left w:val="nil"/>
              <w:bottom w:val="single" w:sz="4" w:space="0" w:color="auto"/>
              <w:right w:val="single" w:sz="4" w:space="0" w:color="auto"/>
            </w:tcBorders>
            <w:shd w:val="clear" w:color="auto" w:fill="auto"/>
            <w:vAlign w:val="center"/>
            <w:hideMark/>
          </w:tcPr>
          <w:p w14:paraId="0B9F46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85BCE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w:t>
            </w:r>
          </w:p>
        </w:tc>
        <w:tc>
          <w:tcPr>
            <w:tcW w:w="212" w:type="pct"/>
            <w:tcBorders>
              <w:top w:val="nil"/>
              <w:left w:val="nil"/>
              <w:bottom w:val="single" w:sz="4" w:space="0" w:color="auto"/>
              <w:right w:val="single" w:sz="4" w:space="0" w:color="auto"/>
            </w:tcBorders>
            <w:shd w:val="clear" w:color="auto" w:fill="auto"/>
            <w:vAlign w:val="center"/>
            <w:hideMark/>
          </w:tcPr>
          <w:p w14:paraId="7514C2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4500000</w:t>
            </w:r>
          </w:p>
        </w:tc>
        <w:tc>
          <w:tcPr>
            <w:tcW w:w="195" w:type="pct"/>
            <w:tcBorders>
              <w:top w:val="nil"/>
              <w:left w:val="nil"/>
              <w:bottom w:val="single" w:sz="4" w:space="0" w:color="auto"/>
              <w:right w:val="single" w:sz="4" w:space="0" w:color="auto"/>
            </w:tcBorders>
            <w:shd w:val="clear" w:color="auto" w:fill="auto"/>
            <w:vAlign w:val="center"/>
            <w:hideMark/>
          </w:tcPr>
          <w:p w14:paraId="38663D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547AA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95DD3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4F95E1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53,8</w:t>
            </w:r>
          </w:p>
        </w:tc>
        <w:tc>
          <w:tcPr>
            <w:tcW w:w="228" w:type="pct"/>
            <w:tcBorders>
              <w:top w:val="nil"/>
              <w:left w:val="nil"/>
              <w:bottom w:val="single" w:sz="4" w:space="0" w:color="auto"/>
              <w:right w:val="single" w:sz="4" w:space="0" w:color="auto"/>
            </w:tcBorders>
            <w:shd w:val="clear" w:color="auto" w:fill="auto"/>
            <w:vAlign w:val="center"/>
            <w:hideMark/>
          </w:tcPr>
          <w:p w14:paraId="4404AD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02753F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67192B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Coobrigação, </w:t>
            </w:r>
            <w:proofErr w:type="gramStart"/>
            <w:r w:rsidRPr="007E14D3">
              <w:rPr>
                <w:rFonts w:ascii="Calibri" w:eastAsia="Times New Roman" w:hAnsi="Calibri" w:cs="Calibri"/>
                <w:i/>
                <w:sz w:val="18"/>
                <w:szCs w:val="18"/>
                <w:lang w:eastAsia="pt-BR"/>
              </w:rPr>
              <w:t>Fundo</w:t>
            </w:r>
            <w:proofErr w:type="gramEnd"/>
          </w:p>
        </w:tc>
      </w:tr>
      <w:tr w:rsidR="007A7D19" w:rsidRPr="007E14D3" w14:paraId="6447F24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70077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7F014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SOL PANAMBY</w:t>
            </w:r>
          </w:p>
        </w:tc>
        <w:tc>
          <w:tcPr>
            <w:tcW w:w="153" w:type="pct"/>
            <w:tcBorders>
              <w:top w:val="nil"/>
              <w:left w:val="nil"/>
              <w:bottom w:val="single" w:sz="4" w:space="0" w:color="auto"/>
              <w:right w:val="single" w:sz="4" w:space="0" w:color="auto"/>
            </w:tcBorders>
            <w:shd w:val="clear" w:color="auto" w:fill="auto"/>
            <w:vAlign w:val="center"/>
            <w:hideMark/>
          </w:tcPr>
          <w:p w14:paraId="7041450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301ED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350</w:t>
            </w:r>
          </w:p>
        </w:tc>
        <w:tc>
          <w:tcPr>
            <w:tcW w:w="460" w:type="pct"/>
            <w:tcBorders>
              <w:top w:val="nil"/>
              <w:left w:val="nil"/>
              <w:bottom w:val="single" w:sz="4" w:space="0" w:color="auto"/>
              <w:right w:val="single" w:sz="4" w:space="0" w:color="auto"/>
            </w:tcBorders>
            <w:shd w:val="clear" w:color="auto" w:fill="auto"/>
            <w:vAlign w:val="center"/>
            <w:hideMark/>
          </w:tcPr>
          <w:p w14:paraId="4C0F2C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D329A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965D6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2ECDB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01/10/2020</w:t>
            </w:r>
          </w:p>
        </w:tc>
        <w:tc>
          <w:tcPr>
            <w:tcW w:w="253" w:type="pct"/>
            <w:tcBorders>
              <w:top w:val="nil"/>
              <w:left w:val="nil"/>
              <w:bottom w:val="single" w:sz="4" w:space="0" w:color="auto"/>
              <w:right w:val="single" w:sz="4" w:space="0" w:color="auto"/>
            </w:tcBorders>
            <w:shd w:val="clear" w:color="auto" w:fill="auto"/>
            <w:vAlign w:val="center"/>
            <w:hideMark/>
          </w:tcPr>
          <w:p w14:paraId="03BDA1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25/09/2032</w:t>
            </w:r>
          </w:p>
        </w:tc>
        <w:tc>
          <w:tcPr>
            <w:tcW w:w="161" w:type="pct"/>
            <w:tcBorders>
              <w:top w:val="nil"/>
              <w:left w:val="nil"/>
              <w:bottom w:val="single" w:sz="4" w:space="0" w:color="auto"/>
              <w:right w:val="single" w:sz="4" w:space="0" w:color="auto"/>
            </w:tcBorders>
            <w:shd w:val="clear" w:color="auto" w:fill="auto"/>
            <w:vAlign w:val="center"/>
            <w:hideMark/>
          </w:tcPr>
          <w:p w14:paraId="1CE8E7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DF63D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w:t>
            </w:r>
          </w:p>
        </w:tc>
        <w:tc>
          <w:tcPr>
            <w:tcW w:w="212" w:type="pct"/>
            <w:tcBorders>
              <w:top w:val="nil"/>
              <w:left w:val="nil"/>
              <w:bottom w:val="single" w:sz="4" w:space="0" w:color="auto"/>
              <w:right w:val="single" w:sz="4" w:space="0" w:color="auto"/>
            </w:tcBorders>
            <w:shd w:val="clear" w:color="auto" w:fill="auto"/>
            <w:vAlign w:val="center"/>
            <w:hideMark/>
          </w:tcPr>
          <w:p w14:paraId="5A9EE0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4500000</w:t>
            </w:r>
          </w:p>
        </w:tc>
        <w:tc>
          <w:tcPr>
            <w:tcW w:w="195" w:type="pct"/>
            <w:tcBorders>
              <w:top w:val="nil"/>
              <w:left w:val="nil"/>
              <w:bottom w:val="single" w:sz="4" w:space="0" w:color="auto"/>
              <w:right w:val="single" w:sz="4" w:space="0" w:color="auto"/>
            </w:tcBorders>
            <w:shd w:val="clear" w:color="auto" w:fill="auto"/>
            <w:vAlign w:val="center"/>
            <w:hideMark/>
          </w:tcPr>
          <w:p w14:paraId="1C0822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F0F60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BF250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9F977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53,8</w:t>
            </w:r>
          </w:p>
        </w:tc>
        <w:tc>
          <w:tcPr>
            <w:tcW w:w="228" w:type="pct"/>
            <w:tcBorders>
              <w:top w:val="nil"/>
              <w:left w:val="nil"/>
              <w:bottom w:val="single" w:sz="4" w:space="0" w:color="auto"/>
              <w:right w:val="single" w:sz="4" w:space="0" w:color="auto"/>
            </w:tcBorders>
            <w:shd w:val="clear" w:color="auto" w:fill="auto"/>
            <w:vAlign w:val="center"/>
            <w:hideMark/>
          </w:tcPr>
          <w:p w14:paraId="227118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7CD06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3F8ECC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Coobrigação, </w:t>
            </w:r>
            <w:proofErr w:type="gramStart"/>
            <w:r w:rsidRPr="007E14D3">
              <w:rPr>
                <w:rFonts w:ascii="Calibri" w:eastAsia="Times New Roman" w:hAnsi="Calibri" w:cs="Calibri"/>
                <w:i/>
                <w:sz w:val="18"/>
                <w:szCs w:val="18"/>
                <w:lang w:eastAsia="pt-BR"/>
              </w:rPr>
              <w:t>Fundo</w:t>
            </w:r>
            <w:proofErr w:type="gramEnd"/>
          </w:p>
        </w:tc>
      </w:tr>
      <w:tr w:rsidR="007A7D19" w:rsidRPr="007E14D3" w14:paraId="478D76B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726C5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57A01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VALORA II</w:t>
            </w:r>
          </w:p>
        </w:tc>
        <w:tc>
          <w:tcPr>
            <w:tcW w:w="153" w:type="pct"/>
            <w:tcBorders>
              <w:top w:val="nil"/>
              <w:left w:val="nil"/>
              <w:bottom w:val="single" w:sz="4" w:space="0" w:color="auto"/>
              <w:right w:val="single" w:sz="4" w:space="0" w:color="auto"/>
            </w:tcBorders>
            <w:shd w:val="clear" w:color="auto" w:fill="auto"/>
            <w:vAlign w:val="center"/>
            <w:hideMark/>
          </w:tcPr>
          <w:p w14:paraId="148DA1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w:t>
            </w:r>
          </w:p>
        </w:tc>
        <w:tc>
          <w:tcPr>
            <w:tcW w:w="149" w:type="pct"/>
            <w:tcBorders>
              <w:top w:val="nil"/>
              <w:left w:val="nil"/>
              <w:bottom w:val="single" w:sz="4" w:space="0" w:color="auto"/>
              <w:right w:val="single" w:sz="4" w:space="0" w:color="auto"/>
            </w:tcBorders>
            <w:shd w:val="clear" w:color="auto" w:fill="auto"/>
            <w:vAlign w:val="center"/>
            <w:hideMark/>
          </w:tcPr>
          <w:p w14:paraId="188700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0E20E8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F72DD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4AAC8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6EA66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09/12/2022</w:t>
            </w:r>
          </w:p>
        </w:tc>
        <w:tc>
          <w:tcPr>
            <w:tcW w:w="253" w:type="pct"/>
            <w:tcBorders>
              <w:top w:val="nil"/>
              <w:left w:val="nil"/>
              <w:bottom w:val="single" w:sz="4" w:space="0" w:color="auto"/>
              <w:right w:val="single" w:sz="4" w:space="0" w:color="auto"/>
            </w:tcBorders>
            <w:shd w:val="clear" w:color="auto" w:fill="auto"/>
            <w:vAlign w:val="center"/>
            <w:hideMark/>
          </w:tcPr>
          <w:p w14:paraId="195F2D9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27/11/2026</w:t>
            </w:r>
          </w:p>
        </w:tc>
        <w:tc>
          <w:tcPr>
            <w:tcW w:w="161" w:type="pct"/>
            <w:tcBorders>
              <w:top w:val="nil"/>
              <w:left w:val="nil"/>
              <w:bottom w:val="single" w:sz="4" w:space="0" w:color="auto"/>
              <w:right w:val="single" w:sz="4" w:space="0" w:color="auto"/>
            </w:tcBorders>
            <w:shd w:val="clear" w:color="auto" w:fill="auto"/>
            <w:vAlign w:val="center"/>
            <w:hideMark/>
          </w:tcPr>
          <w:p w14:paraId="736487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2B1A8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120000</w:t>
            </w:r>
          </w:p>
        </w:tc>
        <w:tc>
          <w:tcPr>
            <w:tcW w:w="212" w:type="pct"/>
            <w:tcBorders>
              <w:top w:val="nil"/>
              <w:left w:val="nil"/>
              <w:bottom w:val="single" w:sz="4" w:space="0" w:color="auto"/>
              <w:right w:val="single" w:sz="4" w:space="0" w:color="auto"/>
            </w:tcBorders>
            <w:shd w:val="clear" w:color="auto" w:fill="auto"/>
            <w:vAlign w:val="center"/>
            <w:hideMark/>
          </w:tcPr>
          <w:p w14:paraId="24A2EC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120000000</w:t>
            </w:r>
          </w:p>
        </w:tc>
        <w:tc>
          <w:tcPr>
            <w:tcW w:w="195" w:type="pct"/>
            <w:tcBorders>
              <w:top w:val="nil"/>
              <w:left w:val="nil"/>
              <w:bottom w:val="single" w:sz="4" w:space="0" w:color="auto"/>
              <w:right w:val="single" w:sz="4" w:space="0" w:color="auto"/>
            </w:tcBorders>
            <w:shd w:val="clear" w:color="auto" w:fill="auto"/>
            <w:vAlign w:val="center"/>
            <w:hideMark/>
          </w:tcPr>
          <w:p w14:paraId="1965DF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44AB5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12C2A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659B6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7AC36C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361D21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6A4B3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w:t>
            </w:r>
            <w:r w:rsidRPr="007E14D3">
              <w:rPr>
                <w:rFonts w:ascii="Calibri" w:eastAsia="Times New Roman" w:hAnsi="Calibri" w:cs="Calibri"/>
                <w:i/>
                <w:sz w:val="18"/>
                <w:szCs w:val="18"/>
                <w:lang w:eastAsia="pt-BR"/>
              </w:rPr>
              <w:lastRenderedPageBreak/>
              <w:t>Fiduciária de Quotas</w:t>
            </w:r>
          </w:p>
        </w:tc>
      </w:tr>
      <w:tr w:rsidR="007A7D19" w:rsidRPr="007E14D3" w14:paraId="626496A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90F60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DFFC0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w:t>
            </w:r>
          </w:p>
        </w:tc>
        <w:tc>
          <w:tcPr>
            <w:tcW w:w="153" w:type="pct"/>
            <w:tcBorders>
              <w:top w:val="nil"/>
              <w:left w:val="nil"/>
              <w:bottom w:val="single" w:sz="4" w:space="0" w:color="auto"/>
              <w:right w:val="single" w:sz="4" w:space="0" w:color="auto"/>
            </w:tcBorders>
            <w:shd w:val="clear" w:color="auto" w:fill="auto"/>
            <w:vAlign w:val="center"/>
            <w:hideMark/>
          </w:tcPr>
          <w:p w14:paraId="579C04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76A50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332</w:t>
            </w:r>
          </w:p>
        </w:tc>
        <w:tc>
          <w:tcPr>
            <w:tcW w:w="460" w:type="pct"/>
            <w:tcBorders>
              <w:top w:val="nil"/>
              <w:left w:val="nil"/>
              <w:bottom w:val="single" w:sz="4" w:space="0" w:color="auto"/>
              <w:right w:val="single" w:sz="4" w:space="0" w:color="auto"/>
            </w:tcBorders>
            <w:shd w:val="clear" w:color="auto" w:fill="auto"/>
            <w:vAlign w:val="center"/>
            <w:hideMark/>
          </w:tcPr>
          <w:p w14:paraId="648E12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96615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C4071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F484C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28/10/2022</w:t>
            </w:r>
          </w:p>
        </w:tc>
        <w:tc>
          <w:tcPr>
            <w:tcW w:w="253" w:type="pct"/>
            <w:tcBorders>
              <w:top w:val="nil"/>
              <w:left w:val="nil"/>
              <w:bottom w:val="single" w:sz="4" w:space="0" w:color="auto"/>
              <w:right w:val="single" w:sz="4" w:space="0" w:color="auto"/>
            </w:tcBorders>
            <w:shd w:val="clear" w:color="auto" w:fill="auto"/>
            <w:vAlign w:val="center"/>
            <w:hideMark/>
          </w:tcPr>
          <w:p w14:paraId="43A032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18/07/2024</w:t>
            </w:r>
          </w:p>
        </w:tc>
        <w:tc>
          <w:tcPr>
            <w:tcW w:w="161" w:type="pct"/>
            <w:tcBorders>
              <w:top w:val="nil"/>
              <w:left w:val="nil"/>
              <w:bottom w:val="single" w:sz="4" w:space="0" w:color="auto"/>
              <w:right w:val="single" w:sz="4" w:space="0" w:color="auto"/>
            </w:tcBorders>
            <w:shd w:val="clear" w:color="auto" w:fill="auto"/>
            <w:vAlign w:val="center"/>
            <w:hideMark/>
          </w:tcPr>
          <w:p w14:paraId="73C0D0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70001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13500</w:t>
            </w:r>
          </w:p>
        </w:tc>
        <w:tc>
          <w:tcPr>
            <w:tcW w:w="212" w:type="pct"/>
            <w:tcBorders>
              <w:top w:val="nil"/>
              <w:left w:val="nil"/>
              <w:bottom w:val="single" w:sz="4" w:space="0" w:color="auto"/>
              <w:right w:val="single" w:sz="4" w:space="0" w:color="auto"/>
            </w:tcBorders>
            <w:shd w:val="clear" w:color="auto" w:fill="auto"/>
            <w:vAlign w:val="center"/>
            <w:hideMark/>
          </w:tcPr>
          <w:p w14:paraId="663734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13500000</w:t>
            </w:r>
          </w:p>
        </w:tc>
        <w:tc>
          <w:tcPr>
            <w:tcW w:w="195" w:type="pct"/>
            <w:tcBorders>
              <w:top w:val="nil"/>
              <w:left w:val="nil"/>
              <w:bottom w:val="single" w:sz="4" w:space="0" w:color="auto"/>
              <w:right w:val="single" w:sz="4" w:space="0" w:color="auto"/>
            </w:tcBorders>
            <w:shd w:val="clear" w:color="auto" w:fill="auto"/>
            <w:vAlign w:val="center"/>
            <w:hideMark/>
          </w:tcPr>
          <w:p w14:paraId="6EF3C3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8AA53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94B93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36A96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6B10E3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01FF9E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6666C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4BC5FE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7F523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253FF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BIT BARUERI</w:t>
            </w:r>
          </w:p>
        </w:tc>
        <w:tc>
          <w:tcPr>
            <w:tcW w:w="153" w:type="pct"/>
            <w:tcBorders>
              <w:top w:val="nil"/>
              <w:left w:val="nil"/>
              <w:bottom w:val="single" w:sz="4" w:space="0" w:color="auto"/>
              <w:right w:val="single" w:sz="4" w:space="0" w:color="auto"/>
            </w:tcBorders>
            <w:shd w:val="clear" w:color="auto" w:fill="auto"/>
            <w:vAlign w:val="center"/>
            <w:hideMark/>
          </w:tcPr>
          <w:p w14:paraId="0B7A85F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w:t>
            </w:r>
          </w:p>
        </w:tc>
        <w:tc>
          <w:tcPr>
            <w:tcW w:w="149" w:type="pct"/>
            <w:tcBorders>
              <w:top w:val="nil"/>
              <w:left w:val="nil"/>
              <w:bottom w:val="single" w:sz="4" w:space="0" w:color="auto"/>
              <w:right w:val="single" w:sz="4" w:space="0" w:color="auto"/>
            </w:tcBorders>
            <w:shd w:val="clear" w:color="auto" w:fill="auto"/>
            <w:vAlign w:val="center"/>
            <w:hideMark/>
          </w:tcPr>
          <w:p w14:paraId="767108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695C24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EEEF8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0CA38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8E22F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31/10/2022</w:t>
            </w:r>
          </w:p>
        </w:tc>
        <w:tc>
          <w:tcPr>
            <w:tcW w:w="253" w:type="pct"/>
            <w:tcBorders>
              <w:top w:val="nil"/>
              <w:left w:val="nil"/>
              <w:bottom w:val="single" w:sz="4" w:space="0" w:color="auto"/>
              <w:right w:val="single" w:sz="4" w:space="0" w:color="auto"/>
            </w:tcBorders>
            <w:shd w:val="clear" w:color="auto" w:fill="auto"/>
            <w:vAlign w:val="center"/>
            <w:hideMark/>
          </w:tcPr>
          <w:p w14:paraId="483A37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31/10/2026</w:t>
            </w:r>
          </w:p>
        </w:tc>
        <w:tc>
          <w:tcPr>
            <w:tcW w:w="161" w:type="pct"/>
            <w:tcBorders>
              <w:top w:val="nil"/>
              <w:left w:val="nil"/>
              <w:bottom w:val="single" w:sz="4" w:space="0" w:color="auto"/>
              <w:right w:val="single" w:sz="4" w:space="0" w:color="auto"/>
            </w:tcBorders>
            <w:shd w:val="clear" w:color="auto" w:fill="auto"/>
            <w:vAlign w:val="center"/>
            <w:hideMark/>
          </w:tcPr>
          <w:p w14:paraId="7C6F61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7FEE9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16689</w:t>
            </w:r>
          </w:p>
        </w:tc>
        <w:tc>
          <w:tcPr>
            <w:tcW w:w="212" w:type="pct"/>
            <w:tcBorders>
              <w:top w:val="nil"/>
              <w:left w:val="nil"/>
              <w:bottom w:val="single" w:sz="4" w:space="0" w:color="auto"/>
              <w:right w:val="single" w:sz="4" w:space="0" w:color="auto"/>
            </w:tcBorders>
            <w:shd w:val="clear" w:color="auto" w:fill="auto"/>
            <w:vAlign w:val="center"/>
            <w:hideMark/>
          </w:tcPr>
          <w:p w14:paraId="69505D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16689000</w:t>
            </w:r>
          </w:p>
        </w:tc>
        <w:tc>
          <w:tcPr>
            <w:tcW w:w="195" w:type="pct"/>
            <w:tcBorders>
              <w:top w:val="nil"/>
              <w:left w:val="nil"/>
              <w:bottom w:val="single" w:sz="4" w:space="0" w:color="auto"/>
              <w:right w:val="single" w:sz="4" w:space="0" w:color="auto"/>
            </w:tcBorders>
            <w:shd w:val="clear" w:color="auto" w:fill="auto"/>
            <w:vAlign w:val="center"/>
            <w:hideMark/>
          </w:tcPr>
          <w:p w14:paraId="4B18BE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F4D1D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C82FD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684D55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w:t>
            </w:r>
          </w:p>
        </w:tc>
        <w:tc>
          <w:tcPr>
            <w:tcW w:w="228" w:type="pct"/>
            <w:tcBorders>
              <w:top w:val="nil"/>
              <w:left w:val="nil"/>
              <w:bottom w:val="single" w:sz="4" w:space="0" w:color="auto"/>
              <w:right w:val="single" w:sz="4" w:space="0" w:color="auto"/>
            </w:tcBorders>
            <w:shd w:val="clear" w:color="auto" w:fill="auto"/>
            <w:vAlign w:val="center"/>
            <w:hideMark/>
          </w:tcPr>
          <w:p w14:paraId="79DB32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692C00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Nota Comercial</w:t>
            </w:r>
          </w:p>
        </w:tc>
        <w:tc>
          <w:tcPr>
            <w:tcW w:w="1050" w:type="pct"/>
            <w:tcBorders>
              <w:top w:val="nil"/>
              <w:left w:val="nil"/>
              <w:bottom w:val="single" w:sz="4" w:space="0" w:color="auto"/>
              <w:right w:val="single" w:sz="4" w:space="0" w:color="auto"/>
            </w:tcBorders>
            <w:shd w:val="clear" w:color="auto" w:fill="auto"/>
            <w:vAlign w:val="center"/>
            <w:hideMark/>
          </w:tcPr>
          <w:p w14:paraId="5826D4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7F917953"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9B8FE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900F6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BIT BARUERI</w:t>
            </w:r>
          </w:p>
        </w:tc>
        <w:tc>
          <w:tcPr>
            <w:tcW w:w="153" w:type="pct"/>
            <w:tcBorders>
              <w:top w:val="nil"/>
              <w:left w:val="nil"/>
              <w:bottom w:val="single" w:sz="4" w:space="0" w:color="auto"/>
              <w:right w:val="single" w:sz="4" w:space="0" w:color="auto"/>
            </w:tcBorders>
            <w:shd w:val="clear" w:color="auto" w:fill="auto"/>
            <w:vAlign w:val="center"/>
            <w:hideMark/>
          </w:tcPr>
          <w:p w14:paraId="74F07E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w:t>
            </w:r>
          </w:p>
        </w:tc>
        <w:tc>
          <w:tcPr>
            <w:tcW w:w="149" w:type="pct"/>
            <w:tcBorders>
              <w:top w:val="nil"/>
              <w:left w:val="nil"/>
              <w:bottom w:val="single" w:sz="4" w:space="0" w:color="auto"/>
              <w:right w:val="single" w:sz="4" w:space="0" w:color="auto"/>
            </w:tcBorders>
            <w:shd w:val="clear" w:color="auto" w:fill="auto"/>
            <w:vAlign w:val="center"/>
            <w:hideMark/>
          </w:tcPr>
          <w:p w14:paraId="492FEF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w:t>
            </w:r>
          </w:p>
        </w:tc>
        <w:tc>
          <w:tcPr>
            <w:tcW w:w="460" w:type="pct"/>
            <w:tcBorders>
              <w:top w:val="nil"/>
              <w:left w:val="nil"/>
              <w:bottom w:val="single" w:sz="4" w:space="0" w:color="auto"/>
              <w:right w:val="single" w:sz="4" w:space="0" w:color="auto"/>
            </w:tcBorders>
            <w:shd w:val="clear" w:color="auto" w:fill="auto"/>
            <w:vAlign w:val="center"/>
            <w:hideMark/>
          </w:tcPr>
          <w:p w14:paraId="4F0E4B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26AE6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A1A3C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B857B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31/10/2022</w:t>
            </w:r>
          </w:p>
        </w:tc>
        <w:tc>
          <w:tcPr>
            <w:tcW w:w="253" w:type="pct"/>
            <w:tcBorders>
              <w:top w:val="nil"/>
              <w:left w:val="nil"/>
              <w:bottom w:val="single" w:sz="4" w:space="0" w:color="auto"/>
              <w:right w:val="single" w:sz="4" w:space="0" w:color="auto"/>
            </w:tcBorders>
            <w:shd w:val="clear" w:color="auto" w:fill="auto"/>
            <w:vAlign w:val="center"/>
            <w:hideMark/>
          </w:tcPr>
          <w:p w14:paraId="3ACD7B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31/10/2026</w:t>
            </w:r>
          </w:p>
        </w:tc>
        <w:tc>
          <w:tcPr>
            <w:tcW w:w="161" w:type="pct"/>
            <w:tcBorders>
              <w:top w:val="nil"/>
              <w:left w:val="nil"/>
              <w:bottom w:val="single" w:sz="4" w:space="0" w:color="auto"/>
              <w:right w:val="single" w:sz="4" w:space="0" w:color="auto"/>
            </w:tcBorders>
            <w:shd w:val="clear" w:color="auto" w:fill="auto"/>
            <w:vAlign w:val="center"/>
            <w:hideMark/>
          </w:tcPr>
          <w:p w14:paraId="781A2E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F67F7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15322</w:t>
            </w:r>
          </w:p>
        </w:tc>
        <w:tc>
          <w:tcPr>
            <w:tcW w:w="212" w:type="pct"/>
            <w:tcBorders>
              <w:top w:val="nil"/>
              <w:left w:val="nil"/>
              <w:bottom w:val="single" w:sz="4" w:space="0" w:color="auto"/>
              <w:right w:val="single" w:sz="4" w:space="0" w:color="auto"/>
            </w:tcBorders>
            <w:shd w:val="clear" w:color="auto" w:fill="auto"/>
            <w:vAlign w:val="center"/>
            <w:hideMark/>
          </w:tcPr>
          <w:p w14:paraId="729D81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15322000</w:t>
            </w:r>
          </w:p>
        </w:tc>
        <w:tc>
          <w:tcPr>
            <w:tcW w:w="195" w:type="pct"/>
            <w:tcBorders>
              <w:top w:val="nil"/>
              <w:left w:val="nil"/>
              <w:bottom w:val="single" w:sz="4" w:space="0" w:color="auto"/>
              <w:right w:val="single" w:sz="4" w:space="0" w:color="auto"/>
            </w:tcBorders>
            <w:shd w:val="clear" w:color="auto" w:fill="auto"/>
            <w:vAlign w:val="center"/>
            <w:hideMark/>
          </w:tcPr>
          <w:p w14:paraId="1F8E3F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F2173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1542A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04F332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w:t>
            </w:r>
          </w:p>
        </w:tc>
        <w:tc>
          <w:tcPr>
            <w:tcW w:w="228" w:type="pct"/>
            <w:tcBorders>
              <w:top w:val="nil"/>
              <w:left w:val="nil"/>
              <w:bottom w:val="single" w:sz="4" w:space="0" w:color="auto"/>
              <w:right w:val="single" w:sz="4" w:space="0" w:color="auto"/>
            </w:tcBorders>
            <w:shd w:val="clear" w:color="auto" w:fill="auto"/>
            <w:vAlign w:val="center"/>
            <w:hideMark/>
          </w:tcPr>
          <w:p w14:paraId="00D33F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4343DF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Nota Comercial</w:t>
            </w:r>
          </w:p>
        </w:tc>
        <w:tc>
          <w:tcPr>
            <w:tcW w:w="1050" w:type="pct"/>
            <w:tcBorders>
              <w:top w:val="nil"/>
              <w:left w:val="nil"/>
              <w:bottom w:val="single" w:sz="4" w:space="0" w:color="auto"/>
              <w:right w:val="single" w:sz="4" w:space="0" w:color="auto"/>
            </w:tcBorders>
            <w:shd w:val="clear" w:color="auto" w:fill="auto"/>
            <w:vAlign w:val="center"/>
            <w:hideMark/>
          </w:tcPr>
          <w:p w14:paraId="1DDE98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w:t>
            </w:r>
            <w:r w:rsidRPr="007E14D3">
              <w:rPr>
                <w:rFonts w:ascii="Calibri" w:eastAsia="Times New Roman" w:hAnsi="Calibri" w:cs="Calibri"/>
                <w:i/>
                <w:sz w:val="18"/>
                <w:szCs w:val="18"/>
                <w:lang w:eastAsia="pt-BR"/>
              </w:rPr>
              <w:lastRenderedPageBreak/>
              <w:t xml:space="preserve">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DEB9B5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AE871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256D0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BIT BARUERI</w:t>
            </w:r>
          </w:p>
        </w:tc>
        <w:tc>
          <w:tcPr>
            <w:tcW w:w="153" w:type="pct"/>
            <w:tcBorders>
              <w:top w:val="nil"/>
              <w:left w:val="nil"/>
              <w:bottom w:val="single" w:sz="4" w:space="0" w:color="auto"/>
              <w:right w:val="single" w:sz="4" w:space="0" w:color="auto"/>
            </w:tcBorders>
            <w:shd w:val="clear" w:color="auto" w:fill="auto"/>
            <w:vAlign w:val="center"/>
            <w:hideMark/>
          </w:tcPr>
          <w:p w14:paraId="279732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w:t>
            </w:r>
          </w:p>
        </w:tc>
        <w:tc>
          <w:tcPr>
            <w:tcW w:w="149" w:type="pct"/>
            <w:tcBorders>
              <w:top w:val="nil"/>
              <w:left w:val="nil"/>
              <w:bottom w:val="single" w:sz="4" w:space="0" w:color="auto"/>
              <w:right w:val="single" w:sz="4" w:space="0" w:color="auto"/>
            </w:tcBorders>
            <w:shd w:val="clear" w:color="auto" w:fill="auto"/>
            <w:vAlign w:val="center"/>
            <w:hideMark/>
          </w:tcPr>
          <w:p w14:paraId="6E7879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460" w:type="pct"/>
            <w:tcBorders>
              <w:top w:val="nil"/>
              <w:left w:val="nil"/>
              <w:bottom w:val="single" w:sz="4" w:space="0" w:color="auto"/>
              <w:right w:val="single" w:sz="4" w:space="0" w:color="auto"/>
            </w:tcBorders>
            <w:shd w:val="clear" w:color="auto" w:fill="auto"/>
            <w:vAlign w:val="center"/>
            <w:hideMark/>
          </w:tcPr>
          <w:p w14:paraId="1ECB44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721CC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6B379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E5494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31/10/2022</w:t>
            </w:r>
          </w:p>
        </w:tc>
        <w:tc>
          <w:tcPr>
            <w:tcW w:w="253" w:type="pct"/>
            <w:tcBorders>
              <w:top w:val="nil"/>
              <w:left w:val="nil"/>
              <w:bottom w:val="single" w:sz="4" w:space="0" w:color="auto"/>
              <w:right w:val="single" w:sz="4" w:space="0" w:color="auto"/>
            </w:tcBorders>
            <w:shd w:val="clear" w:color="auto" w:fill="auto"/>
            <w:vAlign w:val="center"/>
            <w:hideMark/>
          </w:tcPr>
          <w:p w14:paraId="5DD1C2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31/10/2026</w:t>
            </w:r>
          </w:p>
        </w:tc>
        <w:tc>
          <w:tcPr>
            <w:tcW w:w="161" w:type="pct"/>
            <w:tcBorders>
              <w:top w:val="nil"/>
              <w:left w:val="nil"/>
              <w:bottom w:val="single" w:sz="4" w:space="0" w:color="auto"/>
              <w:right w:val="single" w:sz="4" w:space="0" w:color="auto"/>
            </w:tcBorders>
            <w:shd w:val="clear" w:color="auto" w:fill="auto"/>
            <w:vAlign w:val="center"/>
            <w:hideMark/>
          </w:tcPr>
          <w:p w14:paraId="5331A7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2F183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17750</w:t>
            </w:r>
          </w:p>
        </w:tc>
        <w:tc>
          <w:tcPr>
            <w:tcW w:w="212" w:type="pct"/>
            <w:tcBorders>
              <w:top w:val="nil"/>
              <w:left w:val="nil"/>
              <w:bottom w:val="single" w:sz="4" w:space="0" w:color="auto"/>
              <w:right w:val="single" w:sz="4" w:space="0" w:color="auto"/>
            </w:tcBorders>
            <w:shd w:val="clear" w:color="auto" w:fill="auto"/>
            <w:vAlign w:val="center"/>
            <w:hideMark/>
          </w:tcPr>
          <w:p w14:paraId="765C07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17750000</w:t>
            </w:r>
          </w:p>
        </w:tc>
        <w:tc>
          <w:tcPr>
            <w:tcW w:w="195" w:type="pct"/>
            <w:tcBorders>
              <w:top w:val="nil"/>
              <w:left w:val="nil"/>
              <w:bottom w:val="single" w:sz="4" w:space="0" w:color="auto"/>
              <w:right w:val="single" w:sz="4" w:space="0" w:color="auto"/>
            </w:tcBorders>
            <w:shd w:val="clear" w:color="auto" w:fill="auto"/>
            <w:vAlign w:val="center"/>
            <w:hideMark/>
          </w:tcPr>
          <w:p w14:paraId="43A9F9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AD95A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F6D99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1A9A2E1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w:t>
            </w:r>
          </w:p>
        </w:tc>
        <w:tc>
          <w:tcPr>
            <w:tcW w:w="228" w:type="pct"/>
            <w:tcBorders>
              <w:top w:val="nil"/>
              <w:left w:val="nil"/>
              <w:bottom w:val="single" w:sz="4" w:space="0" w:color="auto"/>
              <w:right w:val="single" w:sz="4" w:space="0" w:color="auto"/>
            </w:tcBorders>
            <w:shd w:val="clear" w:color="auto" w:fill="auto"/>
            <w:vAlign w:val="center"/>
            <w:hideMark/>
          </w:tcPr>
          <w:p w14:paraId="27E6DA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5E5B6E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Nota Comercial</w:t>
            </w:r>
          </w:p>
        </w:tc>
        <w:tc>
          <w:tcPr>
            <w:tcW w:w="1050" w:type="pct"/>
            <w:tcBorders>
              <w:top w:val="nil"/>
              <w:left w:val="nil"/>
              <w:bottom w:val="single" w:sz="4" w:space="0" w:color="auto"/>
              <w:right w:val="single" w:sz="4" w:space="0" w:color="auto"/>
            </w:tcBorders>
            <w:shd w:val="clear" w:color="auto" w:fill="auto"/>
            <w:vAlign w:val="center"/>
            <w:hideMark/>
          </w:tcPr>
          <w:p w14:paraId="74A15F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0D80693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2B22D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88453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BIT BARUERI</w:t>
            </w:r>
          </w:p>
        </w:tc>
        <w:tc>
          <w:tcPr>
            <w:tcW w:w="153" w:type="pct"/>
            <w:tcBorders>
              <w:top w:val="nil"/>
              <w:left w:val="nil"/>
              <w:bottom w:val="single" w:sz="4" w:space="0" w:color="auto"/>
              <w:right w:val="single" w:sz="4" w:space="0" w:color="auto"/>
            </w:tcBorders>
            <w:shd w:val="clear" w:color="auto" w:fill="auto"/>
            <w:vAlign w:val="center"/>
            <w:hideMark/>
          </w:tcPr>
          <w:p w14:paraId="578D172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w:t>
            </w:r>
          </w:p>
        </w:tc>
        <w:tc>
          <w:tcPr>
            <w:tcW w:w="149" w:type="pct"/>
            <w:tcBorders>
              <w:top w:val="nil"/>
              <w:left w:val="nil"/>
              <w:bottom w:val="single" w:sz="4" w:space="0" w:color="auto"/>
              <w:right w:val="single" w:sz="4" w:space="0" w:color="auto"/>
            </w:tcBorders>
            <w:shd w:val="clear" w:color="auto" w:fill="auto"/>
            <w:vAlign w:val="center"/>
            <w:hideMark/>
          </w:tcPr>
          <w:p w14:paraId="5ABF46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w:t>
            </w:r>
          </w:p>
        </w:tc>
        <w:tc>
          <w:tcPr>
            <w:tcW w:w="460" w:type="pct"/>
            <w:tcBorders>
              <w:top w:val="nil"/>
              <w:left w:val="nil"/>
              <w:bottom w:val="single" w:sz="4" w:space="0" w:color="auto"/>
              <w:right w:val="single" w:sz="4" w:space="0" w:color="auto"/>
            </w:tcBorders>
            <w:shd w:val="clear" w:color="auto" w:fill="auto"/>
            <w:vAlign w:val="center"/>
            <w:hideMark/>
          </w:tcPr>
          <w:p w14:paraId="76F7BE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95AC5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A48FA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CCB2B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31/10/2022</w:t>
            </w:r>
          </w:p>
        </w:tc>
        <w:tc>
          <w:tcPr>
            <w:tcW w:w="253" w:type="pct"/>
            <w:tcBorders>
              <w:top w:val="nil"/>
              <w:left w:val="nil"/>
              <w:bottom w:val="single" w:sz="4" w:space="0" w:color="auto"/>
              <w:right w:val="single" w:sz="4" w:space="0" w:color="auto"/>
            </w:tcBorders>
            <w:shd w:val="clear" w:color="auto" w:fill="auto"/>
            <w:vAlign w:val="center"/>
            <w:hideMark/>
          </w:tcPr>
          <w:p w14:paraId="495DEA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31/10/2026</w:t>
            </w:r>
          </w:p>
        </w:tc>
        <w:tc>
          <w:tcPr>
            <w:tcW w:w="161" w:type="pct"/>
            <w:tcBorders>
              <w:top w:val="nil"/>
              <w:left w:val="nil"/>
              <w:bottom w:val="single" w:sz="4" w:space="0" w:color="auto"/>
              <w:right w:val="single" w:sz="4" w:space="0" w:color="auto"/>
            </w:tcBorders>
            <w:shd w:val="clear" w:color="auto" w:fill="auto"/>
            <w:vAlign w:val="center"/>
            <w:hideMark/>
          </w:tcPr>
          <w:p w14:paraId="32F3E2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148DD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17750</w:t>
            </w:r>
          </w:p>
        </w:tc>
        <w:tc>
          <w:tcPr>
            <w:tcW w:w="212" w:type="pct"/>
            <w:tcBorders>
              <w:top w:val="nil"/>
              <w:left w:val="nil"/>
              <w:bottom w:val="single" w:sz="4" w:space="0" w:color="auto"/>
              <w:right w:val="single" w:sz="4" w:space="0" w:color="auto"/>
            </w:tcBorders>
            <w:shd w:val="clear" w:color="auto" w:fill="auto"/>
            <w:vAlign w:val="center"/>
            <w:hideMark/>
          </w:tcPr>
          <w:p w14:paraId="735325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17750000</w:t>
            </w:r>
          </w:p>
        </w:tc>
        <w:tc>
          <w:tcPr>
            <w:tcW w:w="195" w:type="pct"/>
            <w:tcBorders>
              <w:top w:val="nil"/>
              <w:left w:val="nil"/>
              <w:bottom w:val="single" w:sz="4" w:space="0" w:color="auto"/>
              <w:right w:val="single" w:sz="4" w:space="0" w:color="auto"/>
            </w:tcBorders>
            <w:shd w:val="clear" w:color="auto" w:fill="auto"/>
            <w:vAlign w:val="center"/>
            <w:hideMark/>
          </w:tcPr>
          <w:p w14:paraId="57D3DF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62386E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BFAE8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73C35E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w:t>
            </w:r>
          </w:p>
        </w:tc>
        <w:tc>
          <w:tcPr>
            <w:tcW w:w="228" w:type="pct"/>
            <w:tcBorders>
              <w:top w:val="nil"/>
              <w:left w:val="nil"/>
              <w:bottom w:val="single" w:sz="4" w:space="0" w:color="auto"/>
              <w:right w:val="single" w:sz="4" w:space="0" w:color="auto"/>
            </w:tcBorders>
            <w:shd w:val="clear" w:color="auto" w:fill="auto"/>
            <w:vAlign w:val="center"/>
            <w:hideMark/>
          </w:tcPr>
          <w:p w14:paraId="290AE2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21ACA7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Nota Comercial</w:t>
            </w:r>
          </w:p>
        </w:tc>
        <w:tc>
          <w:tcPr>
            <w:tcW w:w="1050" w:type="pct"/>
            <w:tcBorders>
              <w:top w:val="nil"/>
              <w:left w:val="nil"/>
              <w:bottom w:val="single" w:sz="4" w:space="0" w:color="auto"/>
              <w:right w:val="single" w:sz="4" w:space="0" w:color="auto"/>
            </w:tcBorders>
            <w:shd w:val="clear" w:color="auto" w:fill="auto"/>
            <w:vAlign w:val="center"/>
            <w:hideMark/>
          </w:tcPr>
          <w:p w14:paraId="77A199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20FE3E5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25040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BD708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 LIFE</w:t>
            </w:r>
          </w:p>
        </w:tc>
        <w:tc>
          <w:tcPr>
            <w:tcW w:w="153" w:type="pct"/>
            <w:tcBorders>
              <w:top w:val="nil"/>
              <w:left w:val="nil"/>
              <w:bottom w:val="single" w:sz="4" w:space="0" w:color="auto"/>
              <w:right w:val="single" w:sz="4" w:space="0" w:color="auto"/>
            </w:tcBorders>
            <w:shd w:val="clear" w:color="auto" w:fill="auto"/>
            <w:vAlign w:val="center"/>
            <w:hideMark/>
          </w:tcPr>
          <w:p w14:paraId="7377B3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22832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334</w:t>
            </w:r>
          </w:p>
        </w:tc>
        <w:tc>
          <w:tcPr>
            <w:tcW w:w="460" w:type="pct"/>
            <w:tcBorders>
              <w:top w:val="nil"/>
              <w:left w:val="nil"/>
              <w:bottom w:val="single" w:sz="4" w:space="0" w:color="auto"/>
              <w:right w:val="single" w:sz="4" w:space="0" w:color="auto"/>
            </w:tcBorders>
            <w:shd w:val="clear" w:color="auto" w:fill="auto"/>
            <w:vAlign w:val="center"/>
            <w:hideMark/>
          </w:tcPr>
          <w:p w14:paraId="6B130D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5028F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E4FE5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A2061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14/02/2023</w:t>
            </w:r>
          </w:p>
        </w:tc>
        <w:tc>
          <w:tcPr>
            <w:tcW w:w="253" w:type="pct"/>
            <w:tcBorders>
              <w:top w:val="nil"/>
              <w:left w:val="nil"/>
              <w:bottom w:val="single" w:sz="4" w:space="0" w:color="auto"/>
              <w:right w:val="single" w:sz="4" w:space="0" w:color="auto"/>
            </w:tcBorders>
            <w:shd w:val="clear" w:color="auto" w:fill="auto"/>
            <w:vAlign w:val="center"/>
            <w:hideMark/>
          </w:tcPr>
          <w:p w14:paraId="0741D2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21/02/2025</w:t>
            </w:r>
          </w:p>
        </w:tc>
        <w:tc>
          <w:tcPr>
            <w:tcW w:w="161" w:type="pct"/>
            <w:tcBorders>
              <w:top w:val="nil"/>
              <w:left w:val="nil"/>
              <w:bottom w:val="single" w:sz="4" w:space="0" w:color="auto"/>
              <w:right w:val="single" w:sz="4" w:space="0" w:color="auto"/>
            </w:tcBorders>
            <w:shd w:val="clear" w:color="auto" w:fill="auto"/>
            <w:vAlign w:val="center"/>
            <w:hideMark/>
          </w:tcPr>
          <w:p w14:paraId="033D87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A74DB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w:t>
            </w:r>
          </w:p>
        </w:tc>
        <w:tc>
          <w:tcPr>
            <w:tcW w:w="212" w:type="pct"/>
            <w:tcBorders>
              <w:top w:val="nil"/>
              <w:left w:val="nil"/>
              <w:bottom w:val="single" w:sz="4" w:space="0" w:color="auto"/>
              <w:right w:val="single" w:sz="4" w:space="0" w:color="auto"/>
            </w:tcBorders>
            <w:shd w:val="clear" w:color="auto" w:fill="auto"/>
            <w:vAlign w:val="center"/>
            <w:hideMark/>
          </w:tcPr>
          <w:p w14:paraId="201086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25000000</w:t>
            </w:r>
          </w:p>
        </w:tc>
        <w:tc>
          <w:tcPr>
            <w:tcW w:w="195" w:type="pct"/>
            <w:tcBorders>
              <w:top w:val="nil"/>
              <w:left w:val="nil"/>
              <w:bottom w:val="single" w:sz="4" w:space="0" w:color="auto"/>
              <w:right w:val="single" w:sz="4" w:space="0" w:color="auto"/>
            </w:tcBorders>
            <w:shd w:val="clear" w:color="auto" w:fill="auto"/>
            <w:vAlign w:val="center"/>
            <w:hideMark/>
          </w:tcPr>
          <w:p w14:paraId="350CAB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2131D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2619F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263E9B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w:t>
            </w:r>
          </w:p>
        </w:tc>
        <w:tc>
          <w:tcPr>
            <w:tcW w:w="228" w:type="pct"/>
            <w:tcBorders>
              <w:top w:val="nil"/>
              <w:left w:val="nil"/>
              <w:bottom w:val="single" w:sz="4" w:space="0" w:color="auto"/>
              <w:right w:val="single" w:sz="4" w:space="0" w:color="auto"/>
            </w:tcBorders>
            <w:shd w:val="clear" w:color="auto" w:fill="auto"/>
            <w:vAlign w:val="center"/>
            <w:hideMark/>
          </w:tcPr>
          <w:p w14:paraId="4AE082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220C6B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17217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w:t>
            </w:r>
            <w:r w:rsidRPr="007E14D3">
              <w:rPr>
                <w:rFonts w:ascii="Calibri" w:eastAsia="Times New Roman" w:hAnsi="Calibri" w:cs="Calibri"/>
                <w:i/>
                <w:sz w:val="18"/>
                <w:szCs w:val="18"/>
                <w:lang w:eastAsia="pt-BR"/>
              </w:rPr>
              <w:lastRenderedPageBreak/>
              <w:t xml:space="preserve">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01BBA33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4A93E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BCED0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MSB EDSON</w:t>
            </w:r>
          </w:p>
        </w:tc>
        <w:tc>
          <w:tcPr>
            <w:tcW w:w="153" w:type="pct"/>
            <w:tcBorders>
              <w:top w:val="nil"/>
              <w:left w:val="nil"/>
              <w:bottom w:val="single" w:sz="4" w:space="0" w:color="auto"/>
              <w:right w:val="single" w:sz="4" w:space="0" w:color="auto"/>
            </w:tcBorders>
            <w:shd w:val="clear" w:color="auto" w:fill="auto"/>
            <w:vAlign w:val="center"/>
            <w:hideMark/>
          </w:tcPr>
          <w:p w14:paraId="481219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96E51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333</w:t>
            </w:r>
          </w:p>
        </w:tc>
        <w:tc>
          <w:tcPr>
            <w:tcW w:w="460" w:type="pct"/>
            <w:tcBorders>
              <w:top w:val="nil"/>
              <w:left w:val="nil"/>
              <w:bottom w:val="single" w:sz="4" w:space="0" w:color="auto"/>
              <w:right w:val="single" w:sz="4" w:space="0" w:color="auto"/>
            </w:tcBorders>
            <w:shd w:val="clear" w:color="auto" w:fill="auto"/>
            <w:vAlign w:val="center"/>
            <w:hideMark/>
          </w:tcPr>
          <w:p w14:paraId="184768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67AE8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4451C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A5181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12/04/2023</w:t>
            </w:r>
          </w:p>
        </w:tc>
        <w:tc>
          <w:tcPr>
            <w:tcW w:w="253" w:type="pct"/>
            <w:tcBorders>
              <w:top w:val="nil"/>
              <w:left w:val="nil"/>
              <w:bottom w:val="single" w:sz="4" w:space="0" w:color="auto"/>
              <w:right w:val="single" w:sz="4" w:space="0" w:color="auto"/>
            </w:tcBorders>
            <w:shd w:val="clear" w:color="auto" w:fill="auto"/>
            <w:vAlign w:val="center"/>
            <w:hideMark/>
          </w:tcPr>
          <w:p w14:paraId="03EA8B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15/05/2026</w:t>
            </w:r>
          </w:p>
        </w:tc>
        <w:tc>
          <w:tcPr>
            <w:tcW w:w="161" w:type="pct"/>
            <w:tcBorders>
              <w:top w:val="nil"/>
              <w:left w:val="nil"/>
              <w:bottom w:val="single" w:sz="4" w:space="0" w:color="auto"/>
              <w:right w:val="single" w:sz="4" w:space="0" w:color="auto"/>
            </w:tcBorders>
            <w:shd w:val="clear" w:color="auto" w:fill="auto"/>
            <w:vAlign w:val="center"/>
            <w:hideMark/>
          </w:tcPr>
          <w:p w14:paraId="57E6FF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3DEB4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48652</w:t>
            </w:r>
          </w:p>
        </w:tc>
        <w:tc>
          <w:tcPr>
            <w:tcW w:w="212" w:type="pct"/>
            <w:tcBorders>
              <w:top w:val="nil"/>
              <w:left w:val="nil"/>
              <w:bottom w:val="single" w:sz="4" w:space="0" w:color="auto"/>
              <w:right w:val="single" w:sz="4" w:space="0" w:color="auto"/>
            </w:tcBorders>
            <w:shd w:val="clear" w:color="auto" w:fill="auto"/>
            <w:vAlign w:val="center"/>
            <w:hideMark/>
          </w:tcPr>
          <w:p w14:paraId="21CBE5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48652000</w:t>
            </w:r>
          </w:p>
        </w:tc>
        <w:tc>
          <w:tcPr>
            <w:tcW w:w="195" w:type="pct"/>
            <w:tcBorders>
              <w:top w:val="nil"/>
              <w:left w:val="nil"/>
              <w:bottom w:val="single" w:sz="4" w:space="0" w:color="auto"/>
              <w:right w:val="single" w:sz="4" w:space="0" w:color="auto"/>
            </w:tcBorders>
            <w:shd w:val="clear" w:color="auto" w:fill="auto"/>
            <w:vAlign w:val="center"/>
            <w:hideMark/>
          </w:tcPr>
          <w:p w14:paraId="261E50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40AD9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F40B1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FD9EB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763728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D2255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6947C7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4A03C8D"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671CC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6AFC7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AURA CAMPO BELO</w:t>
            </w:r>
          </w:p>
        </w:tc>
        <w:tc>
          <w:tcPr>
            <w:tcW w:w="153" w:type="pct"/>
            <w:tcBorders>
              <w:top w:val="nil"/>
              <w:left w:val="nil"/>
              <w:bottom w:val="single" w:sz="4" w:space="0" w:color="auto"/>
              <w:right w:val="single" w:sz="4" w:space="0" w:color="auto"/>
            </w:tcBorders>
            <w:shd w:val="clear" w:color="auto" w:fill="auto"/>
            <w:vAlign w:val="center"/>
            <w:hideMark/>
          </w:tcPr>
          <w:p w14:paraId="408E29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8EC21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324</w:t>
            </w:r>
          </w:p>
        </w:tc>
        <w:tc>
          <w:tcPr>
            <w:tcW w:w="460" w:type="pct"/>
            <w:tcBorders>
              <w:top w:val="nil"/>
              <w:left w:val="nil"/>
              <w:bottom w:val="single" w:sz="4" w:space="0" w:color="auto"/>
              <w:right w:val="single" w:sz="4" w:space="0" w:color="auto"/>
            </w:tcBorders>
            <w:shd w:val="clear" w:color="auto" w:fill="auto"/>
            <w:vAlign w:val="center"/>
            <w:hideMark/>
          </w:tcPr>
          <w:p w14:paraId="05BBC3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F494F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A71A3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49216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18/01/2022</w:t>
            </w:r>
          </w:p>
        </w:tc>
        <w:tc>
          <w:tcPr>
            <w:tcW w:w="253" w:type="pct"/>
            <w:tcBorders>
              <w:top w:val="nil"/>
              <w:left w:val="nil"/>
              <w:bottom w:val="single" w:sz="4" w:space="0" w:color="auto"/>
              <w:right w:val="single" w:sz="4" w:space="0" w:color="auto"/>
            </w:tcBorders>
            <w:shd w:val="clear" w:color="auto" w:fill="auto"/>
            <w:vAlign w:val="center"/>
            <w:hideMark/>
          </w:tcPr>
          <w:p w14:paraId="336FD3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15/07/2038</w:t>
            </w:r>
          </w:p>
        </w:tc>
        <w:tc>
          <w:tcPr>
            <w:tcW w:w="161" w:type="pct"/>
            <w:tcBorders>
              <w:top w:val="nil"/>
              <w:left w:val="nil"/>
              <w:bottom w:val="single" w:sz="4" w:space="0" w:color="auto"/>
              <w:right w:val="single" w:sz="4" w:space="0" w:color="auto"/>
            </w:tcBorders>
            <w:shd w:val="clear" w:color="auto" w:fill="auto"/>
            <w:vAlign w:val="center"/>
            <w:hideMark/>
          </w:tcPr>
          <w:p w14:paraId="64205B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862DB2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w:t>
            </w:r>
          </w:p>
        </w:tc>
        <w:tc>
          <w:tcPr>
            <w:tcW w:w="212" w:type="pct"/>
            <w:tcBorders>
              <w:top w:val="nil"/>
              <w:left w:val="nil"/>
              <w:bottom w:val="single" w:sz="4" w:space="0" w:color="auto"/>
              <w:right w:val="single" w:sz="4" w:space="0" w:color="auto"/>
            </w:tcBorders>
            <w:shd w:val="clear" w:color="auto" w:fill="auto"/>
            <w:vAlign w:val="center"/>
            <w:hideMark/>
          </w:tcPr>
          <w:p w14:paraId="137EFE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23000000</w:t>
            </w:r>
          </w:p>
        </w:tc>
        <w:tc>
          <w:tcPr>
            <w:tcW w:w="195" w:type="pct"/>
            <w:tcBorders>
              <w:top w:val="nil"/>
              <w:left w:val="nil"/>
              <w:bottom w:val="single" w:sz="4" w:space="0" w:color="auto"/>
              <w:right w:val="single" w:sz="4" w:space="0" w:color="auto"/>
            </w:tcBorders>
            <w:shd w:val="clear" w:color="auto" w:fill="auto"/>
            <w:vAlign w:val="center"/>
            <w:hideMark/>
          </w:tcPr>
          <w:p w14:paraId="09E7F4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2AE15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B7AD0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19A96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229343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69987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 Nota Comercial</w:t>
            </w:r>
          </w:p>
        </w:tc>
        <w:tc>
          <w:tcPr>
            <w:tcW w:w="1050" w:type="pct"/>
            <w:tcBorders>
              <w:top w:val="nil"/>
              <w:left w:val="nil"/>
              <w:bottom w:val="single" w:sz="4" w:space="0" w:color="auto"/>
              <w:right w:val="single" w:sz="4" w:space="0" w:color="auto"/>
            </w:tcBorders>
            <w:shd w:val="clear" w:color="auto" w:fill="auto"/>
            <w:vAlign w:val="center"/>
            <w:hideMark/>
          </w:tcPr>
          <w:p w14:paraId="4AE815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 Seguro</w:t>
            </w:r>
          </w:p>
        </w:tc>
      </w:tr>
      <w:tr w:rsidR="007A7D19" w:rsidRPr="007E14D3" w14:paraId="1A97224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23FC0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2D5ED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AURA CAMPO BELO</w:t>
            </w:r>
          </w:p>
        </w:tc>
        <w:tc>
          <w:tcPr>
            <w:tcW w:w="153" w:type="pct"/>
            <w:tcBorders>
              <w:top w:val="nil"/>
              <w:left w:val="nil"/>
              <w:bottom w:val="single" w:sz="4" w:space="0" w:color="auto"/>
              <w:right w:val="single" w:sz="4" w:space="0" w:color="auto"/>
            </w:tcBorders>
            <w:shd w:val="clear" w:color="auto" w:fill="auto"/>
            <w:vAlign w:val="center"/>
            <w:hideMark/>
          </w:tcPr>
          <w:p w14:paraId="13FA53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5629E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325</w:t>
            </w:r>
          </w:p>
        </w:tc>
        <w:tc>
          <w:tcPr>
            <w:tcW w:w="460" w:type="pct"/>
            <w:tcBorders>
              <w:top w:val="nil"/>
              <w:left w:val="nil"/>
              <w:bottom w:val="single" w:sz="4" w:space="0" w:color="auto"/>
              <w:right w:val="single" w:sz="4" w:space="0" w:color="auto"/>
            </w:tcBorders>
            <w:shd w:val="clear" w:color="auto" w:fill="auto"/>
            <w:vAlign w:val="center"/>
            <w:hideMark/>
          </w:tcPr>
          <w:p w14:paraId="335D2E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8DC21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FF8CC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6C60F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18/01/2022</w:t>
            </w:r>
          </w:p>
        </w:tc>
        <w:tc>
          <w:tcPr>
            <w:tcW w:w="253" w:type="pct"/>
            <w:tcBorders>
              <w:top w:val="nil"/>
              <w:left w:val="nil"/>
              <w:bottom w:val="single" w:sz="4" w:space="0" w:color="auto"/>
              <w:right w:val="single" w:sz="4" w:space="0" w:color="auto"/>
            </w:tcBorders>
            <w:shd w:val="clear" w:color="auto" w:fill="auto"/>
            <w:vAlign w:val="center"/>
            <w:hideMark/>
          </w:tcPr>
          <w:p w14:paraId="475A7A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15/07/2038</w:t>
            </w:r>
          </w:p>
        </w:tc>
        <w:tc>
          <w:tcPr>
            <w:tcW w:w="161" w:type="pct"/>
            <w:tcBorders>
              <w:top w:val="nil"/>
              <w:left w:val="nil"/>
              <w:bottom w:val="single" w:sz="4" w:space="0" w:color="auto"/>
              <w:right w:val="single" w:sz="4" w:space="0" w:color="auto"/>
            </w:tcBorders>
            <w:shd w:val="clear" w:color="auto" w:fill="auto"/>
            <w:vAlign w:val="center"/>
            <w:hideMark/>
          </w:tcPr>
          <w:p w14:paraId="750A3C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4B99E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38000</w:t>
            </w:r>
          </w:p>
        </w:tc>
        <w:tc>
          <w:tcPr>
            <w:tcW w:w="212" w:type="pct"/>
            <w:tcBorders>
              <w:top w:val="nil"/>
              <w:left w:val="nil"/>
              <w:bottom w:val="single" w:sz="4" w:space="0" w:color="auto"/>
              <w:right w:val="single" w:sz="4" w:space="0" w:color="auto"/>
            </w:tcBorders>
            <w:shd w:val="clear" w:color="auto" w:fill="auto"/>
            <w:vAlign w:val="center"/>
            <w:hideMark/>
          </w:tcPr>
          <w:p w14:paraId="000B76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38000000</w:t>
            </w:r>
          </w:p>
        </w:tc>
        <w:tc>
          <w:tcPr>
            <w:tcW w:w="195" w:type="pct"/>
            <w:tcBorders>
              <w:top w:val="nil"/>
              <w:left w:val="nil"/>
              <w:bottom w:val="single" w:sz="4" w:space="0" w:color="auto"/>
              <w:right w:val="single" w:sz="4" w:space="0" w:color="auto"/>
            </w:tcBorders>
            <w:shd w:val="clear" w:color="auto" w:fill="auto"/>
            <w:vAlign w:val="center"/>
            <w:hideMark/>
          </w:tcPr>
          <w:p w14:paraId="52DE39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25ADB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2A7DB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C8DF9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4DB7B0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AE922D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 NP</w:t>
            </w:r>
          </w:p>
        </w:tc>
        <w:tc>
          <w:tcPr>
            <w:tcW w:w="1050" w:type="pct"/>
            <w:tcBorders>
              <w:top w:val="nil"/>
              <w:left w:val="nil"/>
              <w:bottom w:val="single" w:sz="4" w:space="0" w:color="auto"/>
              <w:right w:val="single" w:sz="4" w:space="0" w:color="auto"/>
            </w:tcBorders>
            <w:shd w:val="clear" w:color="auto" w:fill="auto"/>
            <w:vAlign w:val="center"/>
            <w:hideMark/>
          </w:tcPr>
          <w:p w14:paraId="7CE93B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w:t>
            </w:r>
            <w:r w:rsidRPr="007E14D3">
              <w:rPr>
                <w:rFonts w:ascii="Calibri" w:eastAsia="Times New Roman" w:hAnsi="Calibri" w:cs="Calibri"/>
                <w:i/>
                <w:sz w:val="18"/>
                <w:szCs w:val="18"/>
                <w:lang w:eastAsia="pt-BR"/>
              </w:rPr>
              <w:lastRenderedPageBreak/>
              <w:t xml:space="preserve">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 Seguro</w:t>
            </w:r>
          </w:p>
        </w:tc>
      </w:tr>
      <w:tr w:rsidR="007A7D19" w:rsidRPr="007E14D3" w14:paraId="0DED21B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30B8A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5CC9BE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 HAUT 01</w:t>
            </w:r>
          </w:p>
        </w:tc>
        <w:tc>
          <w:tcPr>
            <w:tcW w:w="153" w:type="pct"/>
            <w:tcBorders>
              <w:top w:val="nil"/>
              <w:left w:val="nil"/>
              <w:bottom w:val="single" w:sz="4" w:space="0" w:color="auto"/>
              <w:right w:val="single" w:sz="4" w:space="0" w:color="auto"/>
            </w:tcBorders>
            <w:shd w:val="clear" w:color="auto" w:fill="auto"/>
            <w:vAlign w:val="center"/>
            <w:hideMark/>
          </w:tcPr>
          <w:p w14:paraId="42AF64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DA385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321</w:t>
            </w:r>
          </w:p>
        </w:tc>
        <w:tc>
          <w:tcPr>
            <w:tcW w:w="460" w:type="pct"/>
            <w:tcBorders>
              <w:top w:val="nil"/>
              <w:left w:val="nil"/>
              <w:bottom w:val="single" w:sz="4" w:space="0" w:color="auto"/>
              <w:right w:val="single" w:sz="4" w:space="0" w:color="auto"/>
            </w:tcBorders>
            <w:shd w:val="clear" w:color="auto" w:fill="auto"/>
            <w:vAlign w:val="center"/>
            <w:hideMark/>
          </w:tcPr>
          <w:p w14:paraId="6547D6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FF824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DA6A7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D788E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07/01/2022</w:t>
            </w:r>
          </w:p>
        </w:tc>
        <w:tc>
          <w:tcPr>
            <w:tcW w:w="253" w:type="pct"/>
            <w:tcBorders>
              <w:top w:val="nil"/>
              <w:left w:val="nil"/>
              <w:bottom w:val="single" w:sz="4" w:space="0" w:color="auto"/>
              <w:right w:val="single" w:sz="4" w:space="0" w:color="auto"/>
            </w:tcBorders>
            <w:shd w:val="clear" w:color="auto" w:fill="auto"/>
            <w:vAlign w:val="center"/>
            <w:hideMark/>
          </w:tcPr>
          <w:p w14:paraId="54F4DA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25/12/2025</w:t>
            </w:r>
          </w:p>
        </w:tc>
        <w:tc>
          <w:tcPr>
            <w:tcW w:w="161" w:type="pct"/>
            <w:tcBorders>
              <w:top w:val="nil"/>
              <w:left w:val="nil"/>
              <w:bottom w:val="single" w:sz="4" w:space="0" w:color="auto"/>
              <w:right w:val="single" w:sz="4" w:space="0" w:color="auto"/>
            </w:tcBorders>
            <w:shd w:val="clear" w:color="auto" w:fill="auto"/>
            <w:vAlign w:val="center"/>
            <w:hideMark/>
          </w:tcPr>
          <w:p w14:paraId="507F95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98812F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5200</w:t>
            </w:r>
          </w:p>
        </w:tc>
        <w:tc>
          <w:tcPr>
            <w:tcW w:w="212" w:type="pct"/>
            <w:tcBorders>
              <w:top w:val="nil"/>
              <w:left w:val="nil"/>
              <w:bottom w:val="single" w:sz="4" w:space="0" w:color="auto"/>
              <w:right w:val="single" w:sz="4" w:space="0" w:color="auto"/>
            </w:tcBorders>
            <w:shd w:val="clear" w:color="auto" w:fill="auto"/>
            <w:vAlign w:val="center"/>
            <w:hideMark/>
          </w:tcPr>
          <w:p w14:paraId="044B4A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5200000</w:t>
            </w:r>
          </w:p>
        </w:tc>
        <w:tc>
          <w:tcPr>
            <w:tcW w:w="195" w:type="pct"/>
            <w:tcBorders>
              <w:top w:val="nil"/>
              <w:left w:val="nil"/>
              <w:bottom w:val="single" w:sz="4" w:space="0" w:color="auto"/>
              <w:right w:val="single" w:sz="4" w:space="0" w:color="auto"/>
            </w:tcBorders>
            <w:shd w:val="clear" w:color="auto" w:fill="auto"/>
            <w:vAlign w:val="center"/>
            <w:hideMark/>
          </w:tcPr>
          <w:p w14:paraId="578029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ABC6E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9D87E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182E1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14,03</w:t>
            </w:r>
          </w:p>
        </w:tc>
        <w:tc>
          <w:tcPr>
            <w:tcW w:w="228" w:type="pct"/>
            <w:tcBorders>
              <w:top w:val="nil"/>
              <w:left w:val="nil"/>
              <w:bottom w:val="single" w:sz="4" w:space="0" w:color="auto"/>
              <w:right w:val="single" w:sz="4" w:space="0" w:color="auto"/>
            </w:tcBorders>
            <w:shd w:val="clear" w:color="auto" w:fill="auto"/>
            <w:vAlign w:val="center"/>
            <w:hideMark/>
          </w:tcPr>
          <w:p w14:paraId="750BA7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B30BA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76C39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F35FEF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D329C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99A93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 HAUT 01</w:t>
            </w:r>
          </w:p>
        </w:tc>
        <w:tc>
          <w:tcPr>
            <w:tcW w:w="153" w:type="pct"/>
            <w:tcBorders>
              <w:top w:val="nil"/>
              <w:left w:val="nil"/>
              <w:bottom w:val="single" w:sz="4" w:space="0" w:color="auto"/>
              <w:right w:val="single" w:sz="4" w:space="0" w:color="auto"/>
            </w:tcBorders>
            <w:shd w:val="clear" w:color="auto" w:fill="auto"/>
            <w:vAlign w:val="center"/>
            <w:hideMark/>
          </w:tcPr>
          <w:p w14:paraId="3A0AB6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80057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322</w:t>
            </w:r>
          </w:p>
        </w:tc>
        <w:tc>
          <w:tcPr>
            <w:tcW w:w="460" w:type="pct"/>
            <w:tcBorders>
              <w:top w:val="nil"/>
              <w:left w:val="nil"/>
              <w:bottom w:val="single" w:sz="4" w:space="0" w:color="auto"/>
              <w:right w:val="single" w:sz="4" w:space="0" w:color="auto"/>
            </w:tcBorders>
            <w:shd w:val="clear" w:color="auto" w:fill="auto"/>
            <w:vAlign w:val="center"/>
            <w:hideMark/>
          </w:tcPr>
          <w:p w14:paraId="503162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1AC92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48232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1E02C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07/01/2022</w:t>
            </w:r>
          </w:p>
        </w:tc>
        <w:tc>
          <w:tcPr>
            <w:tcW w:w="253" w:type="pct"/>
            <w:tcBorders>
              <w:top w:val="nil"/>
              <w:left w:val="nil"/>
              <w:bottom w:val="single" w:sz="4" w:space="0" w:color="auto"/>
              <w:right w:val="single" w:sz="4" w:space="0" w:color="auto"/>
            </w:tcBorders>
            <w:shd w:val="clear" w:color="auto" w:fill="auto"/>
            <w:vAlign w:val="center"/>
            <w:hideMark/>
          </w:tcPr>
          <w:p w14:paraId="000A01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25/12/2025</w:t>
            </w:r>
          </w:p>
        </w:tc>
        <w:tc>
          <w:tcPr>
            <w:tcW w:w="161" w:type="pct"/>
            <w:tcBorders>
              <w:top w:val="nil"/>
              <w:left w:val="nil"/>
              <w:bottom w:val="single" w:sz="4" w:space="0" w:color="auto"/>
              <w:right w:val="single" w:sz="4" w:space="0" w:color="auto"/>
            </w:tcBorders>
            <w:shd w:val="clear" w:color="auto" w:fill="auto"/>
            <w:vAlign w:val="center"/>
            <w:hideMark/>
          </w:tcPr>
          <w:p w14:paraId="1ADADE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9A064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4900</w:t>
            </w:r>
          </w:p>
        </w:tc>
        <w:tc>
          <w:tcPr>
            <w:tcW w:w="212" w:type="pct"/>
            <w:tcBorders>
              <w:top w:val="nil"/>
              <w:left w:val="nil"/>
              <w:bottom w:val="single" w:sz="4" w:space="0" w:color="auto"/>
              <w:right w:val="single" w:sz="4" w:space="0" w:color="auto"/>
            </w:tcBorders>
            <w:shd w:val="clear" w:color="auto" w:fill="auto"/>
            <w:vAlign w:val="center"/>
            <w:hideMark/>
          </w:tcPr>
          <w:p w14:paraId="79437B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4900000</w:t>
            </w:r>
          </w:p>
        </w:tc>
        <w:tc>
          <w:tcPr>
            <w:tcW w:w="195" w:type="pct"/>
            <w:tcBorders>
              <w:top w:val="nil"/>
              <w:left w:val="nil"/>
              <w:bottom w:val="single" w:sz="4" w:space="0" w:color="auto"/>
              <w:right w:val="single" w:sz="4" w:space="0" w:color="auto"/>
            </w:tcBorders>
            <w:shd w:val="clear" w:color="auto" w:fill="auto"/>
            <w:vAlign w:val="center"/>
            <w:hideMark/>
          </w:tcPr>
          <w:p w14:paraId="2CE57C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AE6DB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590C6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E25AD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14,03</w:t>
            </w:r>
          </w:p>
        </w:tc>
        <w:tc>
          <w:tcPr>
            <w:tcW w:w="228" w:type="pct"/>
            <w:tcBorders>
              <w:top w:val="nil"/>
              <w:left w:val="nil"/>
              <w:bottom w:val="single" w:sz="4" w:space="0" w:color="auto"/>
              <w:right w:val="single" w:sz="4" w:space="0" w:color="auto"/>
            </w:tcBorders>
            <w:shd w:val="clear" w:color="auto" w:fill="auto"/>
            <w:vAlign w:val="center"/>
            <w:hideMark/>
          </w:tcPr>
          <w:p w14:paraId="266CF53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D07ED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42F8C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F28E1F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582B2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209AC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 HAUT 01</w:t>
            </w:r>
          </w:p>
        </w:tc>
        <w:tc>
          <w:tcPr>
            <w:tcW w:w="153" w:type="pct"/>
            <w:tcBorders>
              <w:top w:val="nil"/>
              <w:left w:val="nil"/>
              <w:bottom w:val="single" w:sz="4" w:space="0" w:color="auto"/>
              <w:right w:val="single" w:sz="4" w:space="0" w:color="auto"/>
            </w:tcBorders>
            <w:shd w:val="clear" w:color="auto" w:fill="auto"/>
            <w:vAlign w:val="center"/>
            <w:hideMark/>
          </w:tcPr>
          <w:p w14:paraId="783481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1548B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323</w:t>
            </w:r>
          </w:p>
        </w:tc>
        <w:tc>
          <w:tcPr>
            <w:tcW w:w="460" w:type="pct"/>
            <w:tcBorders>
              <w:top w:val="nil"/>
              <w:left w:val="nil"/>
              <w:bottom w:val="single" w:sz="4" w:space="0" w:color="auto"/>
              <w:right w:val="single" w:sz="4" w:space="0" w:color="auto"/>
            </w:tcBorders>
            <w:shd w:val="clear" w:color="auto" w:fill="auto"/>
            <w:vAlign w:val="center"/>
            <w:hideMark/>
          </w:tcPr>
          <w:p w14:paraId="73824E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90646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0B8F2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242AD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07/01/2022</w:t>
            </w:r>
          </w:p>
        </w:tc>
        <w:tc>
          <w:tcPr>
            <w:tcW w:w="253" w:type="pct"/>
            <w:tcBorders>
              <w:top w:val="nil"/>
              <w:left w:val="nil"/>
              <w:bottom w:val="single" w:sz="4" w:space="0" w:color="auto"/>
              <w:right w:val="single" w:sz="4" w:space="0" w:color="auto"/>
            </w:tcBorders>
            <w:shd w:val="clear" w:color="auto" w:fill="auto"/>
            <w:vAlign w:val="center"/>
            <w:hideMark/>
          </w:tcPr>
          <w:p w14:paraId="1316C6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25/12/2025</w:t>
            </w:r>
          </w:p>
        </w:tc>
        <w:tc>
          <w:tcPr>
            <w:tcW w:w="161" w:type="pct"/>
            <w:tcBorders>
              <w:top w:val="nil"/>
              <w:left w:val="nil"/>
              <w:bottom w:val="single" w:sz="4" w:space="0" w:color="auto"/>
              <w:right w:val="single" w:sz="4" w:space="0" w:color="auto"/>
            </w:tcBorders>
            <w:shd w:val="clear" w:color="auto" w:fill="auto"/>
            <w:vAlign w:val="center"/>
            <w:hideMark/>
          </w:tcPr>
          <w:p w14:paraId="6BC5E9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28C97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4900</w:t>
            </w:r>
          </w:p>
        </w:tc>
        <w:tc>
          <w:tcPr>
            <w:tcW w:w="212" w:type="pct"/>
            <w:tcBorders>
              <w:top w:val="nil"/>
              <w:left w:val="nil"/>
              <w:bottom w:val="single" w:sz="4" w:space="0" w:color="auto"/>
              <w:right w:val="single" w:sz="4" w:space="0" w:color="auto"/>
            </w:tcBorders>
            <w:shd w:val="clear" w:color="auto" w:fill="auto"/>
            <w:vAlign w:val="center"/>
            <w:hideMark/>
          </w:tcPr>
          <w:p w14:paraId="069E3DD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4900000</w:t>
            </w:r>
          </w:p>
        </w:tc>
        <w:tc>
          <w:tcPr>
            <w:tcW w:w="195" w:type="pct"/>
            <w:tcBorders>
              <w:top w:val="nil"/>
              <w:left w:val="nil"/>
              <w:bottom w:val="single" w:sz="4" w:space="0" w:color="auto"/>
              <w:right w:val="single" w:sz="4" w:space="0" w:color="auto"/>
            </w:tcBorders>
            <w:shd w:val="clear" w:color="auto" w:fill="auto"/>
            <w:vAlign w:val="center"/>
            <w:hideMark/>
          </w:tcPr>
          <w:p w14:paraId="7FB5FC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39BED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FF74D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D76E3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14,03</w:t>
            </w:r>
          </w:p>
        </w:tc>
        <w:tc>
          <w:tcPr>
            <w:tcW w:w="228" w:type="pct"/>
            <w:tcBorders>
              <w:top w:val="nil"/>
              <w:left w:val="nil"/>
              <w:bottom w:val="single" w:sz="4" w:space="0" w:color="auto"/>
              <w:right w:val="single" w:sz="4" w:space="0" w:color="auto"/>
            </w:tcBorders>
            <w:shd w:val="clear" w:color="auto" w:fill="auto"/>
            <w:vAlign w:val="center"/>
            <w:hideMark/>
          </w:tcPr>
          <w:p w14:paraId="750F39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42A06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3B3AF0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70C28EB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E70E8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C9018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FRAGNANI</w:t>
            </w:r>
          </w:p>
        </w:tc>
        <w:tc>
          <w:tcPr>
            <w:tcW w:w="153" w:type="pct"/>
            <w:tcBorders>
              <w:top w:val="nil"/>
              <w:left w:val="nil"/>
              <w:bottom w:val="single" w:sz="4" w:space="0" w:color="auto"/>
              <w:right w:val="single" w:sz="4" w:space="0" w:color="auto"/>
            </w:tcBorders>
            <w:shd w:val="clear" w:color="auto" w:fill="auto"/>
            <w:vAlign w:val="center"/>
            <w:hideMark/>
          </w:tcPr>
          <w:p w14:paraId="0EFF13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A9C4E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311</w:t>
            </w:r>
          </w:p>
        </w:tc>
        <w:tc>
          <w:tcPr>
            <w:tcW w:w="460" w:type="pct"/>
            <w:tcBorders>
              <w:top w:val="nil"/>
              <w:left w:val="nil"/>
              <w:bottom w:val="single" w:sz="4" w:space="0" w:color="auto"/>
              <w:right w:val="single" w:sz="4" w:space="0" w:color="auto"/>
            </w:tcBorders>
            <w:shd w:val="clear" w:color="auto" w:fill="auto"/>
            <w:vAlign w:val="center"/>
            <w:hideMark/>
          </w:tcPr>
          <w:p w14:paraId="0973AA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55DC6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99AD1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3589E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30/12/2021</w:t>
            </w:r>
          </w:p>
        </w:tc>
        <w:tc>
          <w:tcPr>
            <w:tcW w:w="253" w:type="pct"/>
            <w:tcBorders>
              <w:top w:val="nil"/>
              <w:left w:val="nil"/>
              <w:bottom w:val="single" w:sz="4" w:space="0" w:color="auto"/>
              <w:right w:val="single" w:sz="4" w:space="0" w:color="auto"/>
            </w:tcBorders>
            <w:shd w:val="clear" w:color="auto" w:fill="auto"/>
            <w:vAlign w:val="center"/>
            <w:hideMark/>
          </w:tcPr>
          <w:p w14:paraId="29BB8F0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07/12/2033</w:t>
            </w:r>
          </w:p>
        </w:tc>
        <w:tc>
          <w:tcPr>
            <w:tcW w:w="161" w:type="pct"/>
            <w:tcBorders>
              <w:top w:val="nil"/>
              <w:left w:val="nil"/>
              <w:bottom w:val="single" w:sz="4" w:space="0" w:color="auto"/>
              <w:right w:val="single" w:sz="4" w:space="0" w:color="auto"/>
            </w:tcBorders>
            <w:shd w:val="clear" w:color="auto" w:fill="auto"/>
            <w:vAlign w:val="center"/>
            <w:hideMark/>
          </w:tcPr>
          <w:p w14:paraId="1B6A1B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0AE5D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53000</w:t>
            </w:r>
          </w:p>
        </w:tc>
        <w:tc>
          <w:tcPr>
            <w:tcW w:w="212" w:type="pct"/>
            <w:tcBorders>
              <w:top w:val="nil"/>
              <w:left w:val="nil"/>
              <w:bottom w:val="single" w:sz="4" w:space="0" w:color="auto"/>
              <w:right w:val="single" w:sz="4" w:space="0" w:color="auto"/>
            </w:tcBorders>
            <w:shd w:val="clear" w:color="auto" w:fill="auto"/>
            <w:vAlign w:val="center"/>
            <w:hideMark/>
          </w:tcPr>
          <w:p w14:paraId="4C586D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53000000</w:t>
            </w:r>
          </w:p>
        </w:tc>
        <w:tc>
          <w:tcPr>
            <w:tcW w:w="195" w:type="pct"/>
            <w:tcBorders>
              <w:top w:val="nil"/>
              <w:left w:val="nil"/>
              <w:bottom w:val="single" w:sz="4" w:space="0" w:color="auto"/>
              <w:right w:val="single" w:sz="4" w:space="0" w:color="auto"/>
            </w:tcBorders>
            <w:shd w:val="clear" w:color="auto" w:fill="auto"/>
            <w:vAlign w:val="center"/>
            <w:hideMark/>
          </w:tcPr>
          <w:p w14:paraId="777C28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13264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54CE7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268BB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66E8DF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EC2417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4D55D4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Coobrigação, Fiança, Seguro</w:t>
            </w:r>
          </w:p>
        </w:tc>
      </w:tr>
      <w:tr w:rsidR="007A7D19" w:rsidRPr="007E14D3" w14:paraId="5FF1238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2EAFD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C1074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VANGUARDA</w:t>
            </w:r>
          </w:p>
        </w:tc>
        <w:tc>
          <w:tcPr>
            <w:tcW w:w="153" w:type="pct"/>
            <w:tcBorders>
              <w:top w:val="nil"/>
              <w:left w:val="nil"/>
              <w:bottom w:val="single" w:sz="4" w:space="0" w:color="auto"/>
              <w:right w:val="single" w:sz="4" w:space="0" w:color="auto"/>
            </w:tcBorders>
            <w:shd w:val="clear" w:color="auto" w:fill="auto"/>
            <w:vAlign w:val="center"/>
            <w:hideMark/>
          </w:tcPr>
          <w:p w14:paraId="5E441F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66D17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315</w:t>
            </w:r>
          </w:p>
        </w:tc>
        <w:tc>
          <w:tcPr>
            <w:tcW w:w="460" w:type="pct"/>
            <w:tcBorders>
              <w:top w:val="nil"/>
              <w:left w:val="nil"/>
              <w:bottom w:val="single" w:sz="4" w:space="0" w:color="auto"/>
              <w:right w:val="single" w:sz="4" w:space="0" w:color="auto"/>
            </w:tcBorders>
            <w:shd w:val="clear" w:color="auto" w:fill="auto"/>
            <w:vAlign w:val="center"/>
            <w:hideMark/>
          </w:tcPr>
          <w:p w14:paraId="523CC9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1008A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CDFF7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73443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27/01/2022</w:t>
            </w:r>
          </w:p>
        </w:tc>
        <w:tc>
          <w:tcPr>
            <w:tcW w:w="253" w:type="pct"/>
            <w:tcBorders>
              <w:top w:val="nil"/>
              <w:left w:val="nil"/>
              <w:bottom w:val="single" w:sz="4" w:space="0" w:color="auto"/>
              <w:right w:val="single" w:sz="4" w:space="0" w:color="auto"/>
            </w:tcBorders>
            <w:shd w:val="clear" w:color="auto" w:fill="auto"/>
            <w:vAlign w:val="center"/>
            <w:hideMark/>
          </w:tcPr>
          <w:p w14:paraId="7AFC71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20/02/2025</w:t>
            </w:r>
          </w:p>
        </w:tc>
        <w:tc>
          <w:tcPr>
            <w:tcW w:w="161" w:type="pct"/>
            <w:tcBorders>
              <w:top w:val="nil"/>
              <w:left w:val="nil"/>
              <w:bottom w:val="single" w:sz="4" w:space="0" w:color="auto"/>
              <w:right w:val="single" w:sz="4" w:space="0" w:color="auto"/>
            </w:tcBorders>
            <w:shd w:val="clear" w:color="auto" w:fill="auto"/>
            <w:vAlign w:val="center"/>
            <w:hideMark/>
          </w:tcPr>
          <w:p w14:paraId="419240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2C98A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w:t>
            </w:r>
          </w:p>
        </w:tc>
        <w:tc>
          <w:tcPr>
            <w:tcW w:w="212" w:type="pct"/>
            <w:tcBorders>
              <w:top w:val="nil"/>
              <w:left w:val="nil"/>
              <w:bottom w:val="single" w:sz="4" w:space="0" w:color="auto"/>
              <w:right w:val="single" w:sz="4" w:space="0" w:color="auto"/>
            </w:tcBorders>
            <w:shd w:val="clear" w:color="auto" w:fill="auto"/>
            <w:vAlign w:val="center"/>
            <w:hideMark/>
          </w:tcPr>
          <w:p w14:paraId="28C842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w:t>
            </w:r>
          </w:p>
        </w:tc>
        <w:tc>
          <w:tcPr>
            <w:tcW w:w="195" w:type="pct"/>
            <w:tcBorders>
              <w:top w:val="nil"/>
              <w:left w:val="nil"/>
              <w:bottom w:val="single" w:sz="4" w:space="0" w:color="auto"/>
              <w:right w:val="single" w:sz="4" w:space="0" w:color="auto"/>
            </w:tcBorders>
            <w:shd w:val="clear" w:color="auto" w:fill="auto"/>
            <w:vAlign w:val="center"/>
            <w:hideMark/>
          </w:tcPr>
          <w:p w14:paraId="25B50F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E2335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7D1B4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3131E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6F74CE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F1AA0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B7E1B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w:t>
            </w:r>
            <w:r w:rsidRPr="007E14D3">
              <w:rPr>
                <w:rFonts w:ascii="Calibri" w:eastAsia="Times New Roman" w:hAnsi="Calibri" w:cs="Calibri"/>
                <w:i/>
                <w:sz w:val="18"/>
                <w:szCs w:val="18"/>
                <w:lang w:eastAsia="pt-BR"/>
              </w:rPr>
              <w:lastRenderedPageBreak/>
              <w:t xml:space="preserve">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17D9A7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0EC2C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3F7D01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VANGUARDA</w:t>
            </w:r>
          </w:p>
        </w:tc>
        <w:tc>
          <w:tcPr>
            <w:tcW w:w="153" w:type="pct"/>
            <w:tcBorders>
              <w:top w:val="nil"/>
              <w:left w:val="nil"/>
              <w:bottom w:val="single" w:sz="4" w:space="0" w:color="auto"/>
              <w:right w:val="single" w:sz="4" w:space="0" w:color="auto"/>
            </w:tcBorders>
            <w:shd w:val="clear" w:color="auto" w:fill="auto"/>
            <w:vAlign w:val="center"/>
            <w:hideMark/>
          </w:tcPr>
          <w:p w14:paraId="39ADEB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03258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316</w:t>
            </w:r>
          </w:p>
        </w:tc>
        <w:tc>
          <w:tcPr>
            <w:tcW w:w="460" w:type="pct"/>
            <w:tcBorders>
              <w:top w:val="nil"/>
              <w:left w:val="nil"/>
              <w:bottom w:val="single" w:sz="4" w:space="0" w:color="auto"/>
              <w:right w:val="single" w:sz="4" w:space="0" w:color="auto"/>
            </w:tcBorders>
            <w:shd w:val="clear" w:color="auto" w:fill="auto"/>
            <w:vAlign w:val="center"/>
            <w:hideMark/>
          </w:tcPr>
          <w:p w14:paraId="0673CC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3778F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CDA49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D38EC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27/01/2022</w:t>
            </w:r>
          </w:p>
        </w:tc>
        <w:tc>
          <w:tcPr>
            <w:tcW w:w="253" w:type="pct"/>
            <w:tcBorders>
              <w:top w:val="nil"/>
              <w:left w:val="nil"/>
              <w:bottom w:val="single" w:sz="4" w:space="0" w:color="auto"/>
              <w:right w:val="single" w:sz="4" w:space="0" w:color="auto"/>
            </w:tcBorders>
            <w:shd w:val="clear" w:color="auto" w:fill="auto"/>
            <w:vAlign w:val="center"/>
            <w:hideMark/>
          </w:tcPr>
          <w:p w14:paraId="2BCD12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20/02/2025</w:t>
            </w:r>
          </w:p>
        </w:tc>
        <w:tc>
          <w:tcPr>
            <w:tcW w:w="161" w:type="pct"/>
            <w:tcBorders>
              <w:top w:val="nil"/>
              <w:left w:val="nil"/>
              <w:bottom w:val="single" w:sz="4" w:space="0" w:color="auto"/>
              <w:right w:val="single" w:sz="4" w:space="0" w:color="auto"/>
            </w:tcBorders>
            <w:shd w:val="clear" w:color="auto" w:fill="auto"/>
            <w:vAlign w:val="center"/>
            <w:hideMark/>
          </w:tcPr>
          <w:p w14:paraId="755D90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173F7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w:t>
            </w:r>
          </w:p>
        </w:tc>
        <w:tc>
          <w:tcPr>
            <w:tcW w:w="212" w:type="pct"/>
            <w:tcBorders>
              <w:top w:val="nil"/>
              <w:left w:val="nil"/>
              <w:bottom w:val="single" w:sz="4" w:space="0" w:color="auto"/>
              <w:right w:val="single" w:sz="4" w:space="0" w:color="auto"/>
            </w:tcBorders>
            <w:shd w:val="clear" w:color="auto" w:fill="auto"/>
            <w:vAlign w:val="center"/>
            <w:hideMark/>
          </w:tcPr>
          <w:p w14:paraId="78EA43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4500000</w:t>
            </w:r>
          </w:p>
        </w:tc>
        <w:tc>
          <w:tcPr>
            <w:tcW w:w="195" w:type="pct"/>
            <w:tcBorders>
              <w:top w:val="nil"/>
              <w:left w:val="nil"/>
              <w:bottom w:val="single" w:sz="4" w:space="0" w:color="auto"/>
              <w:right w:val="single" w:sz="4" w:space="0" w:color="auto"/>
            </w:tcBorders>
            <w:shd w:val="clear" w:color="auto" w:fill="auto"/>
            <w:vAlign w:val="center"/>
            <w:hideMark/>
          </w:tcPr>
          <w:p w14:paraId="4E214F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EF0D6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85449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49730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773B86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19B17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5DD9A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5B8139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A9B78E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97A46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VANGUARDA</w:t>
            </w:r>
          </w:p>
        </w:tc>
        <w:tc>
          <w:tcPr>
            <w:tcW w:w="153" w:type="pct"/>
            <w:tcBorders>
              <w:top w:val="nil"/>
              <w:left w:val="nil"/>
              <w:bottom w:val="single" w:sz="4" w:space="0" w:color="auto"/>
              <w:right w:val="single" w:sz="4" w:space="0" w:color="auto"/>
            </w:tcBorders>
            <w:shd w:val="clear" w:color="auto" w:fill="auto"/>
            <w:vAlign w:val="center"/>
            <w:hideMark/>
          </w:tcPr>
          <w:p w14:paraId="02F098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31B84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317</w:t>
            </w:r>
          </w:p>
        </w:tc>
        <w:tc>
          <w:tcPr>
            <w:tcW w:w="460" w:type="pct"/>
            <w:tcBorders>
              <w:top w:val="nil"/>
              <w:left w:val="nil"/>
              <w:bottom w:val="single" w:sz="4" w:space="0" w:color="auto"/>
              <w:right w:val="single" w:sz="4" w:space="0" w:color="auto"/>
            </w:tcBorders>
            <w:shd w:val="clear" w:color="auto" w:fill="auto"/>
            <w:vAlign w:val="center"/>
            <w:hideMark/>
          </w:tcPr>
          <w:p w14:paraId="31AE1E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FD94B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E3E88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007DF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27/01/2022</w:t>
            </w:r>
          </w:p>
        </w:tc>
        <w:tc>
          <w:tcPr>
            <w:tcW w:w="253" w:type="pct"/>
            <w:tcBorders>
              <w:top w:val="nil"/>
              <w:left w:val="nil"/>
              <w:bottom w:val="single" w:sz="4" w:space="0" w:color="auto"/>
              <w:right w:val="single" w:sz="4" w:space="0" w:color="auto"/>
            </w:tcBorders>
            <w:shd w:val="clear" w:color="auto" w:fill="auto"/>
            <w:vAlign w:val="center"/>
            <w:hideMark/>
          </w:tcPr>
          <w:p w14:paraId="59174B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20/02/2025</w:t>
            </w:r>
          </w:p>
        </w:tc>
        <w:tc>
          <w:tcPr>
            <w:tcW w:w="161" w:type="pct"/>
            <w:tcBorders>
              <w:top w:val="nil"/>
              <w:left w:val="nil"/>
              <w:bottom w:val="single" w:sz="4" w:space="0" w:color="auto"/>
              <w:right w:val="single" w:sz="4" w:space="0" w:color="auto"/>
            </w:tcBorders>
            <w:shd w:val="clear" w:color="auto" w:fill="auto"/>
            <w:vAlign w:val="center"/>
            <w:hideMark/>
          </w:tcPr>
          <w:p w14:paraId="6DB2D1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02C52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w:t>
            </w:r>
          </w:p>
        </w:tc>
        <w:tc>
          <w:tcPr>
            <w:tcW w:w="212" w:type="pct"/>
            <w:tcBorders>
              <w:top w:val="nil"/>
              <w:left w:val="nil"/>
              <w:bottom w:val="single" w:sz="4" w:space="0" w:color="auto"/>
              <w:right w:val="single" w:sz="4" w:space="0" w:color="auto"/>
            </w:tcBorders>
            <w:shd w:val="clear" w:color="auto" w:fill="auto"/>
            <w:vAlign w:val="center"/>
            <w:hideMark/>
          </w:tcPr>
          <w:p w14:paraId="3F5A7E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4000000</w:t>
            </w:r>
          </w:p>
        </w:tc>
        <w:tc>
          <w:tcPr>
            <w:tcW w:w="195" w:type="pct"/>
            <w:tcBorders>
              <w:top w:val="nil"/>
              <w:left w:val="nil"/>
              <w:bottom w:val="single" w:sz="4" w:space="0" w:color="auto"/>
              <w:right w:val="single" w:sz="4" w:space="0" w:color="auto"/>
            </w:tcBorders>
            <w:shd w:val="clear" w:color="auto" w:fill="auto"/>
            <w:vAlign w:val="center"/>
            <w:hideMark/>
          </w:tcPr>
          <w:p w14:paraId="0DACB2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550A4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1BD8E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0145A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77D24F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A474F5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CBC0F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C00336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1D3ED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A4784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VANGUARDA</w:t>
            </w:r>
          </w:p>
        </w:tc>
        <w:tc>
          <w:tcPr>
            <w:tcW w:w="153" w:type="pct"/>
            <w:tcBorders>
              <w:top w:val="nil"/>
              <w:left w:val="nil"/>
              <w:bottom w:val="single" w:sz="4" w:space="0" w:color="auto"/>
              <w:right w:val="single" w:sz="4" w:space="0" w:color="auto"/>
            </w:tcBorders>
            <w:shd w:val="clear" w:color="auto" w:fill="auto"/>
            <w:vAlign w:val="center"/>
            <w:hideMark/>
          </w:tcPr>
          <w:p w14:paraId="74A1B5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AB5F9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318</w:t>
            </w:r>
          </w:p>
        </w:tc>
        <w:tc>
          <w:tcPr>
            <w:tcW w:w="460" w:type="pct"/>
            <w:tcBorders>
              <w:top w:val="nil"/>
              <w:left w:val="nil"/>
              <w:bottom w:val="single" w:sz="4" w:space="0" w:color="auto"/>
              <w:right w:val="single" w:sz="4" w:space="0" w:color="auto"/>
            </w:tcBorders>
            <w:shd w:val="clear" w:color="auto" w:fill="auto"/>
            <w:vAlign w:val="center"/>
            <w:hideMark/>
          </w:tcPr>
          <w:p w14:paraId="322D02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3BF80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4A122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4C030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27/01/2022</w:t>
            </w:r>
          </w:p>
        </w:tc>
        <w:tc>
          <w:tcPr>
            <w:tcW w:w="253" w:type="pct"/>
            <w:tcBorders>
              <w:top w:val="nil"/>
              <w:left w:val="nil"/>
              <w:bottom w:val="single" w:sz="4" w:space="0" w:color="auto"/>
              <w:right w:val="single" w:sz="4" w:space="0" w:color="auto"/>
            </w:tcBorders>
            <w:shd w:val="clear" w:color="auto" w:fill="auto"/>
            <w:vAlign w:val="center"/>
            <w:hideMark/>
          </w:tcPr>
          <w:p w14:paraId="2C078F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20/02/2025</w:t>
            </w:r>
          </w:p>
        </w:tc>
        <w:tc>
          <w:tcPr>
            <w:tcW w:w="161" w:type="pct"/>
            <w:tcBorders>
              <w:top w:val="nil"/>
              <w:left w:val="nil"/>
              <w:bottom w:val="single" w:sz="4" w:space="0" w:color="auto"/>
              <w:right w:val="single" w:sz="4" w:space="0" w:color="auto"/>
            </w:tcBorders>
            <w:shd w:val="clear" w:color="auto" w:fill="auto"/>
            <w:vAlign w:val="center"/>
            <w:hideMark/>
          </w:tcPr>
          <w:p w14:paraId="3912EE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645FC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w:t>
            </w:r>
          </w:p>
        </w:tc>
        <w:tc>
          <w:tcPr>
            <w:tcW w:w="212" w:type="pct"/>
            <w:tcBorders>
              <w:top w:val="nil"/>
              <w:left w:val="nil"/>
              <w:bottom w:val="single" w:sz="4" w:space="0" w:color="auto"/>
              <w:right w:val="single" w:sz="4" w:space="0" w:color="auto"/>
            </w:tcBorders>
            <w:shd w:val="clear" w:color="auto" w:fill="auto"/>
            <w:vAlign w:val="center"/>
            <w:hideMark/>
          </w:tcPr>
          <w:p w14:paraId="65E9CB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4000000</w:t>
            </w:r>
          </w:p>
        </w:tc>
        <w:tc>
          <w:tcPr>
            <w:tcW w:w="195" w:type="pct"/>
            <w:tcBorders>
              <w:top w:val="nil"/>
              <w:left w:val="nil"/>
              <w:bottom w:val="single" w:sz="4" w:space="0" w:color="auto"/>
              <w:right w:val="single" w:sz="4" w:space="0" w:color="auto"/>
            </w:tcBorders>
            <w:shd w:val="clear" w:color="auto" w:fill="auto"/>
            <w:vAlign w:val="center"/>
            <w:hideMark/>
          </w:tcPr>
          <w:p w14:paraId="553D7B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2C718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AFECA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3BBDCA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7B0266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6217A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D5B20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r w:rsidRPr="007E14D3">
              <w:rPr>
                <w:rFonts w:ascii="Calibri" w:eastAsia="Times New Roman" w:hAnsi="Calibri" w:cs="Calibri"/>
                <w:i/>
                <w:sz w:val="18"/>
                <w:szCs w:val="18"/>
                <w:lang w:eastAsia="pt-BR"/>
              </w:rPr>
              <w:lastRenderedPageBreak/>
              <w:t xml:space="preserve">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1570ADB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EC0F2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B158B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VANGUARDA</w:t>
            </w:r>
          </w:p>
        </w:tc>
        <w:tc>
          <w:tcPr>
            <w:tcW w:w="153" w:type="pct"/>
            <w:tcBorders>
              <w:top w:val="nil"/>
              <w:left w:val="nil"/>
              <w:bottom w:val="single" w:sz="4" w:space="0" w:color="auto"/>
              <w:right w:val="single" w:sz="4" w:space="0" w:color="auto"/>
            </w:tcBorders>
            <w:shd w:val="clear" w:color="auto" w:fill="auto"/>
            <w:vAlign w:val="center"/>
            <w:hideMark/>
          </w:tcPr>
          <w:p w14:paraId="2489C1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3C878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319</w:t>
            </w:r>
          </w:p>
        </w:tc>
        <w:tc>
          <w:tcPr>
            <w:tcW w:w="460" w:type="pct"/>
            <w:tcBorders>
              <w:top w:val="nil"/>
              <w:left w:val="nil"/>
              <w:bottom w:val="single" w:sz="4" w:space="0" w:color="auto"/>
              <w:right w:val="single" w:sz="4" w:space="0" w:color="auto"/>
            </w:tcBorders>
            <w:shd w:val="clear" w:color="auto" w:fill="auto"/>
            <w:vAlign w:val="center"/>
            <w:hideMark/>
          </w:tcPr>
          <w:p w14:paraId="4CC525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2375B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0CA44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AB2F2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27/01/2022</w:t>
            </w:r>
          </w:p>
        </w:tc>
        <w:tc>
          <w:tcPr>
            <w:tcW w:w="253" w:type="pct"/>
            <w:tcBorders>
              <w:top w:val="nil"/>
              <w:left w:val="nil"/>
              <w:bottom w:val="single" w:sz="4" w:space="0" w:color="auto"/>
              <w:right w:val="single" w:sz="4" w:space="0" w:color="auto"/>
            </w:tcBorders>
            <w:shd w:val="clear" w:color="auto" w:fill="auto"/>
            <w:vAlign w:val="center"/>
            <w:hideMark/>
          </w:tcPr>
          <w:p w14:paraId="4DFD2A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20/02/2025</w:t>
            </w:r>
          </w:p>
        </w:tc>
        <w:tc>
          <w:tcPr>
            <w:tcW w:w="161" w:type="pct"/>
            <w:tcBorders>
              <w:top w:val="nil"/>
              <w:left w:val="nil"/>
              <w:bottom w:val="single" w:sz="4" w:space="0" w:color="auto"/>
              <w:right w:val="single" w:sz="4" w:space="0" w:color="auto"/>
            </w:tcBorders>
            <w:shd w:val="clear" w:color="auto" w:fill="auto"/>
            <w:vAlign w:val="center"/>
            <w:hideMark/>
          </w:tcPr>
          <w:p w14:paraId="04563B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B4082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3500</w:t>
            </w:r>
          </w:p>
        </w:tc>
        <w:tc>
          <w:tcPr>
            <w:tcW w:w="212" w:type="pct"/>
            <w:tcBorders>
              <w:top w:val="nil"/>
              <w:left w:val="nil"/>
              <w:bottom w:val="single" w:sz="4" w:space="0" w:color="auto"/>
              <w:right w:val="single" w:sz="4" w:space="0" w:color="auto"/>
            </w:tcBorders>
            <w:shd w:val="clear" w:color="auto" w:fill="auto"/>
            <w:vAlign w:val="center"/>
            <w:hideMark/>
          </w:tcPr>
          <w:p w14:paraId="74E246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3500000</w:t>
            </w:r>
          </w:p>
        </w:tc>
        <w:tc>
          <w:tcPr>
            <w:tcW w:w="195" w:type="pct"/>
            <w:tcBorders>
              <w:top w:val="nil"/>
              <w:left w:val="nil"/>
              <w:bottom w:val="single" w:sz="4" w:space="0" w:color="auto"/>
              <w:right w:val="single" w:sz="4" w:space="0" w:color="auto"/>
            </w:tcBorders>
            <w:shd w:val="clear" w:color="auto" w:fill="auto"/>
            <w:vAlign w:val="center"/>
            <w:hideMark/>
          </w:tcPr>
          <w:p w14:paraId="27AF99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69F4B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822AB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511A6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711CF4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ED520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13FBE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39FDFD8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EC594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CDC34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VANGUARDA</w:t>
            </w:r>
          </w:p>
        </w:tc>
        <w:tc>
          <w:tcPr>
            <w:tcW w:w="153" w:type="pct"/>
            <w:tcBorders>
              <w:top w:val="nil"/>
              <w:left w:val="nil"/>
              <w:bottom w:val="single" w:sz="4" w:space="0" w:color="auto"/>
              <w:right w:val="single" w:sz="4" w:space="0" w:color="auto"/>
            </w:tcBorders>
            <w:shd w:val="clear" w:color="auto" w:fill="auto"/>
            <w:vAlign w:val="center"/>
            <w:hideMark/>
          </w:tcPr>
          <w:p w14:paraId="46D031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C0295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314</w:t>
            </w:r>
          </w:p>
        </w:tc>
        <w:tc>
          <w:tcPr>
            <w:tcW w:w="460" w:type="pct"/>
            <w:tcBorders>
              <w:top w:val="nil"/>
              <w:left w:val="nil"/>
              <w:bottom w:val="single" w:sz="4" w:space="0" w:color="auto"/>
              <w:right w:val="single" w:sz="4" w:space="0" w:color="auto"/>
            </w:tcBorders>
            <w:shd w:val="clear" w:color="auto" w:fill="auto"/>
            <w:vAlign w:val="center"/>
            <w:hideMark/>
          </w:tcPr>
          <w:p w14:paraId="4A1FCC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0F0AA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BD0E8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87AD3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27/01/2022</w:t>
            </w:r>
          </w:p>
        </w:tc>
        <w:tc>
          <w:tcPr>
            <w:tcW w:w="253" w:type="pct"/>
            <w:tcBorders>
              <w:top w:val="nil"/>
              <w:left w:val="nil"/>
              <w:bottom w:val="single" w:sz="4" w:space="0" w:color="auto"/>
              <w:right w:val="single" w:sz="4" w:space="0" w:color="auto"/>
            </w:tcBorders>
            <w:shd w:val="clear" w:color="auto" w:fill="auto"/>
            <w:vAlign w:val="center"/>
            <w:hideMark/>
          </w:tcPr>
          <w:p w14:paraId="2B21AD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20/02/2025</w:t>
            </w:r>
          </w:p>
        </w:tc>
        <w:tc>
          <w:tcPr>
            <w:tcW w:w="161" w:type="pct"/>
            <w:tcBorders>
              <w:top w:val="nil"/>
              <w:left w:val="nil"/>
              <w:bottom w:val="single" w:sz="4" w:space="0" w:color="auto"/>
              <w:right w:val="single" w:sz="4" w:space="0" w:color="auto"/>
            </w:tcBorders>
            <w:shd w:val="clear" w:color="auto" w:fill="auto"/>
            <w:vAlign w:val="center"/>
            <w:hideMark/>
          </w:tcPr>
          <w:p w14:paraId="45F99A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3AECF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346CDB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4F25BE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61041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8A3DE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1936C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3FBA91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36F02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4C2A3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lastRenderedPageBreak/>
              <w:t>Creditorios</w:t>
            </w:r>
            <w:proofErr w:type="spellEnd"/>
          </w:p>
        </w:tc>
      </w:tr>
      <w:tr w:rsidR="007A7D19" w:rsidRPr="007E14D3" w14:paraId="0F4AB0F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FF338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0CF0D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GRUPO ESTRUTURA II</w:t>
            </w:r>
          </w:p>
        </w:tc>
        <w:tc>
          <w:tcPr>
            <w:tcW w:w="153" w:type="pct"/>
            <w:tcBorders>
              <w:top w:val="nil"/>
              <w:left w:val="nil"/>
              <w:bottom w:val="single" w:sz="4" w:space="0" w:color="auto"/>
              <w:right w:val="single" w:sz="4" w:space="0" w:color="auto"/>
            </w:tcBorders>
            <w:shd w:val="clear" w:color="auto" w:fill="auto"/>
            <w:vAlign w:val="center"/>
            <w:hideMark/>
          </w:tcPr>
          <w:p w14:paraId="723DA3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1AADB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329</w:t>
            </w:r>
          </w:p>
        </w:tc>
        <w:tc>
          <w:tcPr>
            <w:tcW w:w="460" w:type="pct"/>
            <w:tcBorders>
              <w:top w:val="nil"/>
              <w:left w:val="nil"/>
              <w:bottom w:val="single" w:sz="4" w:space="0" w:color="auto"/>
              <w:right w:val="single" w:sz="4" w:space="0" w:color="auto"/>
            </w:tcBorders>
            <w:shd w:val="clear" w:color="auto" w:fill="auto"/>
            <w:vAlign w:val="center"/>
            <w:hideMark/>
          </w:tcPr>
          <w:p w14:paraId="52A567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E88B2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D3286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65F84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10/02/2022</w:t>
            </w:r>
          </w:p>
        </w:tc>
        <w:tc>
          <w:tcPr>
            <w:tcW w:w="253" w:type="pct"/>
            <w:tcBorders>
              <w:top w:val="nil"/>
              <w:left w:val="nil"/>
              <w:bottom w:val="single" w:sz="4" w:space="0" w:color="auto"/>
              <w:right w:val="single" w:sz="4" w:space="0" w:color="auto"/>
            </w:tcBorders>
            <w:shd w:val="clear" w:color="auto" w:fill="auto"/>
            <w:vAlign w:val="center"/>
            <w:hideMark/>
          </w:tcPr>
          <w:p w14:paraId="396F75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20/01/2026</w:t>
            </w:r>
          </w:p>
        </w:tc>
        <w:tc>
          <w:tcPr>
            <w:tcW w:w="161" w:type="pct"/>
            <w:tcBorders>
              <w:top w:val="nil"/>
              <w:left w:val="nil"/>
              <w:bottom w:val="single" w:sz="4" w:space="0" w:color="auto"/>
              <w:right w:val="single" w:sz="4" w:space="0" w:color="auto"/>
            </w:tcBorders>
            <w:shd w:val="clear" w:color="auto" w:fill="auto"/>
            <w:vAlign w:val="center"/>
            <w:hideMark/>
          </w:tcPr>
          <w:p w14:paraId="03F1AF2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9DA41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57000</w:t>
            </w:r>
          </w:p>
        </w:tc>
        <w:tc>
          <w:tcPr>
            <w:tcW w:w="212" w:type="pct"/>
            <w:tcBorders>
              <w:top w:val="nil"/>
              <w:left w:val="nil"/>
              <w:bottom w:val="single" w:sz="4" w:space="0" w:color="auto"/>
              <w:right w:val="single" w:sz="4" w:space="0" w:color="auto"/>
            </w:tcBorders>
            <w:shd w:val="clear" w:color="auto" w:fill="auto"/>
            <w:vAlign w:val="center"/>
            <w:hideMark/>
          </w:tcPr>
          <w:p w14:paraId="75103B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57000000</w:t>
            </w:r>
          </w:p>
        </w:tc>
        <w:tc>
          <w:tcPr>
            <w:tcW w:w="195" w:type="pct"/>
            <w:tcBorders>
              <w:top w:val="nil"/>
              <w:left w:val="nil"/>
              <w:bottom w:val="single" w:sz="4" w:space="0" w:color="auto"/>
              <w:right w:val="single" w:sz="4" w:space="0" w:color="auto"/>
            </w:tcBorders>
            <w:shd w:val="clear" w:color="auto" w:fill="auto"/>
            <w:vAlign w:val="center"/>
            <w:hideMark/>
          </w:tcPr>
          <w:p w14:paraId="0ACA28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892F0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80F74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3FD7C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w:t>
            </w:r>
          </w:p>
        </w:tc>
        <w:tc>
          <w:tcPr>
            <w:tcW w:w="228" w:type="pct"/>
            <w:tcBorders>
              <w:top w:val="nil"/>
              <w:left w:val="nil"/>
              <w:bottom w:val="single" w:sz="4" w:space="0" w:color="auto"/>
              <w:right w:val="single" w:sz="4" w:space="0" w:color="auto"/>
            </w:tcBorders>
            <w:shd w:val="clear" w:color="auto" w:fill="auto"/>
            <w:vAlign w:val="center"/>
            <w:hideMark/>
          </w:tcPr>
          <w:p w14:paraId="3E9C3E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B09AA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CEA30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A4E9A9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F72DA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42CAF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VOKKAN</w:t>
            </w:r>
          </w:p>
        </w:tc>
        <w:tc>
          <w:tcPr>
            <w:tcW w:w="153" w:type="pct"/>
            <w:tcBorders>
              <w:top w:val="nil"/>
              <w:left w:val="nil"/>
              <w:bottom w:val="single" w:sz="4" w:space="0" w:color="auto"/>
              <w:right w:val="single" w:sz="4" w:space="0" w:color="auto"/>
            </w:tcBorders>
            <w:shd w:val="clear" w:color="auto" w:fill="auto"/>
            <w:vAlign w:val="center"/>
            <w:hideMark/>
          </w:tcPr>
          <w:p w14:paraId="315AAB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E730D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288</w:t>
            </w:r>
          </w:p>
        </w:tc>
        <w:tc>
          <w:tcPr>
            <w:tcW w:w="460" w:type="pct"/>
            <w:tcBorders>
              <w:top w:val="nil"/>
              <w:left w:val="nil"/>
              <w:bottom w:val="single" w:sz="4" w:space="0" w:color="auto"/>
              <w:right w:val="single" w:sz="4" w:space="0" w:color="auto"/>
            </w:tcBorders>
            <w:shd w:val="clear" w:color="auto" w:fill="auto"/>
            <w:vAlign w:val="center"/>
            <w:hideMark/>
          </w:tcPr>
          <w:p w14:paraId="1EC939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8B9DF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Resgatado</w:t>
            </w:r>
          </w:p>
        </w:tc>
        <w:tc>
          <w:tcPr>
            <w:tcW w:w="201" w:type="pct"/>
            <w:tcBorders>
              <w:top w:val="nil"/>
              <w:left w:val="nil"/>
              <w:bottom w:val="single" w:sz="4" w:space="0" w:color="auto"/>
              <w:right w:val="single" w:sz="4" w:space="0" w:color="auto"/>
            </w:tcBorders>
            <w:shd w:val="clear" w:color="auto" w:fill="auto"/>
            <w:vAlign w:val="center"/>
            <w:hideMark/>
          </w:tcPr>
          <w:p w14:paraId="7DD185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A0DCF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25/11/2021</w:t>
            </w:r>
          </w:p>
        </w:tc>
        <w:tc>
          <w:tcPr>
            <w:tcW w:w="253" w:type="pct"/>
            <w:tcBorders>
              <w:top w:val="nil"/>
              <w:left w:val="nil"/>
              <w:bottom w:val="single" w:sz="4" w:space="0" w:color="auto"/>
              <w:right w:val="single" w:sz="4" w:space="0" w:color="auto"/>
            </w:tcBorders>
            <w:shd w:val="clear" w:color="auto" w:fill="auto"/>
            <w:vAlign w:val="center"/>
            <w:hideMark/>
          </w:tcPr>
          <w:p w14:paraId="2ECD93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26/04/2029</w:t>
            </w:r>
          </w:p>
        </w:tc>
        <w:tc>
          <w:tcPr>
            <w:tcW w:w="161" w:type="pct"/>
            <w:tcBorders>
              <w:top w:val="nil"/>
              <w:left w:val="nil"/>
              <w:bottom w:val="single" w:sz="4" w:space="0" w:color="auto"/>
              <w:right w:val="single" w:sz="4" w:space="0" w:color="auto"/>
            </w:tcBorders>
            <w:shd w:val="clear" w:color="auto" w:fill="auto"/>
            <w:vAlign w:val="center"/>
            <w:hideMark/>
          </w:tcPr>
          <w:p w14:paraId="1FAAC9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5F4B0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w:t>
            </w:r>
          </w:p>
        </w:tc>
        <w:tc>
          <w:tcPr>
            <w:tcW w:w="212" w:type="pct"/>
            <w:tcBorders>
              <w:top w:val="nil"/>
              <w:left w:val="nil"/>
              <w:bottom w:val="single" w:sz="4" w:space="0" w:color="auto"/>
              <w:right w:val="single" w:sz="4" w:space="0" w:color="auto"/>
            </w:tcBorders>
            <w:shd w:val="clear" w:color="auto" w:fill="auto"/>
            <w:vAlign w:val="center"/>
            <w:hideMark/>
          </w:tcPr>
          <w:p w14:paraId="472A6A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20000000</w:t>
            </w:r>
          </w:p>
        </w:tc>
        <w:tc>
          <w:tcPr>
            <w:tcW w:w="195" w:type="pct"/>
            <w:tcBorders>
              <w:top w:val="nil"/>
              <w:left w:val="nil"/>
              <w:bottom w:val="single" w:sz="4" w:space="0" w:color="auto"/>
              <w:right w:val="single" w:sz="4" w:space="0" w:color="auto"/>
            </w:tcBorders>
            <w:shd w:val="clear" w:color="auto" w:fill="auto"/>
            <w:vAlign w:val="center"/>
            <w:hideMark/>
          </w:tcPr>
          <w:p w14:paraId="4143F3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6D901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E2E82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9554E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w:t>
            </w:r>
          </w:p>
        </w:tc>
        <w:tc>
          <w:tcPr>
            <w:tcW w:w="228" w:type="pct"/>
            <w:tcBorders>
              <w:top w:val="nil"/>
              <w:left w:val="nil"/>
              <w:bottom w:val="single" w:sz="4" w:space="0" w:color="auto"/>
              <w:right w:val="single" w:sz="4" w:space="0" w:color="auto"/>
            </w:tcBorders>
            <w:shd w:val="clear" w:color="auto" w:fill="auto"/>
            <w:vAlign w:val="center"/>
            <w:hideMark/>
          </w:tcPr>
          <w:p w14:paraId="68B238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83B08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2BB503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778A7DC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48C84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DCC4A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VOKKAN</w:t>
            </w:r>
          </w:p>
        </w:tc>
        <w:tc>
          <w:tcPr>
            <w:tcW w:w="153" w:type="pct"/>
            <w:tcBorders>
              <w:top w:val="nil"/>
              <w:left w:val="nil"/>
              <w:bottom w:val="single" w:sz="4" w:space="0" w:color="auto"/>
              <w:right w:val="single" w:sz="4" w:space="0" w:color="auto"/>
            </w:tcBorders>
            <w:shd w:val="clear" w:color="auto" w:fill="auto"/>
            <w:vAlign w:val="center"/>
            <w:hideMark/>
          </w:tcPr>
          <w:p w14:paraId="515BB1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5A777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289</w:t>
            </w:r>
          </w:p>
        </w:tc>
        <w:tc>
          <w:tcPr>
            <w:tcW w:w="460" w:type="pct"/>
            <w:tcBorders>
              <w:top w:val="nil"/>
              <w:left w:val="nil"/>
              <w:bottom w:val="single" w:sz="4" w:space="0" w:color="auto"/>
              <w:right w:val="single" w:sz="4" w:space="0" w:color="auto"/>
            </w:tcBorders>
            <w:shd w:val="clear" w:color="auto" w:fill="auto"/>
            <w:vAlign w:val="center"/>
            <w:hideMark/>
          </w:tcPr>
          <w:p w14:paraId="449BEB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CA591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6C5B7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A2293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25/11/2021</w:t>
            </w:r>
          </w:p>
        </w:tc>
        <w:tc>
          <w:tcPr>
            <w:tcW w:w="253" w:type="pct"/>
            <w:tcBorders>
              <w:top w:val="nil"/>
              <w:left w:val="nil"/>
              <w:bottom w:val="single" w:sz="4" w:space="0" w:color="auto"/>
              <w:right w:val="single" w:sz="4" w:space="0" w:color="auto"/>
            </w:tcBorders>
            <w:shd w:val="clear" w:color="auto" w:fill="auto"/>
            <w:vAlign w:val="center"/>
            <w:hideMark/>
          </w:tcPr>
          <w:p w14:paraId="2B7F75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26/04/2029</w:t>
            </w:r>
          </w:p>
        </w:tc>
        <w:tc>
          <w:tcPr>
            <w:tcW w:w="161" w:type="pct"/>
            <w:tcBorders>
              <w:top w:val="nil"/>
              <w:left w:val="nil"/>
              <w:bottom w:val="single" w:sz="4" w:space="0" w:color="auto"/>
              <w:right w:val="single" w:sz="4" w:space="0" w:color="auto"/>
            </w:tcBorders>
            <w:shd w:val="clear" w:color="auto" w:fill="auto"/>
            <w:vAlign w:val="center"/>
            <w:hideMark/>
          </w:tcPr>
          <w:p w14:paraId="53BFF7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69517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w:t>
            </w:r>
          </w:p>
        </w:tc>
        <w:tc>
          <w:tcPr>
            <w:tcW w:w="212" w:type="pct"/>
            <w:tcBorders>
              <w:top w:val="nil"/>
              <w:left w:val="nil"/>
              <w:bottom w:val="single" w:sz="4" w:space="0" w:color="auto"/>
              <w:right w:val="single" w:sz="4" w:space="0" w:color="auto"/>
            </w:tcBorders>
            <w:shd w:val="clear" w:color="auto" w:fill="auto"/>
            <w:vAlign w:val="center"/>
            <w:hideMark/>
          </w:tcPr>
          <w:p w14:paraId="20BD16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5000000</w:t>
            </w:r>
          </w:p>
        </w:tc>
        <w:tc>
          <w:tcPr>
            <w:tcW w:w="195" w:type="pct"/>
            <w:tcBorders>
              <w:top w:val="nil"/>
              <w:left w:val="nil"/>
              <w:bottom w:val="single" w:sz="4" w:space="0" w:color="auto"/>
              <w:right w:val="single" w:sz="4" w:space="0" w:color="auto"/>
            </w:tcBorders>
            <w:shd w:val="clear" w:color="auto" w:fill="auto"/>
            <w:vAlign w:val="center"/>
            <w:hideMark/>
          </w:tcPr>
          <w:p w14:paraId="111954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3BE7B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D9644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8CA48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w:t>
            </w:r>
          </w:p>
        </w:tc>
        <w:tc>
          <w:tcPr>
            <w:tcW w:w="228" w:type="pct"/>
            <w:tcBorders>
              <w:top w:val="nil"/>
              <w:left w:val="nil"/>
              <w:bottom w:val="single" w:sz="4" w:space="0" w:color="auto"/>
              <w:right w:val="single" w:sz="4" w:space="0" w:color="auto"/>
            </w:tcBorders>
            <w:shd w:val="clear" w:color="auto" w:fill="auto"/>
            <w:vAlign w:val="center"/>
            <w:hideMark/>
          </w:tcPr>
          <w:p w14:paraId="635E95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EA5EA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7E2BF6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643DA7C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70812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2BB250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VOKKAN</w:t>
            </w:r>
          </w:p>
        </w:tc>
        <w:tc>
          <w:tcPr>
            <w:tcW w:w="153" w:type="pct"/>
            <w:tcBorders>
              <w:top w:val="nil"/>
              <w:left w:val="nil"/>
              <w:bottom w:val="single" w:sz="4" w:space="0" w:color="auto"/>
              <w:right w:val="single" w:sz="4" w:space="0" w:color="auto"/>
            </w:tcBorders>
            <w:shd w:val="clear" w:color="auto" w:fill="auto"/>
            <w:vAlign w:val="center"/>
            <w:hideMark/>
          </w:tcPr>
          <w:p w14:paraId="72B466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DD0B7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290</w:t>
            </w:r>
          </w:p>
        </w:tc>
        <w:tc>
          <w:tcPr>
            <w:tcW w:w="460" w:type="pct"/>
            <w:tcBorders>
              <w:top w:val="nil"/>
              <w:left w:val="nil"/>
              <w:bottom w:val="single" w:sz="4" w:space="0" w:color="auto"/>
              <w:right w:val="single" w:sz="4" w:space="0" w:color="auto"/>
            </w:tcBorders>
            <w:shd w:val="clear" w:color="auto" w:fill="auto"/>
            <w:vAlign w:val="center"/>
            <w:hideMark/>
          </w:tcPr>
          <w:p w14:paraId="1B1A95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5EE46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10ADF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92CCC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25/11/2021</w:t>
            </w:r>
          </w:p>
        </w:tc>
        <w:tc>
          <w:tcPr>
            <w:tcW w:w="253" w:type="pct"/>
            <w:tcBorders>
              <w:top w:val="nil"/>
              <w:left w:val="nil"/>
              <w:bottom w:val="single" w:sz="4" w:space="0" w:color="auto"/>
              <w:right w:val="single" w:sz="4" w:space="0" w:color="auto"/>
            </w:tcBorders>
            <w:shd w:val="clear" w:color="auto" w:fill="auto"/>
            <w:vAlign w:val="center"/>
            <w:hideMark/>
          </w:tcPr>
          <w:p w14:paraId="66AD26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26/04/2029</w:t>
            </w:r>
          </w:p>
        </w:tc>
        <w:tc>
          <w:tcPr>
            <w:tcW w:w="161" w:type="pct"/>
            <w:tcBorders>
              <w:top w:val="nil"/>
              <w:left w:val="nil"/>
              <w:bottom w:val="single" w:sz="4" w:space="0" w:color="auto"/>
              <w:right w:val="single" w:sz="4" w:space="0" w:color="auto"/>
            </w:tcBorders>
            <w:shd w:val="clear" w:color="auto" w:fill="auto"/>
            <w:vAlign w:val="center"/>
            <w:hideMark/>
          </w:tcPr>
          <w:p w14:paraId="1BB5B0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43DCE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w:t>
            </w:r>
          </w:p>
        </w:tc>
        <w:tc>
          <w:tcPr>
            <w:tcW w:w="212" w:type="pct"/>
            <w:tcBorders>
              <w:top w:val="nil"/>
              <w:left w:val="nil"/>
              <w:bottom w:val="single" w:sz="4" w:space="0" w:color="auto"/>
              <w:right w:val="single" w:sz="4" w:space="0" w:color="auto"/>
            </w:tcBorders>
            <w:shd w:val="clear" w:color="auto" w:fill="auto"/>
            <w:vAlign w:val="center"/>
            <w:hideMark/>
          </w:tcPr>
          <w:p w14:paraId="721FC9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25000000</w:t>
            </w:r>
          </w:p>
        </w:tc>
        <w:tc>
          <w:tcPr>
            <w:tcW w:w="195" w:type="pct"/>
            <w:tcBorders>
              <w:top w:val="nil"/>
              <w:left w:val="nil"/>
              <w:bottom w:val="single" w:sz="4" w:space="0" w:color="auto"/>
              <w:right w:val="single" w:sz="4" w:space="0" w:color="auto"/>
            </w:tcBorders>
            <w:shd w:val="clear" w:color="auto" w:fill="auto"/>
            <w:vAlign w:val="center"/>
            <w:hideMark/>
          </w:tcPr>
          <w:p w14:paraId="487EF4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96C0D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148AC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C0517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w:t>
            </w:r>
          </w:p>
        </w:tc>
        <w:tc>
          <w:tcPr>
            <w:tcW w:w="228" w:type="pct"/>
            <w:tcBorders>
              <w:top w:val="nil"/>
              <w:left w:val="nil"/>
              <w:bottom w:val="single" w:sz="4" w:space="0" w:color="auto"/>
              <w:right w:val="single" w:sz="4" w:space="0" w:color="auto"/>
            </w:tcBorders>
            <w:shd w:val="clear" w:color="auto" w:fill="auto"/>
            <w:vAlign w:val="center"/>
            <w:hideMark/>
          </w:tcPr>
          <w:p w14:paraId="1A6ED3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8AD74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215F68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649BAD8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C5B4F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617B7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CCDI 28</w:t>
            </w:r>
          </w:p>
        </w:tc>
        <w:tc>
          <w:tcPr>
            <w:tcW w:w="153" w:type="pct"/>
            <w:tcBorders>
              <w:top w:val="nil"/>
              <w:left w:val="nil"/>
              <w:bottom w:val="single" w:sz="4" w:space="0" w:color="auto"/>
              <w:right w:val="single" w:sz="4" w:space="0" w:color="auto"/>
            </w:tcBorders>
            <w:shd w:val="clear" w:color="auto" w:fill="auto"/>
            <w:vAlign w:val="center"/>
            <w:hideMark/>
          </w:tcPr>
          <w:p w14:paraId="16E8BF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A05F0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294</w:t>
            </w:r>
          </w:p>
        </w:tc>
        <w:tc>
          <w:tcPr>
            <w:tcW w:w="460" w:type="pct"/>
            <w:tcBorders>
              <w:top w:val="nil"/>
              <w:left w:val="nil"/>
              <w:bottom w:val="single" w:sz="4" w:space="0" w:color="auto"/>
              <w:right w:val="single" w:sz="4" w:space="0" w:color="auto"/>
            </w:tcBorders>
            <w:shd w:val="clear" w:color="auto" w:fill="auto"/>
            <w:vAlign w:val="center"/>
            <w:hideMark/>
          </w:tcPr>
          <w:p w14:paraId="50EE07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6B18B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44BEB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F9716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21/12/2021</w:t>
            </w:r>
          </w:p>
        </w:tc>
        <w:tc>
          <w:tcPr>
            <w:tcW w:w="253" w:type="pct"/>
            <w:tcBorders>
              <w:top w:val="nil"/>
              <w:left w:val="nil"/>
              <w:bottom w:val="single" w:sz="4" w:space="0" w:color="auto"/>
              <w:right w:val="single" w:sz="4" w:space="0" w:color="auto"/>
            </w:tcBorders>
            <w:shd w:val="clear" w:color="auto" w:fill="auto"/>
            <w:vAlign w:val="center"/>
            <w:hideMark/>
          </w:tcPr>
          <w:p w14:paraId="025357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29/12/2026</w:t>
            </w:r>
          </w:p>
        </w:tc>
        <w:tc>
          <w:tcPr>
            <w:tcW w:w="161" w:type="pct"/>
            <w:tcBorders>
              <w:top w:val="nil"/>
              <w:left w:val="nil"/>
              <w:bottom w:val="single" w:sz="4" w:space="0" w:color="auto"/>
              <w:right w:val="single" w:sz="4" w:space="0" w:color="auto"/>
            </w:tcBorders>
            <w:shd w:val="clear" w:color="auto" w:fill="auto"/>
            <w:vAlign w:val="center"/>
            <w:hideMark/>
          </w:tcPr>
          <w:p w14:paraId="524F86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FFA5D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64041</w:t>
            </w:r>
          </w:p>
        </w:tc>
        <w:tc>
          <w:tcPr>
            <w:tcW w:w="212" w:type="pct"/>
            <w:tcBorders>
              <w:top w:val="nil"/>
              <w:left w:val="nil"/>
              <w:bottom w:val="single" w:sz="4" w:space="0" w:color="auto"/>
              <w:right w:val="single" w:sz="4" w:space="0" w:color="auto"/>
            </w:tcBorders>
            <w:shd w:val="clear" w:color="auto" w:fill="auto"/>
            <w:vAlign w:val="center"/>
            <w:hideMark/>
          </w:tcPr>
          <w:p w14:paraId="52D15F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64041000</w:t>
            </w:r>
          </w:p>
        </w:tc>
        <w:tc>
          <w:tcPr>
            <w:tcW w:w="195" w:type="pct"/>
            <w:tcBorders>
              <w:top w:val="nil"/>
              <w:left w:val="nil"/>
              <w:bottom w:val="single" w:sz="4" w:space="0" w:color="auto"/>
              <w:right w:val="single" w:sz="4" w:space="0" w:color="auto"/>
            </w:tcBorders>
            <w:shd w:val="clear" w:color="auto" w:fill="auto"/>
            <w:vAlign w:val="center"/>
            <w:hideMark/>
          </w:tcPr>
          <w:p w14:paraId="453AEB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059F8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6AB68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8E267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5,25</w:t>
            </w:r>
          </w:p>
        </w:tc>
        <w:tc>
          <w:tcPr>
            <w:tcW w:w="228" w:type="pct"/>
            <w:tcBorders>
              <w:top w:val="nil"/>
              <w:left w:val="nil"/>
              <w:bottom w:val="single" w:sz="4" w:space="0" w:color="auto"/>
              <w:right w:val="single" w:sz="4" w:space="0" w:color="auto"/>
            </w:tcBorders>
            <w:shd w:val="clear" w:color="auto" w:fill="auto"/>
            <w:vAlign w:val="center"/>
            <w:hideMark/>
          </w:tcPr>
          <w:p w14:paraId="30B744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01B8F20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2F2975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77EDC17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35BEE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8E8E0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590793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2AE4F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295</w:t>
            </w:r>
          </w:p>
        </w:tc>
        <w:tc>
          <w:tcPr>
            <w:tcW w:w="460" w:type="pct"/>
            <w:tcBorders>
              <w:top w:val="nil"/>
              <w:left w:val="nil"/>
              <w:bottom w:val="single" w:sz="4" w:space="0" w:color="auto"/>
              <w:right w:val="single" w:sz="4" w:space="0" w:color="auto"/>
            </w:tcBorders>
            <w:shd w:val="clear" w:color="auto" w:fill="auto"/>
            <w:vAlign w:val="center"/>
            <w:hideMark/>
          </w:tcPr>
          <w:p w14:paraId="44198D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356C4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2C195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798C5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6AE25D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092B963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82E3A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w:t>
            </w:r>
          </w:p>
        </w:tc>
        <w:tc>
          <w:tcPr>
            <w:tcW w:w="212" w:type="pct"/>
            <w:tcBorders>
              <w:top w:val="nil"/>
              <w:left w:val="nil"/>
              <w:bottom w:val="single" w:sz="4" w:space="0" w:color="auto"/>
              <w:right w:val="single" w:sz="4" w:space="0" w:color="auto"/>
            </w:tcBorders>
            <w:shd w:val="clear" w:color="auto" w:fill="auto"/>
            <w:vAlign w:val="center"/>
            <w:hideMark/>
          </w:tcPr>
          <w:p w14:paraId="508F08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7000000</w:t>
            </w:r>
          </w:p>
        </w:tc>
        <w:tc>
          <w:tcPr>
            <w:tcW w:w="195" w:type="pct"/>
            <w:tcBorders>
              <w:top w:val="nil"/>
              <w:left w:val="nil"/>
              <w:bottom w:val="single" w:sz="4" w:space="0" w:color="auto"/>
              <w:right w:val="single" w:sz="4" w:space="0" w:color="auto"/>
            </w:tcBorders>
            <w:shd w:val="clear" w:color="auto" w:fill="auto"/>
            <w:vAlign w:val="center"/>
            <w:hideMark/>
          </w:tcPr>
          <w:p w14:paraId="1A3B3D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DBB42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3E51C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78112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3DA66D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4CF4D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FCAF3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lastRenderedPageBreak/>
              <w:t>Creditorios</w:t>
            </w:r>
            <w:proofErr w:type="spellEnd"/>
          </w:p>
        </w:tc>
      </w:tr>
      <w:tr w:rsidR="007A7D19" w:rsidRPr="007E14D3" w14:paraId="32476E0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7248F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509E6F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691D29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ED8BC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296</w:t>
            </w:r>
          </w:p>
        </w:tc>
        <w:tc>
          <w:tcPr>
            <w:tcW w:w="460" w:type="pct"/>
            <w:tcBorders>
              <w:top w:val="nil"/>
              <w:left w:val="nil"/>
              <w:bottom w:val="single" w:sz="4" w:space="0" w:color="auto"/>
              <w:right w:val="single" w:sz="4" w:space="0" w:color="auto"/>
            </w:tcBorders>
            <w:shd w:val="clear" w:color="auto" w:fill="auto"/>
            <w:vAlign w:val="center"/>
            <w:hideMark/>
          </w:tcPr>
          <w:p w14:paraId="7BB96C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38A71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138C5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A0B36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5B3B90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172A6D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1B2F9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5A2CE0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06AFA7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BBF02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9C898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F96B2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033CE1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1B21D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3919EA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23FE30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954B7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20B6D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4B6799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08555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297</w:t>
            </w:r>
          </w:p>
        </w:tc>
        <w:tc>
          <w:tcPr>
            <w:tcW w:w="460" w:type="pct"/>
            <w:tcBorders>
              <w:top w:val="nil"/>
              <w:left w:val="nil"/>
              <w:bottom w:val="single" w:sz="4" w:space="0" w:color="auto"/>
              <w:right w:val="single" w:sz="4" w:space="0" w:color="auto"/>
            </w:tcBorders>
            <w:shd w:val="clear" w:color="auto" w:fill="auto"/>
            <w:vAlign w:val="center"/>
            <w:hideMark/>
          </w:tcPr>
          <w:p w14:paraId="762810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A0AD7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D0B61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8A8CF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4F2D7D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1F3FF7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40944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228A40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2CCBFA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8467A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2D3B6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F125B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7E4E8C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664B2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02D3B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9298E0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7F553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9A228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4D0A01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3F28F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298</w:t>
            </w:r>
          </w:p>
        </w:tc>
        <w:tc>
          <w:tcPr>
            <w:tcW w:w="460" w:type="pct"/>
            <w:tcBorders>
              <w:top w:val="nil"/>
              <w:left w:val="nil"/>
              <w:bottom w:val="single" w:sz="4" w:space="0" w:color="auto"/>
              <w:right w:val="single" w:sz="4" w:space="0" w:color="auto"/>
            </w:tcBorders>
            <w:shd w:val="clear" w:color="auto" w:fill="auto"/>
            <w:vAlign w:val="center"/>
            <w:hideMark/>
          </w:tcPr>
          <w:p w14:paraId="5B8A20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CFFF9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30E61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9BB15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593FC5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7E92D2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1AE2A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w:t>
            </w:r>
          </w:p>
        </w:tc>
        <w:tc>
          <w:tcPr>
            <w:tcW w:w="212" w:type="pct"/>
            <w:tcBorders>
              <w:top w:val="nil"/>
              <w:left w:val="nil"/>
              <w:bottom w:val="single" w:sz="4" w:space="0" w:color="auto"/>
              <w:right w:val="single" w:sz="4" w:space="0" w:color="auto"/>
            </w:tcBorders>
            <w:shd w:val="clear" w:color="auto" w:fill="auto"/>
            <w:vAlign w:val="center"/>
            <w:hideMark/>
          </w:tcPr>
          <w:p w14:paraId="71A2B3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4500000</w:t>
            </w:r>
          </w:p>
        </w:tc>
        <w:tc>
          <w:tcPr>
            <w:tcW w:w="195" w:type="pct"/>
            <w:tcBorders>
              <w:top w:val="nil"/>
              <w:left w:val="nil"/>
              <w:bottom w:val="single" w:sz="4" w:space="0" w:color="auto"/>
              <w:right w:val="single" w:sz="4" w:space="0" w:color="auto"/>
            </w:tcBorders>
            <w:shd w:val="clear" w:color="auto" w:fill="auto"/>
            <w:vAlign w:val="center"/>
            <w:hideMark/>
          </w:tcPr>
          <w:p w14:paraId="09D84D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A1E86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029B9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BB230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6DFD10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07392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CCB2A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w:t>
            </w:r>
            <w:r w:rsidRPr="007E14D3">
              <w:rPr>
                <w:rFonts w:ascii="Calibri" w:eastAsia="Times New Roman" w:hAnsi="Calibri" w:cs="Calibri"/>
                <w:i/>
                <w:sz w:val="18"/>
                <w:szCs w:val="18"/>
                <w:lang w:eastAsia="pt-BR"/>
              </w:rPr>
              <w:lastRenderedPageBreak/>
              <w:t xml:space="preserve">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1D7BEE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A3B22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99EAE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67AA59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D41DA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299</w:t>
            </w:r>
          </w:p>
        </w:tc>
        <w:tc>
          <w:tcPr>
            <w:tcW w:w="460" w:type="pct"/>
            <w:tcBorders>
              <w:top w:val="nil"/>
              <w:left w:val="nil"/>
              <w:bottom w:val="single" w:sz="4" w:space="0" w:color="auto"/>
              <w:right w:val="single" w:sz="4" w:space="0" w:color="auto"/>
            </w:tcBorders>
            <w:shd w:val="clear" w:color="auto" w:fill="auto"/>
            <w:vAlign w:val="center"/>
            <w:hideMark/>
          </w:tcPr>
          <w:p w14:paraId="3265E3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9DBB6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CF8A3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9B023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754312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2927A5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0F7F8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3278</w:t>
            </w:r>
          </w:p>
        </w:tc>
        <w:tc>
          <w:tcPr>
            <w:tcW w:w="212" w:type="pct"/>
            <w:tcBorders>
              <w:top w:val="nil"/>
              <w:left w:val="nil"/>
              <w:bottom w:val="single" w:sz="4" w:space="0" w:color="auto"/>
              <w:right w:val="single" w:sz="4" w:space="0" w:color="auto"/>
            </w:tcBorders>
            <w:shd w:val="clear" w:color="auto" w:fill="auto"/>
            <w:vAlign w:val="center"/>
            <w:hideMark/>
          </w:tcPr>
          <w:p w14:paraId="740801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3278000</w:t>
            </w:r>
          </w:p>
        </w:tc>
        <w:tc>
          <w:tcPr>
            <w:tcW w:w="195" w:type="pct"/>
            <w:tcBorders>
              <w:top w:val="nil"/>
              <w:left w:val="nil"/>
              <w:bottom w:val="single" w:sz="4" w:space="0" w:color="auto"/>
              <w:right w:val="single" w:sz="4" w:space="0" w:color="auto"/>
            </w:tcBorders>
            <w:shd w:val="clear" w:color="auto" w:fill="auto"/>
            <w:vAlign w:val="center"/>
            <w:hideMark/>
          </w:tcPr>
          <w:p w14:paraId="723662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B70C2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FD9D0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22716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30A17D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E68B8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527447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6A36EF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CC483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9E969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0A91B0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23553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w:t>
            </w:r>
          </w:p>
        </w:tc>
        <w:tc>
          <w:tcPr>
            <w:tcW w:w="460" w:type="pct"/>
            <w:tcBorders>
              <w:top w:val="nil"/>
              <w:left w:val="nil"/>
              <w:bottom w:val="single" w:sz="4" w:space="0" w:color="auto"/>
              <w:right w:val="single" w:sz="4" w:space="0" w:color="auto"/>
            </w:tcBorders>
            <w:shd w:val="clear" w:color="auto" w:fill="auto"/>
            <w:vAlign w:val="center"/>
            <w:hideMark/>
          </w:tcPr>
          <w:p w14:paraId="22E406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0D089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B496B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AADCB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086EF5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23DE13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996D7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w:t>
            </w:r>
          </w:p>
        </w:tc>
        <w:tc>
          <w:tcPr>
            <w:tcW w:w="212" w:type="pct"/>
            <w:tcBorders>
              <w:top w:val="nil"/>
              <w:left w:val="nil"/>
              <w:bottom w:val="single" w:sz="4" w:space="0" w:color="auto"/>
              <w:right w:val="single" w:sz="4" w:space="0" w:color="auto"/>
            </w:tcBorders>
            <w:shd w:val="clear" w:color="auto" w:fill="auto"/>
            <w:vAlign w:val="center"/>
            <w:hideMark/>
          </w:tcPr>
          <w:p w14:paraId="4AD8E6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7000000</w:t>
            </w:r>
          </w:p>
        </w:tc>
        <w:tc>
          <w:tcPr>
            <w:tcW w:w="195" w:type="pct"/>
            <w:tcBorders>
              <w:top w:val="nil"/>
              <w:left w:val="nil"/>
              <w:bottom w:val="single" w:sz="4" w:space="0" w:color="auto"/>
              <w:right w:val="single" w:sz="4" w:space="0" w:color="auto"/>
            </w:tcBorders>
            <w:shd w:val="clear" w:color="auto" w:fill="auto"/>
            <w:vAlign w:val="center"/>
            <w:hideMark/>
          </w:tcPr>
          <w:p w14:paraId="7E01AE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18A59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3A42D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C64C1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2054BC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DDB3D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EC56A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A16879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6E40E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61BCD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239BA9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5C309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301</w:t>
            </w:r>
          </w:p>
        </w:tc>
        <w:tc>
          <w:tcPr>
            <w:tcW w:w="460" w:type="pct"/>
            <w:tcBorders>
              <w:top w:val="nil"/>
              <w:left w:val="nil"/>
              <w:bottom w:val="single" w:sz="4" w:space="0" w:color="auto"/>
              <w:right w:val="single" w:sz="4" w:space="0" w:color="auto"/>
            </w:tcBorders>
            <w:shd w:val="clear" w:color="auto" w:fill="auto"/>
            <w:vAlign w:val="center"/>
            <w:hideMark/>
          </w:tcPr>
          <w:p w14:paraId="464467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93AFD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725FC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74373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41A8B0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7F7586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AC468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3BE95B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027774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BB392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2F86A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3F0F22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42A40D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A9C9D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554599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241C9F3"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D5CB8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92477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370535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DDFB1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302</w:t>
            </w:r>
          </w:p>
        </w:tc>
        <w:tc>
          <w:tcPr>
            <w:tcW w:w="460" w:type="pct"/>
            <w:tcBorders>
              <w:top w:val="nil"/>
              <w:left w:val="nil"/>
              <w:bottom w:val="single" w:sz="4" w:space="0" w:color="auto"/>
              <w:right w:val="single" w:sz="4" w:space="0" w:color="auto"/>
            </w:tcBorders>
            <w:shd w:val="clear" w:color="auto" w:fill="auto"/>
            <w:vAlign w:val="center"/>
            <w:hideMark/>
          </w:tcPr>
          <w:p w14:paraId="69B0F9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568CB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056CE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D38EC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0BD6F0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4FC9C9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B4F2E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77B73E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4BEBBD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DD764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B3CD1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73EFB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364C57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9C0F6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6AB524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05A29D2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0ED3C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8464A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1BAAAF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E14E8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303</w:t>
            </w:r>
          </w:p>
        </w:tc>
        <w:tc>
          <w:tcPr>
            <w:tcW w:w="460" w:type="pct"/>
            <w:tcBorders>
              <w:top w:val="nil"/>
              <w:left w:val="nil"/>
              <w:bottom w:val="single" w:sz="4" w:space="0" w:color="auto"/>
              <w:right w:val="single" w:sz="4" w:space="0" w:color="auto"/>
            </w:tcBorders>
            <w:shd w:val="clear" w:color="auto" w:fill="auto"/>
            <w:vAlign w:val="center"/>
            <w:hideMark/>
          </w:tcPr>
          <w:p w14:paraId="03155AF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54E64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B6AEA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FA918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351247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195D27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5C36D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w:t>
            </w:r>
          </w:p>
        </w:tc>
        <w:tc>
          <w:tcPr>
            <w:tcW w:w="212" w:type="pct"/>
            <w:tcBorders>
              <w:top w:val="nil"/>
              <w:left w:val="nil"/>
              <w:bottom w:val="single" w:sz="4" w:space="0" w:color="auto"/>
              <w:right w:val="single" w:sz="4" w:space="0" w:color="auto"/>
            </w:tcBorders>
            <w:shd w:val="clear" w:color="auto" w:fill="auto"/>
            <w:vAlign w:val="center"/>
            <w:hideMark/>
          </w:tcPr>
          <w:p w14:paraId="553D0A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4500000</w:t>
            </w:r>
          </w:p>
        </w:tc>
        <w:tc>
          <w:tcPr>
            <w:tcW w:w="195" w:type="pct"/>
            <w:tcBorders>
              <w:top w:val="nil"/>
              <w:left w:val="nil"/>
              <w:bottom w:val="single" w:sz="4" w:space="0" w:color="auto"/>
              <w:right w:val="single" w:sz="4" w:space="0" w:color="auto"/>
            </w:tcBorders>
            <w:shd w:val="clear" w:color="auto" w:fill="auto"/>
            <w:vAlign w:val="center"/>
            <w:hideMark/>
          </w:tcPr>
          <w:p w14:paraId="21D75F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E827A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E945B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C89B5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39F652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9BD97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39762C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w:t>
            </w:r>
            <w:r w:rsidRPr="007E14D3">
              <w:rPr>
                <w:rFonts w:ascii="Calibri" w:eastAsia="Times New Roman" w:hAnsi="Calibri" w:cs="Calibri"/>
                <w:i/>
                <w:sz w:val="18"/>
                <w:szCs w:val="18"/>
                <w:lang w:eastAsia="pt-BR"/>
              </w:rPr>
              <w:lastRenderedPageBreak/>
              <w:t xml:space="preserve">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15790A4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A74B1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9BFA4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MANHATTAN NY</w:t>
            </w:r>
          </w:p>
        </w:tc>
        <w:tc>
          <w:tcPr>
            <w:tcW w:w="153" w:type="pct"/>
            <w:tcBorders>
              <w:top w:val="nil"/>
              <w:left w:val="nil"/>
              <w:bottom w:val="single" w:sz="4" w:space="0" w:color="auto"/>
              <w:right w:val="single" w:sz="4" w:space="0" w:color="auto"/>
            </w:tcBorders>
            <w:shd w:val="clear" w:color="auto" w:fill="auto"/>
            <w:vAlign w:val="center"/>
            <w:hideMark/>
          </w:tcPr>
          <w:p w14:paraId="481410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4BCED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304</w:t>
            </w:r>
          </w:p>
        </w:tc>
        <w:tc>
          <w:tcPr>
            <w:tcW w:w="460" w:type="pct"/>
            <w:tcBorders>
              <w:top w:val="nil"/>
              <w:left w:val="nil"/>
              <w:bottom w:val="single" w:sz="4" w:space="0" w:color="auto"/>
              <w:right w:val="single" w:sz="4" w:space="0" w:color="auto"/>
            </w:tcBorders>
            <w:shd w:val="clear" w:color="auto" w:fill="auto"/>
            <w:vAlign w:val="center"/>
            <w:hideMark/>
          </w:tcPr>
          <w:p w14:paraId="1EDD1F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416C6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8C2B7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0FA9B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20/12/2021</w:t>
            </w:r>
          </w:p>
        </w:tc>
        <w:tc>
          <w:tcPr>
            <w:tcW w:w="253" w:type="pct"/>
            <w:tcBorders>
              <w:top w:val="nil"/>
              <w:left w:val="nil"/>
              <w:bottom w:val="single" w:sz="4" w:space="0" w:color="auto"/>
              <w:right w:val="single" w:sz="4" w:space="0" w:color="auto"/>
            </w:tcBorders>
            <w:shd w:val="clear" w:color="auto" w:fill="auto"/>
            <w:vAlign w:val="center"/>
            <w:hideMark/>
          </w:tcPr>
          <w:p w14:paraId="2922FF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24/12/2024</w:t>
            </w:r>
          </w:p>
        </w:tc>
        <w:tc>
          <w:tcPr>
            <w:tcW w:w="161" w:type="pct"/>
            <w:tcBorders>
              <w:top w:val="nil"/>
              <w:left w:val="nil"/>
              <w:bottom w:val="single" w:sz="4" w:space="0" w:color="auto"/>
              <w:right w:val="single" w:sz="4" w:space="0" w:color="auto"/>
            </w:tcBorders>
            <w:shd w:val="clear" w:color="auto" w:fill="auto"/>
            <w:vAlign w:val="center"/>
            <w:hideMark/>
          </w:tcPr>
          <w:p w14:paraId="3EA7370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FF617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3278</w:t>
            </w:r>
          </w:p>
        </w:tc>
        <w:tc>
          <w:tcPr>
            <w:tcW w:w="212" w:type="pct"/>
            <w:tcBorders>
              <w:top w:val="nil"/>
              <w:left w:val="nil"/>
              <w:bottom w:val="single" w:sz="4" w:space="0" w:color="auto"/>
              <w:right w:val="single" w:sz="4" w:space="0" w:color="auto"/>
            </w:tcBorders>
            <w:shd w:val="clear" w:color="auto" w:fill="auto"/>
            <w:vAlign w:val="center"/>
            <w:hideMark/>
          </w:tcPr>
          <w:p w14:paraId="0EE74B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3278000</w:t>
            </w:r>
          </w:p>
        </w:tc>
        <w:tc>
          <w:tcPr>
            <w:tcW w:w="195" w:type="pct"/>
            <w:tcBorders>
              <w:top w:val="nil"/>
              <w:left w:val="nil"/>
              <w:bottom w:val="single" w:sz="4" w:space="0" w:color="auto"/>
              <w:right w:val="single" w:sz="4" w:space="0" w:color="auto"/>
            </w:tcBorders>
            <w:shd w:val="clear" w:color="auto" w:fill="auto"/>
            <w:vAlign w:val="center"/>
            <w:hideMark/>
          </w:tcPr>
          <w:p w14:paraId="5A38A4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A17E2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15D37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03028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129EC8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086EC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323F4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F14DA0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F8C5D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6EFA7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ALEGRIA II</w:t>
            </w:r>
          </w:p>
        </w:tc>
        <w:tc>
          <w:tcPr>
            <w:tcW w:w="153" w:type="pct"/>
            <w:tcBorders>
              <w:top w:val="nil"/>
              <w:left w:val="nil"/>
              <w:bottom w:val="single" w:sz="4" w:space="0" w:color="auto"/>
              <w:right w:val="single" w:sz="4" w:space="0" w:color="auto"/>
            </w:tcBorders>
            <w:shd w:val="clear" w:color="auto" w:fill="auto"/>
            <w:vAlign w:val="center"/>
            <w:hideMark/>
          </w:tcPr>
          <w:p w14:paraId="52FC88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D1E7D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312</w:t>
            </w:r>
          </w:p>
        </w:tc>
        <w:tc>
          <w:tcPr>
            <w:tcW w:w="460" w:type="pct"/>
            <w:tcBorders>
              <w:top w:val="nil"/>
              <w:left w:val="nil"/>
              <w:bottom w:val="single" w:sz="4" w:space="0" w:color="auto"/>
              <w:right w:val="single" w:sz="4" w:space="0" w:color="auto"/>
            </w:tcBorders>
            <w:shd w:val="clear" w:color="auto" w:fill="auto"/>
            <w:vAlign w:val="center"/>
            <w:hideMark/>
          </w:tcPr>
          <w:p w14:paraId="55D03C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0A89F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00ABB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6B7D2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10/12/2021</w:t>
            </w:r>
          </w:p>
        </w:tc>
        <w:tc>
          <w:tcPr>
            <w:tcW w:w="253" w:type="pct"/>
            <w:tcBorders>
              <w:top w:val="nil"/>
              <w:left w:val="nil"/>
              <w:bottom w:val="single" w:sz="4" w:space="0" w:color="auto"/>
              <w:right w:val="single" w:sz="4" w:space="0" w:color="auto"/>
            </w:tcBorders>
            <w:shd w:val="clear" w:color="auto" w:fill="auto"/>
            <w:vAlign w:val="center"/>
            <w:hideMark/>
          </w:tcPr>
          <w:p w14:paraId="151413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21/11/2031</w:t>
            </w:r>
          </w:p>
        </w:tc>
        <w:tc>
          <w:tcPr>
            <w:tcW w:w="161" w:type="pct"/>
            <w:tcBorders>
              <w:top w:val="nil"/>
              <w:left w:val="nil"/>
              <w:bottom w:val="single" w:sz="4" w:space="0" w:color="auto"/>
              <w:right w:val="single" w:sz="4" w:space="0" w:color="auto"/>
            </w:tcBorders>
            <w:shd w:val="clear" w:color="auto" w:fill="auto"/>
            <w:vAlign w:val="center"/>
            <w:hideMark/>
          </w:tcPr>
          <w:p w14:paraId="3E3D17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8C9C8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w:t>
            </w:r>
          </w:p>
        </w:tc>
        <w:tc>
          <w:tcPr>
            <w:tcW w:w="212" w:type="pct"/>
            <w:tcBorders>
              <w:top w:val="nil"/>
              <w:left w:val="nil"/>
              <w:bottom w:val="single" w:sz="4" w:space="0" w:color="auto"/>
              <w:right w:val="single" w:sz="4" w:space="0" w:color="auto"/>
            </w:tcBorders>
            <w:shd w:val="clear" w:color="auto" w:fill="auto"/>
            <w:vAlign w:val="center"/>
            <w:hideMark/>
          </w:tcPr>
          <w:p w14:paraId="00167A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23000000</w:t>
            </w:r>
          </w:p>
        </w:tc>
        <w:tc>
          <w:tcPr>
            <w:tcW w:w="195" w:type="pct"/>
            <w:tcBorders>
              <w:top w:val="nil"/>
              <w:left w:val="nil"/>
              <w:bottom w:val="single" w:sz="4" w:space="0" w:color="auto"/>
              <w:right w:val="single" w:sz="4" w:space="0" w:color="auto"/>
            </w:tcBorders>
            <w:shd w:val="clear" w:color="auto" w:fill="auto"/>
            <w:vAlign w:val="center"/>
            <w:hideMark/>
          </w:tcPr>
          <w:p w14:paraId="79545D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34A6D8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FC6DE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B5B13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400833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5BEB7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509E97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 Penhor de Ações</w:t>
            </w:r>
          </w:p>
        </w:tc>
      </w:tr>
      <w:tr w:rsidR="007A7D19" w:rsidRPr="007E14D3" w14:paraId="75F17D9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DFD53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A81D2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ALEGRIA II</w:t>
            </w:r>
          </w:p>
        </w:tc>
        <w:tc>
          <w:tcPr>
            <w:tcW w:w="153" w:type="pct"/>
            <w:tcBorders>
              <w:top w:val="nil"/>
              <w:left w:val="nil"/>
              <w:bottom w:val="single" w:sz="4" w:space="0" w:color="auto"/>
              <w:right w:val="single" w:sz="4" w:space="0" w:color="auto"/>
            </w:tcBorders>
            <w:shd w:val="clear" w:color="auto" w:fill="auto"/>
            <w:vAlign w:val="center"/>
            <w:hideMark/>
          </w:tcPr>
          <w:p w14:paraId="718585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A4FCF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313</w:t>
            </w:r>
          </w:p>
        </w:tc>
        <w:tc>
          <w:tcPr>
            <w:tcW w:w="460" w:type="pct"/>
            <w:tcBorders>
              <w:top w:val="nil"/>
              <w:left w:val="nil"/>
              <w:bottom w:val="single" w:sz="4" w:space="0" w:color="auto"/>
              <w:right w:val="single" w:sz="4" w:space="0" w:color="auto"/>
            </w:tcBorders>
            <w:shd w:val="clear" w:color="auto" w:fill="auto"/>
            <w:vAlign w:val="center"/>
            <w:hideMark/>
          </w:tcPr>
          <w:p w14:paraId="52EB41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63234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F2330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41976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10/12/2021</w:t>
            </w:r>
          </w:p>
        </w:tc>
        <w:tc>
          <w:tcPr>
            <w:tcW w:w="253" w:type="pct"/>
            <w:tcBorders>
              <w:top w:val="nil"/>
              <w:left w:val="nil"/>
              <w:bottom w:val="single" w:sz="4" w:space="0" w:color="auto"/>
              <w:right w:val="single" w:sz="4" w:space="0" w:color="auto"/>
            </w:tcBorders>
            <w:shd w:val="clear" w:color="auto" w:fill="auto"/>
            <w:vAlign w:val="center"/>
            <w:hideMark/>
          </w:tcPr>
          <w:p w14:paraId="4FF33E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21/11/2031</w:t>
            </w:r>
          </w:p>
        </w:tc>
        <w:tc>
          <w:tcPr>
            <w:tcW w:w="161" w:type="pct"/>
            <w:tcBorders>
              <w:top w:val="nil"/>
              <w:left w:val="nil"/>
              <w:bottom w:val="single" w:sz="4" w:space="0" w:color="auto"/>
              <w:right w:val="single" w:sz="4" w:space="0" w:color="auto"/>
            </w:tcBorders>
            <w:shd w:val="clear" w:color="auto" w:fill="auto"/>
            <w:vAlign w:val="center"/>
            <w:hideMark/>
          </w:tcPr>
          <w:p w14:paraId="41ACED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2200E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w:t>
            </w:r>
          </w:p>
        </w:tc>
        <w:tc>
          <w:tcPr>
            <w:tcW w:w="212" w:type="pct"/>
            <w:tcBorders>
              <w:top w:val="nil"/>
              <w:left w:val="nil"/>
              <w:bottom w:val="single" w:sz="4" w:space="0" w:color="auto"/>
              <w:right w:val="single" w:sz="4" w:space="0" w:color="auto"/>
            </w:tcBorders>
            <w:shd w:val="clear" w:color="auto" w:fill="auto"/>
            <w:vAlign w:val="center"/>
            <w:hideMark/>
          </w:tcPr>
          <w:p w14:paraId="42D1B9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23000000</w:t>
            </w:r>
          </w:p>
        </w:tc>
        <w:tc>
          <w:tcPr>
            <w:tcW w:w="195" w:type="pct"/>
            <w:tcBorders>
              <w:top w:val="nil"/>
              <w:left w:val="nil"/>
              <w:bottom w:val="single" w:sz="4" w:space="0" w:color="auto"/>
              <w:right w:val="single" w:sz="4" w:space="0" w:color="auto"/>
            </w:tcBorders>
            <w:shd w:val="clear" w:color="auto" w:fill="auto"/>
            <w:vAlign w:val="center"/>
            <w:hideMark/>
          </w:tcPr>
          <w:p w14:paraId="02B7E4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63D746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4C3D8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8426B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271BCA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0402C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68FE11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w:t>
            </w:r>
            <w:r w:rsidRPr="007E14D3">
              <w:rPr>
                <w:rFonts w:ascii="Calibri" w:eastAsia="Times New Roman" w:hAnsi="Calibri" w:cs="Calibri"/>
                <w:i/>
                <w:sz w:val="18"/>
                <w:szCs w:val="18"/>
                <w:lang w:eastAsia="pt-BR"/>
              </w:rPr>
              <w:lastRenderedPageBreak/>
              <w:t xml:space="preserve">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24C73CB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C6CD9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06DC6D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RIACHO DOCE</w:t>
            </w:r>
          </w:p>
        </w:tc>
        <w:tc>
          <w:tcPr>
            <w:tcW w:w="153" w:type="pct"/>
            <w:tcBorders>
              <w:top w:val="nil"/>
              <w:left w:val="nil"/>
              <w:bottom w:val="single" w:sz="4" w:space="0" w:color="auto"/>
              <w:right w:val="single" w:sz="4" w:space="0" w:color="auto"/>
            </w:tcBorders>
            <w:shd w:val="clear" w:color="auto" w:fill="auto"/>
            <w:vAlign w:val="center"/>
            <w:hideMark/>
          </w:tcPr>
          <w:p w14:paraId="515ECC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CE5DA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341</w:t>
            </w:r>
          </w:p>
        </w:tc>
        <w:tc>
          <w:tcPr>
            <w:tcW w:w="460" w:type="pct"/>
            <w:tcBorders>
              <w:top w:val="nil"/>
              <w:left w:val="nil"/>
              <w:bottom w:val="single" w:sz="4" w:space="0" w:color="auto"/>
              <w:right w:val="single" w:sz="4" w:space="0" w:color="auto"/>
            </w:tcBorders>
            <w:shd w:val="clear" w:color="auto" w:fill="auto"/>
            <w:vAlign w:val="center"/>
            <w:hideMark/>
          </w:tcPr>
          <w:p w14:paraId="590504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08521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E6CA4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8FF30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08/04/2022</w:t>
            </w:r>
          </w:p>
        </w:tc>
        <w:tc>
          <w:tcPr>
            <w:tcW w:w="253" w:type="pct"/>
            <w:tcBorders>
              <w:top w:val="nil"/>
              <w:left w:val="nil"/>
              <w:bottom w:val="single" w:sz="4" w:space="0" w:color="auto"/>
              <w:right w:val="single" w:sz="4" w:space="0" w:color="auto"/>
            </w:tcBorders>
            <w:shd w:val="clear" w:color="auto" w:fill="auto"/>
            <w:vAlign w:val="center"/>
            <w:hideMark/>
          </w:tcPr>
          <w:p w14:paraId="60E7E4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24/03/2032</w:t>
            </w:r>
          </w:p>
        </w:tc>
        <w:tc>
          <w:tcPr>
            <w:tcW w:w="161" w:type="pct"/>
            <w:tcBorders>
              <w:top w:val="nil"/>
              <w:left w:val="nil"/>
              <w:bottom w:val="single" w:sz="4" w:space="0" w:color="auto"/>
              <w:right w:val="single" w:sz="4" w:space="0" w:color="auto"/>
            </w:tcBorders>
            <w:shd w:val="clear" w:color="auto" w:fill="auto"/>
            <w:vAlign w:val="center"/>
            <w:hideMark/>
          </w:tcPr>
          <w:p w14:paraId="3B30E8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E64B2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w:t>
            </w:r>
          </w:p>
        </w:tc>
        <w:tc>
          <w:tcPr>
            <w:tcW w:w="212" w:type="pct"/>
            <w:tcBorders>
              <w:top w:val="nil"/>
              <w:left w:val="nil"/>
              <w:bottom w:val="single" w:sz="4" w:space="0" w:color="auto"/>
              <w:right w:val="single" w:sz="4" w:space="0" w:color="auto"/>
            </w:tcBorders>
            <w:shd w:val="clear" w:color="auto" w:fill="auto"/>
            <w:vAlign w:val="center"/>
            <w:hideMark/>
          </w:tcPr>
          <w:p w14:paraId="582D23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10000000</w:t>
            </w:r>
          </w:p>
        </w:tc>
        <w:tc>
          <w:tcPr>
            <w:tcW w:w="195" w:type="pct"/>
            <w:tcBorders>
              <w:top w:val="nil"/>
              <w:left w:val="nil"/>
              <w:bottom w:val="single" w:sz="4" w:space="0" w:color="auto"/>
              <w:right w:val="single" w:sz="4" w:space="0" w:color="auto"/>
            </w:tcBorders>
            <w:shd w:val="clear" w:color="auto" w:fill="auto"/>
            <w:vAlign w:val="center"/>
            <w:hideMark/>
          </w:tcPr>
          <w:p w14:paraId="56BC2B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BDDDC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9540B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83AC8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521B57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DEF08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634059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295968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A70D7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5FCAB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RIACHO DOCE</w:t>
            </w:r>
          </w:p>
        </w:tc>
        <w:tc>
          <w:tcPr>
            <w:tcW w:w="153" w:type="pct"/>
            <w:tcBorders>
              <w:top w:val="nil"/>
              <w:left w:val="nil"/>
              <w:bottom w:val="single" w:sz="4" w:space="0" w:color="auto"/>
              <w:right w:val="single" w:sz="4" w:space="0" w:color="auto"/>
            </w:tcBorders>
            <w:shd w:val="clear" w:color="auto" w:fill="auto"/>
            <w:vAlign w:val="center"/>
            <w:hideMark/>
          </w:tcPr>
          <w:p w14:paraId="694C1D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81577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342</w:t>
            </w:r>
          </w:p>
        </w:tc>
        <w:tc>
          <w:tcPr>
            <w:tcW w:w="460" w:type="pct"/>
            <w:tcBorders>
              <w:top w:val="nil"/>
              <w:left w:val="nil"/>
              <w:bottom w:val="single" w:sz="4" w:space="0" w:color="auto"/>
              <w:right w:val="single" w:sz="4" w:space="0" w:color="auto"/>
            </w:tcBorders>
            <w:shd w:val="clear" w:color="auto" w:fill="auto"/>
            <w:vAlign w:val="center"/>
            <w:hideMark/>
          </w:tcPr>
          <w:p w14:paraId="5A8B7B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40DED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56638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D8E07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08/04/2022</w:t>
            </w:r>
          </w:p>
        </w:tc>
        <w:tc>
          <w:tcPr>
            <w:tcW w:w="253" w:type="pct"/>
            <w:tcBorders>
              <w:top w:val="nil"/>
              <w:left w:val="nil"/>
              <w:bottom w:val="single" w:sz="4" w:space="0" w:color="auto"/>
              <w:right w:val="single" w:sz="4" w:space="0" w:color="auto"/>
            </w:tcBorders>
            <w:shd w:val="clear" w:color="auto" w:fill="auto"/>
            <w:vAlign w:val="center"/>
            <w:hideMark/>
          </w:tcPr>
          <w:p w14:paraId="1CCE3B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24/03/2032</w:t>
            </w:r>
          </w:p>
        </w:tc>
        <w:tc>
          <w:tcPr>
            <w:tcW w:w="161" w:type="pct"/>
            <w:tcBorders>
              <w:top w:val="nil"/>
              <w:left w:val="nil"/>
              <w:bottom w:val="single" w:sz="4" w:space="0" w:color="auto"/>
              <w:right w:val="single" w:sz="4" w:space="0" w:color="auto"/>
            </w:tcBorders>
            <w:shd w:val="clear" w:color="auto" w:fill="auto"/>
            <w:vAlign w:val="center"/>
            <w:hideMark/>
          </w:tcPr>
          <w:p w14:paraId="2ECDC3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6D652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7500</w:t>
            </w:r>
          </w:p>
        </w:tc>
        <w:tc>
          <w:tcPr>
            <w:tcW w:w="212" w:type="pct"/>
            <w:tcBorders>
              <w:top w:val="nil"/>
              <w:left w:val="nil"/>
              <w:bottom w:val="single" w:sz="4" w:space="0" w:color="auto"/>
              <w:right w:val="single" w:sz="4" w:space="0" w:color="auto"/>
            </w:tcBorders>
            <w:shd w:val="clear" w:color="auto" w:fill="auto"/>
            <w:vAlign w:val="center"/>
            <w:hideMark/>
          </w:tcPr>
          <w:p w14:paraId="072C8F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7500000</w:t>
            </w:r>
          </w:p>
        </w:tc>
        <w:tc>
          <w:tcPr>
            <w:tcW w:w="195" w:type="pct"/>
            <w:tcBorders>
              <w:top w:val="nil"/>
              <w:left w:val="nil"/>
              <w:bottom w:val="single" w:sz="4" w:space="0" w:color="auto"/>
              <w:right w:val="single" w:sz="4" w:space="0" w:color="auto"/>
            </w:tcBorders>
            <w:shd w:val="clear" w:color="auto" w:fill="auto"/>
            <w:vAlign w:val="center"/>
            <w:hideMark/>
          </w:tcPr>
          <w:p w14:paraId="539876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B0F2B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FFF63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3917C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2F7474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19D08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205B1D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3C75F55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FBD95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715DB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RIACHO DOCE</w:t>
            </w:r>
          </w:p>
        </w:tc>
        <w:tc>
          <w:tcPr>
            <w:tcW w:w="153" w:type="pct"/>
            <w:tcBorders>
              <w:top w:val="nil"/>
              <w:left w:val="nil"/>
              <w:bottom w:val="single" w:sz="4" w:space="0" w:color="auto"/>
              <w:right w:val="single" w:sz="4" w:space="0" w:color="auto"/>
            </w:tcBorders>
            <w:shd w:val="clear" w:color="auto" w:fill="auto"/>
            <w:vAlign w:val="center"/>
            <w:hideMark/>
          </w:tcPr>
          <w:p w14:paraId="2C9B5B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F0735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343</w:t>
            </w:r>
          </w:p>
        </w:tc>
        <w:tc>
          <w:tcPr>
            <w:tcW w:w="460" w:type="pct"/>
            <w:tcBorders>
              <w:top w:val="nil"/>
              <w:left w:val="nil"/>
              <w:bottom w:val="single" w:sz="4" w:space="0" w:color="auto"/>
              <w:right w:val="single" w:sz="4" w:space="0" w:color="auto"/>
            </w:tcBorders>
            <w:shd w:val="clear" w:color="auto" w:fill="auto"/>
            <w:vAlign w:val="center"/>
            <w:hideMark/>
          </w:tcPr>
          <w:p w14:paraId="3296BE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C2550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E8FD5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EECB3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08/04/2022</w:t>
            </w:r>
          </w:p>
        </w:tc>
        <w:tc>
          <w:tcPr>
            <w:tcW w:w="253" w:type="pct"/>
            <w:tcBorders>
              <w:top w:val="nil"/>
              <w:left w:val="nil"/>
              <w:bottom w:val="single" w:sz="4" w:space="0" w:color="auto"/>
              <w:right w:val="single" w:sz="4" w:space="0" w:color="auto"/>
            </w:tcBorders>
            <w:shd w:val="clear" w:color="auto" w:fill="auto"/>
            <w:vAlign w:val="center"/>
            <w:hideMark/>
          </w:tcPr>
          <w:p w14:paraId="29B7D1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24/03/2032</w:t>
            </w:r>
          </w:p>
        </w:tc>
        <w:tc>
          <w:tcPr>
            <w:tcW w:w="161" w:type="pct"/>
            <w:tcBorders>
              <w:top w:val="nil"/>
              <w:left w:val="nil"/>
              <w:bottom w:val="single" w:sz="4" w:space="0" w:color="auto"/>
              <w:right w:val="single" w:sz="4" w:space="0" w:color="auto"/>
            </w:tcBorders>
            <w:shd w:val="clear" w:color="auto" w:fill="auto"/>
            <w:vAlign w:val="center"/>
            <w:hideMark/>
          </w:tcPr>
          <w:p w14:paraId="0BE410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76235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7500</w:t>
            </w:r>
          </w:p>
        </w:tc>
        <w:tc>
          <w:tcPr>
            <w:tcW w:w="212" w:type="pct"/>
            <w:tcBorders>
              <w:top w:val="nil"/>
              <w:left w:val="nil"/>
              <w:bottom w:val="single" w:sz="4" w:space="0" w:color="auto"/>
              <w:right w:val="single" w:sz="4" w:space="0" w:color="auto"/>
            </w:tcBorders>
            <w:shd w:val="clear" w:color="auto" w:fill="auto"/>
            <w:vAlign w:val="center"/>
            <w:hideMark/>
          </w:tcPr>
          <w:p w14:paraId="1DB383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7500000</w:t>
            </w:r>
          </w:p>
        </w:tc>
        <w:tc>
          <w:tcPr>
            <w:tcW w:w="195" w:type="pct"/>
            <w:tcBorders>
              <w:top w:val="nil"/>
              <w:left w:val="nil"/>
              <w:bottom w:val="single" w:sz="4" w:space="0" w:color="auto"/>
              <w:right w:val="single" w:sz="4" w:space="0" w:color="auto"/>
            </w:tcBorders>
            <w:shd w:val="clear" w:color="auto" w:fill="auto"/>
            <w:vAlign w:val="center"/>
            <w:hideMark/>
          </w:tcPr>
          <w:p w14:paraId="0ABFED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00500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AE405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8AA58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3A1A64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19B1F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70380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0B43411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450E9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F1B0C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RIACHO DOCE</w:t>
            </w:r>
          </w:p>
        </w:tc>
        <w:tc>
          <w:tcPr>
            <w:tcW w:w="153" w:type="pct"/>
            <w:tcBorders>
              <w:top w:val="nil"/>
              <w:left w:val="nil"/>
              <w:bottom w:val="single" w:sz="4" w:space="0" w:color="auto"/>
              <w:right w:val="single" w:sz="4" w:space="0" w:color="auto"/>
            </w:tcBorders>
            <w:shd w:val="clear" w:color="auto" w:fill="auto"/>
            <w:vAlign w:val="center"/>
            <w:hideMark/>
          </w:tcPr>
          <w:p w14:paraId="4BAFD0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2E08A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344</w:t>
            </w:r>
          </w:p>
        </w:tc>
        <w:tc>
          <w:tcPr>
            <w:tcW w:w="460" w:type="pct"/>
            <w:tcBorders>
              <w:top w:val="nil"/>
              <w:left w:val="nil"/>
              <w:bottom w:val="single" w:sz="4" w:space="0" w:color="auto"/>
              <w:right w:val="single" w:sz="4" w:space="0" w:color="auto"/>
            </w:tcBorders>
            <w:shd w:val="clear" w:color="auto" w:fill="auto"/>
            <w:vAlign w:val="center"/>
            <w:hideMark/>
          </w:tcPr>
          <w:p w14:paraId="6B3837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6A2E4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23332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118C9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08/04/2022</w:t>
            </w:r>
          </w:p>
        </w:tc>
        <w:tc>
          <w:tcPr>
            <w:tcW w:w="253" w:type="pct"/>
            <w:tcBorders>
              <w:top w:val="nil"/>
              <w:left w:val="nil"/>
              <w:bottom w:val="single" w:sz="4" w:space="0" w:color="auto"/>
              <w:right w:val="single" w:sz="4" w:space="0" w:color="auto"/>
            </w:tcBorders>
            <w:shd w:val="clear" w:color="auto" w:fill="auto"/>
            <w:vAlign w:val="center"/>
            <w:hideMark/>
          </w:tcPr>
          <w:p w14:paraId="3EE9D1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24/03/2032</w:t>
            </w:r>
          </w:p>
        </w:tc>
        <w:tc>
          <w:tcPr>
            <w:tcW w:w="161" w:type="pct"/>
            <w:tcBorders>
              <w:top w:val="nil"/>
              <w:left w:val="nil"/>
              <w:bottom w:val="single" w:sz="4" w:space="0" w:color="auto"/>
              <w:right w:val="single" w:sz="4" w:space="0" w:color="auto"/>
            </w:tcBorders>
            <w:shd w:val="clear" w:color="auto" w:fill="auto"/>
            <w:vAlign w:val="center"/>
            <w:hideMark/>
          </w:tcPr>
          <w:p w14:paraId="2B06EC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3A7A9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w:t>
            </w:r>
          </w:p>
        </w:tc>
        <w:tc>
          <w:tcPr>
            <w:tcW w:w="212" w:type="pct"/>
            <w:tcBorders>
              <w:top w:val="nil"/>
              <w:left w:val="nil"/>
              <w:bottom w:val="single" w:sz="4" w:space="0" w:color="auto"/>
              <w:right w:val="single" w:sz="4" w:space="0" w:color="auto"/>
            </w:tcBorders>
            <w:shd w:val="clear" w:color="auto" w:fill="auto"/>
            <w:vAlign w:val="center"/>
            <w:hideMark/>
          </w:tcPr>
          <w:p w14:paraId="121A65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5000000</w:t>
            </w:r>
          </w:p>
        </w:tc>
        <w:tc>
          <w:tcPr>
            <w:tcW w:w="195" w:type="pct"/>
            <w:tcBorders>
              <w:top w:val="nil"/>
              <w:left w:val="nil"/>
              <w:bottom w:val="single" w:sz="4" w:space="0" w:color="auto"/>
              <w:right w:val="single" w:sz="4" w:space="0" w:color="auto"/>
            </w:tcBorders>
            <w:shd w:val="clear" w:color="auto" w:fill="auto"/>
            <w:vAlign w:val="center"/>
            <w:hideMark/>
          </w:tcPr>
          <w:p w14:paraId="19A949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E7ECD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196BD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EE4DF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2D6AEE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A45D6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4361E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804076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E24E7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8CB18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RIACHO DOCE</w:t>
            </w:r>
          </w:p>
        </w:tc>
        <w:tc>
          <w:tcPr>
            <w:tcW w:w="153" w:type="pct"/>
            <w:tcBorders>
              <w:top w:val="nil"/>
              <w:left w:val="nil"/>
              <w:bottom w:val="single" w:sz="4" w:space="0" w:color="auto"/>
              <w:right w:val="single" w:sz="4" w:space="0" w:color="auto"/>
            </w:tcBorders>
            <w:shd w:val="clear" w:color="auto" w:fill="auto"/>
            <w:vAlign w:val="center"/>
            <w:hideMark/>
          </w:tcPr>
          <w:p w14:paraId="026737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CD704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345</w:t>
            </w:r>
          </w:p>
        </w:tc>
        <w:tc>
          <w:tcPr>
            <w:tcW w:w="460" w:type="pct"/>
            <w:tcBorders>
              <w:top w:val="nil"/>
              <w:left w:val="nil"/>
              <w:bottom w:val="single" w:sz="4" w:space="0" w:color="auto"/>
              <w:right w:val="single" w:sz="4" w:space="0" w:color="auto"/>
            </w:tcBorders>
            <w:shd w:val="clear" w:color="auto" w:fill="auto"/>
            <w:vAlign w:val="center"/>
            <w:hideMark/>
          </w:tcPr>
          <w:p w14:paraId="6FD4C6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0C81E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84C22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BD6D5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08/04/2022</w:t>
            </w:r>
          </w:p>
        </w:tc>
        <w:tc>
          <w:tcPr>
            <w:tcW w:w="253" w:type="pct"/>
            <w:tcBorders>
              <w:top w:val="nil"/>
              <w:left w:val="nil"/>
              <w:bottom w:val="single" w:sz="4" w:space="0" w:color="auto"/>
              <w:right w:val="single" w:sz="4" w:space="0" w:color="auto"/>
            </w:tcBorders>
            <w:shd w:val="clear" w:color="auto" w:fill="auto"/>
            <w:vAlign w:val="center"/>
            <w:hideMark/>
          </w:tcPr>
          <w:p w14:paraId="4BD75A2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24/03/2032</w:t>
            </w:r>
          </w:p>
        </w:tc>
        <w:tc>
          <w:tcPr>
            <w:tcW w:w="161" w:type="pct"/>
            <w:tcBorders>
              <w:top w:val="nil"/>
              <w:left w:val="nil"/>
              <w:bottom w:val="single" w:sz="4" w:space="0" w:color="auto"/>
              <w:right w:val="single" w:sz="4" w:space="0" w:color="auto"/>
            </w:tcBorders>
            <w:shd w:val="clear" w:color="auto" w:fill="auto"/>
            <w:vAlign w:val="center"/>
            <w:hideMark/>
          </w:tcPr>
          <w:p w14:paraId="1FAB30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56FF1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w:t>
            </w:r>
          </w:p>
        </w:tc>
        <w:tc>
          <w:tcPr>
            <w:tcW w:w="212" w:type="pct"/>
            <w:tcBorders>
              <w:top w:val="nil"/>
              <w:left w:val="nil"/>
              <w:bottom w:val="single" w:sz="4" w:space="0" w:color="auto"/>
              <w:right w:val="single" w:sz="4" w:space="0" w:color="auto"/>
            </w:tcBorders>
            <w:shd w:val="clear" w:color="auto" w:fill="auto"/>
            <w:vAlign w:val="center"/>
            <w:hideMark/>
          </w:tcPr>
          <w:p w14:paraId="328F5C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5000000</w:t>
            </w:r>
          </w:p>
        </w:tc>
        <w:tc>
          <w:tcPr>
            <w:tcW w:w="195" w:type="pct"/>
            <w:tcBorders>
              <w:top w:val="nil"/>
              <w:left w:val="nil"/>
              <w:bottom w:val="single" w:sz="4" w:space="0" w:color="auto"/>
              <w:right w:val="single" w:sz="4" w:space="0" w:color="auto"/>
            </w:tcBorders>
            <w:shd w:val="clear" w:color="auto" w:fill="auto"/>
            <w:vAlign w:val="center"/>
            <w:hideMark/>
          </w:tcPr>
          <w:p w14:paraId="40CBB8F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284A0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5073E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1F6D1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04E162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59507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15F17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7B1A32C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D9D68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ABD79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RIACHO DOCE</w:t>
            </w:r>
          </w:p>
        </w:tc>
        <w:tc>
          <w:tcPr>
            <w:tcW w:w="153" w:type="pct"/>
            <w:tcBorders>
              <w:top w:val="nil"/>
              <w:left w:val="nil"/>
              <w:bottom w:val="single" w:sz="4" w:space="0" w:color="auto"/>
              <w:right w:val="single" w:sz="4" w:space="0" w:color="auto"/>
            </w:tcBorders>
            <w:shd w:val="clear" w:color="auto" w:fill="auto"/>
            <w:vAlign w:val="center"/>
            <w:hideMark/>
          </w:tcPr>
          <w:p w14:paraId="51F81A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61AA2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346</w:t>
            </w:r>
          </w:p>
        </w:tc>
        <w:tc>
          <w:tcPr>
            <w:tcW w:w="460" w:type="pct"/>
            <w:tcBorders>
              <w:top w:val="nil"/>
              <w:left w:val="nil"/>
              <w:bottom w:val="single" w:sz="4" w:space="0" w:color="auto"/>
              <w:right w:val="single" w:sz="4" w:space="0" w:color="auto"/>
            </w:tcBorders>
            <w:shd w:val="clear" w:color="auto" w:fill="auto"/>
            <w:vAlign w:val="center"/>
            <w:hideMark/>
          </w:tcPr>
          <w:p w14:paraId="36C716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EB04C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C8464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E0CE61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08/04/2022</w:t>
            </w:r>
          </w:p>
        </w:tc>
        <w:tc>
          <w:tcPr>
            <w:tcW w:w="253" w:type="pct"/>
            <w:tcBorders>
              <w:top w:val="nil"/>
              <w:left w:val="nil"/>
              <w:bottom w:val="single" w:sz="4" w:space="0" w:color="auto"/>
              <w:right w:val="single" w:sz="4" w:space="0" w:color="auto"/>
            </w:tcBorders>
            <w:shd w:val="clear" w:color="auto" w:fill="auto"/>
            <w:vAlign w:val="center"/>
            <w:hideMark/>
          </w:tcPr>
          <w:p w14:paraId="6FE3C0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24/03/2032</w:t>
            </w:r>
          </w:p>
        </w:tc>
        <w:tc>
          <w:tcPr>
            <w:tcW w:w="161" w:type="pct"/>
            <w:tcBorders>
              <w:top w:val="nil"/>
              <w:left w:val="nil"/>
              <w:bottom w:val="single" w:sz="4" w:space="0" w:color="auto"/>
              <w:right w:val="single" w:sz="4" w:space="0" w:color="auto"/>
            </w:tcBorders>
            <w:shd w:val="clear" w:color="auto" w:fill="auto"/>
            <w:vAlign w:val="center"/>
            <w:hideMark/>
          </w:tcPr>
          <w:p w14:paraId="0F6DCD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26E63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w:t>
            </w:r>
          </w:p>
        </w:tc>
        <w:tc>
          <w:tcPr>
            <w:tcW w:w="212" w:type="pct"/>
            <w:tcBorders>
              <w:top w:val="nil"/>
              <w:left w:val="nil"/>
              <w:bottom w:val="single" w:sz="4" w:space="0" w:color="auto"/>
              <w:right w:val="single" w:sz="4" w:space="0" w:color="auto"/>
            </w:tcBorders>
            <w:shd w:val="clear" w:color="auto" w:fill="auto"/>
            <w:vAlign w:val="center"/>
            <w:hideMark/>
          </w:tcPr>
          <w:p w14:paraId="5FDADA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5000000</w:t>
            </w:r>
          </w:p>
        </w:tc>
        <w:tc>
          <w:tcPr>
            <w:tcW w:w="195" w:type="pct"/>
            <w:tcBorders>
              <w:top w:val="nil"/>
              <w:left w:val="nil"/>
              <w:bottom w:val="single" w:sz="4" w:space="0" w:color="auto"/>
              <w:right w:val="single" w:sz="4" w:space="0" w:color="auto"/>
            </w:tcBorders>
            <w:shd w:val="clear" w:color="auto" w:fill="auto"/>
            <w:vAlign w:val="center"/>
            <w:hideMark/>
          </w:tcPr>
          <w:p w14:paraId="69EE76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C3401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21852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A2B1D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53219A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B3035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392A0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273D7B7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719F3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9ACAE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 PARQUE</w:t>
            </w:r>
          </w:p>
        </w:tc>
        <w:tc>
          <w:tcPr>
            <w:tcW w:w="153" w:type="pct"/>
            <w:tcBorders>
              <w:top w:val="nil"/>
              <w:left w:val="nil"/>
              <w:bottom w:val="single" w:sz="4" w:space="0" w:color="auto"/>
              <w:right w:val="single" w:sz="4" w:space="0" w:color="auto"/>
            </w:tcBorders>
            <w:shd w:val="clear" w:color="auto" w:fill="auto"/>
            <w:vAlign w:val="center"/>
            <w:hideMark/>
          </w:tcPr>
          <w:p w14:paraId="70B579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D083F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347</w:t>
            </w:r>
          </w:p>
        </w:tc>
        <w:tc>
          <w:tcPr>
            <w:tcW w:w="460" w:type="pct"/>
            <w:tcBorders>
              <w:top w:val="nil"/>
              <w:left w:val="nil"/>
              <w:bottom w:val="single" w:sz="4" w:space="0" w:color="auto"/>
              <w:right w:val="single" w:sz="4" w:space="0" w:color="auto"/>
            </w:tcBorders>
            <w:shd w:val="clear" w:color="auto" w:fill="auto"/>
            <w:vAlign w:val="center"/>
            <w:hideMark/>
          </w:tcPr>
          <w:p w14:paraId="408A30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0646C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794EC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73571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22/07/2022</w:t>
            </w:r>
          </w:p>
        </w:tc>
        <w:tc>
          <w:tcPr>
            <w:tcW w:w="253" w:type="pct"/>
            <w:tcBorders>
              <w:top w:val="nil"/>
              <w:left w:val="nil"/>
              <w:bottom w:val="single" w:sz="4" w:space="0" w:color="auto"/>
              <w:right w:val="single" w:sz="4" w:space="0" w:color="auto"/>
            </w:tcBorders>
            <w:shd w:val="clear" w:color="auto" w:fill="auto"/>
            <w:vAlign w:val="center"/>
            <w:hideMark/>
          </w:tcPr>
          <w:p w14:paraId="484C94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19/11/2024</w:t>
            </w:r>
          </w:p>
        </w:tc>
        <w:tc>
          <w:tcPr>
            <w:tcW w:w="161" w:type="pct"/>
            <w:tcBorders>
              <w:top w:val="nil"/>
              <w:left w:val="nil"/>
              <w:bottom w:val="single" w:sz="4" w:space="0" w:color="auto"/>
              <w:right w:val="single" w:sz="4" w:space="0" w:color="auto"/>
            </w:tcBorders>
            <w:shd w:val="clear" w:color="auto" w:fill="auto"/>
            <w:vAlign w:val="center"/>
            <w:hideMark/>
          </w:tcPr>
          <w:p w14:paraId="3CF347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C15F9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w:t>
            </w:r>
          </w:p>
        </w:tc>
        <w:tc>
          <w:tcPr>
            <w:tcW w:w="212" w:type="pct"/>
            <w:tcBorders>
              <w:top w:val="nil"/>
              <w:left w:val="nil"/>
              <w:bottom w:val="single" w:sz="4" w:space="0" w:color="auto"/>
              <w:right w:val="single" w:sz="4" w:space="0" w:color="auto"/>
            </w:tcBorders>
            <w:shd w:val="clear" w:color="auto" w:fill="auto"/>
            <w:vAlign w:val="center"/>
            <w:hideMark/>
          </w:tcPr>
          <w:p w14:paraId="5211C3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12000000</w:t>
            </w:r>
          </w:p>
        </w:tc>
        <w:tc>
          <w:tcPr>
            <w:tcW w:w="195" w:type="pct"/>
            <w:tcBorders>
              <w:top w:val="nil"/>
              <w:left w:val="nil"/>
              <w:bottom w:val="single" w:sz="4" w:space="0" w:color="auto"/>
              <w:right w:val="single" w:sz="4" w:space="0" w:color="auto"/>
            </w:tcBorders>
            <w:shd w:val="clear" w:color="auto" w:fill="auto"/>
            <w:vAlign w:val="center"/>
            <w:hideMark/>
          </w:tcPr>
          <w:p w14:paraId="0E98EA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B6240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34115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12E2F8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w:t>
            </w:r>
          </w:p>
        </w:tc>
        <w:tc>
          <w:tcPr>
            <w:tcW w:w="228" w:type="pct"/>
            <w:tcBorders>
              <w:top w:val="nil"/>
              <w:left w:val="nil"/>
              <w:bottom w:val="single" w:sz="4" w:space="0" w:color="auto"/>
              <w:right w:val="single" w:sz="4" w:space="0" w:color="auto"/>
            </w:tcBorders>
            <w:shd w:val="clear" w:color="auto" w:fill="auto"/>
            <w:vAlign w:val="center"/>
            <w:hideMark/>
          </w:tcPr>
          <w:p w14:paraId="286B57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3901C7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44B49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w:t>
            </w:r>
            <w:r w:rsidRPr="007E14D3">
              <w:rPr>
                <w:rFonts w:ascii="Calibri" w:eastAsia="Times New Roman" w:hAnsi="Calibri" w:cs="Calibri"/>
                <w:i/>
                <w:sz w:val="18"/>
                <w:szCs w:val="18"/>
                <w:lang w:eastAsia="pt-BR"/>
              </w:rPr>
              <w:lastRenderedPageBreak/>
              <w:t xml:space="preserve">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49489627"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CB764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229625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CARANDA II</w:t>
            </w:r>
          </w:p>
        </w:tc>
        <w:tc>
          <w:tcPr>
            <w:tcW w:w="153" w:type="pct"/>
            <w:tcBorders>
              <w:top w:val="nil"/>
              <w:left w:val="nil"/>
              <w:bottom w:val="single" w:sz="4" w:space="0" w:color="auto"/>
              <w:right w:val="single" w:sz="4" w:space="0" w:color="auto"/>
            </w:tcBorders>
            <w:shd w:val="clear" w:color="auto" w:fill="auto"/>
            <w:vAlign w:val="center"/>
            <w:hideMark/>
          </w:tcPr>
          <w:p w14:paraId="752240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w:t>
            </w:r>
          </w:p>
        </w:tc>
        <w:tc>
          <w:tcPr>
            <w:tcW w:w="149" w:type="pct"/>
            <w:tcBorders>
              <w:top w:val="nil"/>
              <w:left w:val="nil"/>
              <w:bottom w:val="single" w:sz="4" w:space="0" w:color="auto"/>
              <w:right w:val="single" w:sz="4" w:space="0" w:color="auto"/>
            </w:tcBorders>
            <w:shd w:val="clear" w:color="auto" w:fill="auto"/>
            <w:vAlign w:val="center"/>
            <w:hideMark/>
          </w:tcPr>
          <w:p w14:paraId="3E0248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789287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86F45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FD448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DFB5B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19/08/2022</w:t>
            </w:r>
          </w:p>
        </w:tc>
        <w:tc>
          <w:tcPr>
            <w:tcW w:w="253" w:type="pct"/>
            <w:tcBorders>
              <w:top w:val="nil"/>
              <w:left w:val="nil"/>
              <w:bottom w:val="single" w:sz="4" w:space="0" w:color="auto"/>
              <w:right w:val="single" w:sz="4" w:space="0" w:color="auto"/>
            </w:tcBorders>
            <w:shd w:val="clear" w:color="auto" w:fill="auto"/>
            <w:vAlign w:val="center"/>
            <w:hideMark/>
          </w:tcPr>
          <w:p w14:paraId="4EFB30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15/08/2034</w:t>
            </w:r>
          </w:p>
        </w:tc>
        <w:tc>
          <w:tcPr>
            <w:tcW w:w="161" w:type="pct"/>
            <w:tcBorders>
              <w:top w:val="nil"/>
              <w:left w:val="nil"/>
              <w:bottom w:val="single" w:sz="4" w:space="0" w:color="auto"/>
              <w:right w:val="single" w:sz="4" w:space="0" w:color="auto"/>
            </w:tcBorders>
            <w:shd w:val="clear" w:color="auto" w:fill="auto"/>
            <w:vAlign w:val="center"/>
            <w:hideMark/>
          </w:tcPr>
          <w:p w14:paraId="157742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B41B8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11300</w:t>
            </w:r>
          </w:p>
        </w:tc>
        <w:tc>
          <w:tcPr>
            <w:tcW w:w="212" w:type="pct"/>
            <w:tcBorders>
              <w:top w:val="nil"/>
              <w:left w:val="nil"/>
              <w:bottom w:val="single" w:sz="4" w:space="0" w:color="auto"/>
              <w:right w:val="single" w:sz="4" w:space="0" w:color="auto"/>
            </w:tcBorders>
            <w:shd w:val="clear" w:color="auto" w:fill="auto"/>
            <w:vAlign w:val="center"/>
            <w:hideMark/>
          </w:tcPr>
          <w:p w14:paraId="435A66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11300000</w:t>
            </w:r>
          </w:p>
        </w:tc>
        <w:tc>
          <w:tcPr>
            <w:tcW w:w="195" w:type="pct"/>
            <w:tcBorders>
              <w:top w:val="nil"/>
              <w:left w:val="nil"/>
              <w:bottom w:val="single" w:sz="4" w:space="0" w:color="auto"/>
              <w:right w:val="single" w:sz="4" w:space="0" w:color="auto"/>
            </w:tcBorders>
            <w:shd w:val="clear" w:color="auto" w:fill="auto"/>
            <w:vAlign w:val="center"/>
            <w:hideMark/>
          </w:tcPr>
          <w:p w14:paraId="7E2230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0B8D6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E0B40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20B93C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w:t>
            </w:r>
          </w:p>
        </w:tc>
        <w:tc>
          <w:tcPr>
            <w:tcW w:w="228" w:type="pct"/>
            <w:tcBorders>
              <w:top w:val="nil"/>
              <w:left w:val="nil"/>
              <w:bottom w:val="single" w:sz="4" w:space="0" w:color="auto"/>
              <w:right w:val="single" w:sz="4" w:space="0" w:color="auto"/>
            </w:tcBorders>
            <w:shd w:val="clear" w:color="auto" w:fill="auto"/>
            <w:vAlign w:val="center"/>
            <w:hideMark/>
          </w:tcPr>
          <w:p w14:paraId="7D5095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178C5F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7F2854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Fiança</w:t>
            </w:r>
          </w:p>
        </w:tc>
      </w:tr>
      <w:tr w:rsidR="007A7D19" w:rsidRPr="007E14D3" w14:paraId="56AF9C55"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0B543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4F66C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CARANDA</w:t>
            </w:r>
          </w:p>
        </w:tc>
        <w:tc>
          <w:tcPr>
            <w:tcW w:w="153" w:type="pct"/>
            <w:tcBorders>
              <w:top w:val="nil"/>
              <w:left w:val="nil"/>
              <w:bottom w:val="single" w:sz="4" w:space="0" w:color="auto"/>
              <w:right w:val="single" w:sz="4" w:space="0" w:color="auto"/>
            </w:tcBorders>
            <w:shd w:val="clear" w:color="auto" w:fill="auto"/>
            <w:vAlign w:val="center"/>
            <w:hideMark/>
          </w:tcPr>
          <w:p w14:paraId="3CA3EB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w:t>
            </w:r>
          </w:p>
        </w:tc>
        <w:tc>
          <w:tcPr>
            <w:tcW w:w="149" w:type="pct"/>
            <w:tcBorders>
              <w:top w:val="nil"/>
              <w:left w:val="nil"/>
              <w:bottom w:val="single" w:sz="4" w:space="0" w:color="auto"/>
              <w:right w:val="single" w:sz="4" w:space="0" w:color="auto"/>
            </w:tcBorders>
            <w:shd w:val="clear" w:color="auto" w:fill="auto"/>
            <w:vAlign w:val="center"/>
            <w:hideMark/>
          </w:tcPr>
          <w:p w14:paraId="77917C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236733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94127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39270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3E8C6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19/08/2022</w:t>
            </w:r>
          </w:p>
        </w:tc>
        <w:tc>
          <w:tcPr>
            <w:tcW w:w="253" w:type="pct"/>
            <w:tcBorders>
              <w:top w:val="nil"/>
              <w:left w:val="nil"/>
              <w:bottom w:val="single" w:sz="4" w:space="0" w:color="auto"/>
              <w:right w:val="single" w:sz="4" w:space="0" w:color="auto"/>
            </w:tcBorders>
            <w:shd w:val="clear" w:color="auto" w:fill="auto"/>
            <w:vAlign w:val="center"/>
            <w:hideMark/>
          </w:tcPr>
          <w:p w14:paraId="141C9C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15/08/2034</w:t>
            </w:r>
          </w:p>
        </w:tc>
        <w:tc>
          <w:tcPr>
            <w:tcW w:w="161" w:type="pct"/>
            <w:tcBorders>
              <w:top w:val="nil"/>
              <w:left w:val="nil"/>
              <w:bottom w:val="single" w:sz="4" w:space="0" w:color="auto"/>
              <w:right w:val="single" w:sz="4" w:space="0" w:color="auto"/>
            </w:tcBorders>
            <w:shd w:val="clear" w:color="auto" w:fill="auto"/>
            <w:vAlign w:val="center"/>
            <w:hideMark/>
          </w:tcPr>
          <w:p w14:paraId="28BFAA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C0804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w:t>
            </w:r>
          </w:p>
        </w:tc>
        <w:tc>
          <w:tcPr>
            <w:tcW w:w="212" w:type="pct"/>
            <w:tcBorders>
              <w:top w:val="nil"/>
              <w:left w:val="nil"/>
              <w:bottom w:val="single" w:sz="4" w:space="0" w:color="auto"/>
              <w:right w:val="single" w:sz="4" w:space="0" w:color="auto"/>
            </w:tcBorders>
            <w:shd w:val="clear" w:color="auto" w:fill="auto"/>
            <w:vAlign w:val="center"/>
            <w:hideMark/>
          </w:tcPr>
          <w:p w14:paraId="3AA1FC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20000000</w:t>
            </w:r>
          </w:p>
        </w:tc>
        <w:tc>
          <w:tcPr>
            <w:tcW w:w="195" w:type="pct"/>
            <w:tcBorders>
              <w:top w:val="nil"/>
              <w:left w:val="nil"/>
              <w:bottom w:val="single" w:sz="4" w:space="0" w:color="auto"/>
              <w:right w:val="single" w:sz="4" w:space="0" w:color="auto"/>
            </w:tcBorders>
            <w:shd w:val="clear" w:color="auto" w:fill="auto"/>
            <w:vAlign w:val="center"/>
            <w:hideMark/>
          </w:tcPr>
          <w:p w14:paraId="735F4A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9ABB9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BED5C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BF34B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w:t>
            </w:r>
          </w:p>
        </w:tc>
        <w:tc>
          <w:tcPr>
            <w:tcW w:w="228" w:type="pct"/>
            <w:tcBorders>
              <w:top w:val="nil"/>
              <w:left w:val="nil"/>
              <w:bottom w:val="single" w:sz="4" w:space="0" w:color="auto"/>
              <w:right w:val="single" w:sz="4" w:space="0" w:color="auto"/>
            </w:tcBorders>
            <w:shd w:val="clear" w:color="auto" w:fill="auto"/>
            <w:vAlign w:val="center"/>
            <w:hideMark/>
          </w:tcPr>
          <w:p w14:paraId="5FA749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FB9B5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BTS</w:t>
            </w:r>
          </w:p>
        </w:tc>
        <w:tc>
          <w:tcPr>
            <w:tcW w:w="1050" w:type="pct"/>
            <w:tcBorders>
              <w:top w:val="nil"/>
              <w:left w:val="nil"/>
              <w:bottom w:val="single" w:sz="4" w:space="0" w:color="auto"/>
              <w:right w:val="single" w:sz="4" w:space="0" w:color="auto"/>
            </w:tcBorders>
            <w:shd w:val="clear" w:color="auto" w:fill="auto"/>
            <w:vAlign w:val="center"/>
            <w:hideMark/>
          </w:tcPr>
          <w:p w14:paraId="026423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Fiança</w:t>
            </w:r>
          </w:p>
        </w:tc>
      </w:tr>
      <w:tr w:rsidR="007A7D19" w:rsidRPr="007E14D3" w14:paraId="466BC7B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A0D48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A9A2B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BREAD 4</w:t>
            </w:r>
          </w:p>
        </w:tc>
        <w:tc>
          <w:tcPr>
            <w:tcW w:w="153" w:type="pct"/>
            <w:tcBorders>
              <w:top w:val="nil"/>
              <w:left w:val="nil"/>
              <w:bottom w:val="single" w:sz="4" w:space="0" w:color="auto"/>
              <w:right w:val="single" w:sz="4" w:space="0" w:color="auto"/>
            </w:tcBorders>
            <w:shd w:val="clear" w:color="auto" w:fill="auto"/>
            <w:vAlign w:val="center"/>
            <w:hideMark/>
          </w:tcPr>
          <w:p w14:paraId="6794DB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w:t>
            </w:r>
          </w:p>
        </w:tc>
        <w:tc>
          <w:tcPr>
            <w:tcW w:w="149" w:type="pct"/>
            <w:tcBorders>
              <w:top w:val="nil"/>
              <w:left w:val="nil"/>
              <w:bottom w:val="single" w:sz="4" w:space="0" w:color="auto"/>
              <w:right w:val="single" w:sz="4" w:space="0" w:color="auto"/>
            </w:tcBorders>
            <w:shd w:val="clear" w:color="auto" w:fill="auto"/>
            <w:vAlign w:val="center"/>
            <w:hideMark/>
          </w:tcPr>
          <w:p w14:paraId="54B774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1D023E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A2376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D8DD3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507DA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23/09/2022</w:t>
            </w:r>
          </w:p>
        </w:tc>
        <w:tc>
          <w:tcPr>
            <w:tcW w:w="253" w:type="pct"/>
            <w:tcBorders>
              <w:top w:val="nil"/>
              <w:left w:val="nil"/>
              <w:bottom w:val="single" w:sz="4" w:space="0" w:color="auto"/>
              <w:right w:val="single" w:sz="4" w:space="0" w:color="auto"/>
            </w:tcBorders>
            <w:shd w:val="clear" w:color="auto" w:fill="auto"/>
            <w:vAlign w:val="center"/>
            <w:hideMark/>
          </w:tcPr>
          <w:p w14:paraId="195186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22/09/2032</w:t>
            </w:r>
          </w:p>
        </w:tc>
        <w:tc>
          <w:tcPr>
            <w:tcW w:w="161" w:type="pct"/>
            <w:tcBorders>
              <w:top w:val="nil"/>
              <w:left w:val="nil"/>
              <w:bottom w:val="single" w:sz="4" w:space="0" w:color="auto"/>
              <w:right w:val="single" w:sz="4" w:space="0" w:color="auto"/>
            </w:tcBorders>
            <w:shd w:val="clear" w:color="auto" w:fill="auto"/>
            <w:vAlign w:val="center"/>
            <w:hideMark/>
          </w:tcPr>
          <w:p w14:paraId="679AAB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3AEE1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58420</w:t>
            </w:r>
          </w:p>
        </w:tc>
        <w:tc>
          <w:tcPr>
            <w:tcW w:w="212" w:type="pct"/>
            <w:tcBorders>
              <w:top w:val="nil"/>
              <w:left w:val="nil"/>
              <w:bottom w:val="single" w:sz="4" w:space="0" w:color="auto"/>
              <w:right w:val="single" w:sz="4" w:space="0" w:color="auto"/>
            </w:tcBorders>
            <w:shd w:val="clear" w:color="auto" w:fill="auto"/>
            <w:vAlign w:val="center"/>
            <w:hideMark/>
          </w:tcPr>
          <w:p w14:paraId="56FF0D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58420000</w:t>
            </w:r>
          </w:p>
        </w:tc>
        <w:tc>
          <w:tcPr>
            <w:tcW w:w="195" w:type="pct"/>
            <w:tcBorders>
              <w:top w:val="nil"/>
              <w:left w:val="nil"/>
              <w:bottom w:val="single" w:sz="4" w:space="0" w:color="auto"/>
              <w:right w:val="single" w:sz="4" w:space="0" w:color="auto"/>
            </w:tcBorders>
            <w:shd w:val="clear" w:color="auto" w:fill="auto"/>
            <w:vAlign w:val="center"/>
            <w:hideMark/>
          </w:tcPr>
          <w:p w14:paraId="11A454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8442B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A56F8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59282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9,25</w:t>
            </w:r>
          </w:p>
        </w:tc>
        <w:tc>
          <w:tcPr>
            <w:tcW w:w="228" w:type="pct"/>
            <w:tcBorders>
              <w:top w:val="nil"/>
              <w:left w:val="nil"/>
              <w:bottom w:val="single" w:sz="4" w:space="0" w:color="auto"/>
              <w:right w:val="single" w:sz="4" w:space="0" w:color="auto"/>
            </w:tcBorders>
            <w:shd w:val="clear" w:color="auto" w:fill="auto"/>
            <w:vAlign w:val="center"/>
            <w:hideMark/>
          </w:tcPr>
          <w:p w14:paraId="30998F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E2FA5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54F7ED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251B5E0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FDA82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CD947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FRAGNANI III</w:t>
            </w:r>
          </w:p>
        </w:tc>
        <w:tc>
          <w:tcPr>
            <w:tcW w:w="153" w:type="pct"/>
            <w:tcBorders>
              <w:top w:val="nil"/>
              <w:left w:val="nil"/>
              <w:bottom w:val="single" w:sz="4" w:space="0" w:color="auto"/>
              <w:right w:val="single" w:sz="4" w:space="0" w:color="auto"/>
            </w:tcBorders>
            <w:shd w:val="clear" w:color="auto" w:fill="auto"/>
            <w:vAlign w:val="center"/>
            <w:hideMark/>
          </w:tcPr>
          <w:p w14:paraId="669E55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w:t>
            </w:r>
          </w:p>
        </w:tc>
        <w:tc>
          <w:tcPr>
            <w:tcW w:w="149" w:type="pct"/>
            <w:tcBorders>
              <w:top w:val="nil"/>
              <w:left w:val="nil"/>
              <w:bottom w:val="single" w:sz="4" w:space="0" w:color="auto"/>
              <w:right w:val="single" w:sz="4" w:space="0" w:color="auto"/>
            </w:tcBorders>
            <w:shd w:val="clear" w:color="auto" w:fill="auto"/>
            <w:vAlign w:val="center"/>
            <w:hideMark/>
          </w:tcPr>
          <w:p w14:paraId="6350DF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30A366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7B00D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7FE0B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7FB7A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05/10/2022</w:t>
            </w:r>
          </w:p>
        </w:tc>
        <w:tc>
          <w:tcPr>
            <w:tcW w:w="253" w:type="pct"/>
            <w:tcBorders>
              <w:top w:val="nil"/>
              <w:left w:val="nil"/>
              <w:bottom w:val="single" w:sz="4" w:space="0" w:color="auto"/>
              <w:right w:val="single" w:sz="4" w:space="0" w:color="auto"/>
            </w:tcBorders>
            <w:shd w:val="clear" w:color="auto" w:fill="auto"/>
            <w:vAlign w:val="center"/>
            <w:hideMark/>
          </w:tcPr>
          <w:p w14:paraId="458F77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24/10/2034</w:t>
            </w:r>
          </w:p>
        </w:tc>
        <w:tc>
          <w:tcPr>
            <w:tcW w:w="161" w:type="pct"/>
            <w:tcBorders>
              <w:top w:val="nil"/>
              <w:left w:val="nil"/>
              <w:bottom w:val="single" w:sz="4" w:space="0" w:color="auto"/>
              <w:right w:val="single" w:sz="4" w:space="0" w:color="auto"/>
            </w:tcBorders>
            <w:shd w:val="clear" w:color="auto" w:fill="auto"/>
            <w:vAlign w:val="center"/>
            <w:hideMark/>
          </w:tcPr>
          <w:p w14:paraId="2BE449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FF64E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76125</w:t>
            </w:r>
          </w:p>
        </w:tc>
        <w:tc>
          <w:tcPr>
            <w:tcW w:w="212" w:type="pct"/>
            <w:tcBorders>
              <w:top w:val="nil"/>
              <w:left w:val="nil"/>
              <w:bottom w:val="single" w:sz="4" w:space="0" w:color="auto"/>
              <w:right w:val="single" w:sz="4" w:space="0" w:color="auto"/>
            </w:tcBorders>
            <w:shd w:val="clear" w:color="auto" w:fill="auto"/>
            <w:vAlign w:val="center"/>
            <w:hideMark/>
          </w:tcPr>
          <w:p w14:paraId="57254F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76125000</w:t>
            </w:r>
          </w:p>
        </w:tc>
        <w:tc>
          <w:tcPr>
            <w:tcW w:w="195" w:type="pct"/>
            <w:tcBorders>
              <w:top w:val="nil"/>
              <w:left w:val="nil"/>
              <w:bottom w:val="single" w:sz="4" w:space="0" w:color="auto"/>
              <w:right w:val="single" w:sz="4" w:space="0" w:color="auto"/>
            </w:tcBorders>
            <w:shd w:val="clear" w:color="auto" w:fill="auto"/>
            <w:vAlign w:val="center"/>
            <w:hideMark/>
          </w:tcPr>
          <w:p w14:paraId="4D71A33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B8F31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F65F2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651FEA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147CB6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0F5F86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Nota Comercial</w:t>
            </w:r>
          </w:p>
        </w:tc>
        <w:tc>
          <w:tcPr>
            <w:tcW w:w="1050" w:type="pct"/>
            <w:tcBorders>
              <w:top w:val="nil"/>
              <w:left w:val="nil"/>
              <w:bottom w:val="single" w:sz="4" w:space="0" w:color="auto"/>
              <w:right w:val="single" w:sz="4" w:space="0" w:color="auto"/>
            </w:tcBorders>
            <w:shd w:val="clear" w:color="auto" w:fill="auto"/>
            <w:vAlign w:val="center"/>
            <w:hideMark/>
          </w:tcPr>
          <w:p w14:paraId="5EA96F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1D0ECA2E"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5F3FB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C11BF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FRAGNANI III</w:t>
            </w:r>
          </w:p>
        </w:tc>
        <w:tc>
          <w:tcPr>
            <w:tcW w:w="153" w:type="pct"/>
            <w:tcBorders>
              <w:top w:val="nil"/>
              <w:left w:val="nil"/>
              <w:bottom w:val="single" w:sz="4" w:space="0" w:color="auto"/>
              <w:right w:val="single" w:sz="4" w:space="0" w:color="auto"/>
            </w:tcBorders>
            <w:shd w:val="clear" w:color="auto" w:fill="auto"/>
            <w:vAlign w:val="center"/>
            <w:hideMark/>
          </w:tcPr>
          <w:p w14:paraId="6FFD9A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w:t>
            </w:r>
          </w:p>
        </w:tc>
        <w:tc>
          <w:tcPr>
            <w:tcW w:w="149" w:type="pct"/>
            <w:tcBorders>
              <w:top w:val="nil"/>
              <w:left w:val="nil"/>
              <w:bottom w:val="single" w:sz="4" w:space="0" w:color="auto"/>
              <w:right w:val="single" w:sz="4" w:space="0" w:color="auto"/>
            </w:tcBorders>
            <w:shd w:val="clear" w:color="auto" w:fill="auto"/>
            <w:vAlign w:val="center"/>
            <w:hideMark/>
          </w:tcPr>
          <w:p w14:paraId="6F1851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w:t>
            </w:r>
          </w:p>
        </w:tc>
        <w:tc>
          <w:tcPr>
            <w:tcW w:w="460" w:type="pct"/>
            <w:tcBorders>
              <w:top w:val="nil"/>
              <w:left w:val="nil"/>
              <w:bottom w:val="single" w:sz="4" w:space="0" w:color="auto"/>
              <w:right w:val="single" w:sz="4" w:space="0" w:color="auto"/>
            </w:tcBorders>
            <w:shd w:val="clear" w:color="auto" w:fill="auto"/>
            <w:vAlign w:val="center"/>
            <w:hideMark/>
          </w:tcPr>
          <w:p w14:paraId="12FD98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5BDAC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89AAB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0ABAF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05/10/2022</w:t>
            </w:r>
          </w:p>
        </w:tc>
        <w:tc>
          <w:tcPr>
            <w:tcW w:w="253" w:type="pct"/>
            <w:tcBorders>
              <w:top w:val="nil"/>
              <w:left w:val="nil"/>
              <w:bottom w:val="single" w:sz="4" w:space="0" w:color="auto"/>
              <w:right w:val="single" w:sz="4" w:space="0" w:color="auto"/>
            </w:tcBorders>
            <w:shd w:val="clear" w:color="auto" w:fill="auto"/>
            <w:vAlign w:val="center"/>
            <w:hideMark/>
          </w:tcPr>
          <w:p w14:paraId="357B70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24/10/2034</w:t>
            </w:r>
          </w:p>
        </w:tc>
        <w:tc>
          <w:tcPr>
            <w:tcW w:w="161" w:type="pct"/>
            <w:tcBorders>
              <w:top w:val="nil"/>
              <w:left w:val="nil"/>
              <w:bottom w:val="single" w:sz="4" w:space="0" w:color="auto"/>
              <w:right w:val="single" w:sz="4" w:space="0" w:color="auto"/>
            </w:tcBorders>
            <w:shd w:val="clear" w:color="auto" w:fill="auto"/>
            <w:vAlign w:val="center"/>
            <w:hideMark/>
          </w:tcPr>
          <w:p w14:paraId="5B8C07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5FC41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55875</w:t>
            </w:r>
          </w:p>
        </w:tc>
        <w:tc>
          <w:tcPr>
            <w:tcW w:w="212" w:type="pct"/>
            <w:tcBorders>
              <w:top w:val="nil"/>
              <w:left w:val="nil"/>
              <w:bottom w:val="single" w:sz="4" w:space="0" w:color="auto"/>
              <w:right w:val="single" w:sz="4" w:space="0" w:color="auto"/>
            </w:tcBorders>
            <w:shd w:val="clear" w:color="auto" w:fill="auto"/>
            <w:vAlign w:val="center"/>
            <w:hideMark/>
          </w:tcPr>
          <w:p w14:paraId="596805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55875000</w:t>
            </w:r>
          </w:p>
        </w:tc>
        <w:tc>
          <w:tcPr>
            <w:tcW w:w="195" w:type="pct"/>
            <w:tcBorders>
              <w:top w:val="nil"/>
              <w:left w:val="nil"/>
              <w:bottom w:val="single" w:sz="4" w:space="0" w:color="auto"/>
              <w:right w:val="single" w:sz="4" w:space="0" w:color="auto"/>
            </w:tcBorders>
            <w:shd w:val="clear" w:color="auto" w:fill="auto"/>
            <w:vAlign w:val="center"/>
            <w:hideMark/>
          </w:tcPr>
          <w:p w14:paraId="06B5B9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495FD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92939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0DA15E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w:t>
            </w:r>
          </w:p>
        </w:tc>
        <w:tc>
          <w:tcPr>
            <w:tcW w:w="228" w:type="pct"/>
            <w:tcBorders>
              <w:top w:val="nil"/>
              <w:left w:val="nil"/>
              <w:bottom w:val="single" w:sz="4" w:space="0" w:color="auto"/>
              <w:right w:val="single" w:sz="4" w:space="0" w:color="auto"/>
            </w:tcBorders>
            <w:shd w:val="clear" w:color="auto" w:fill="auto"/>
            <w:vAlign w:val="center"/>
            <w:hideMark/>
          </w:tcPr>
          <w:p w14:paraId="02B8B6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0337C5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 Nota Comercial</w:t>
            </w:r>
          </w:p>
        </w:tc>
        <w:tc>
          <w:tcPr>
            <w:tcW w:w="1050" w:type="pct"/>
            <w:tcBorders>
              <w:top w:val="nil"/>
              <w:left w:val="nil"/>
              <w:bottom w:val="single" w:sz="4" w:space="0" w:color="auto"/>
              <w:right w:val="single" w:sz="4" w:space="0" w:color="auto"/>
            </w:tcBorders>
            <w:shd w:val="clear" w:color="auto" w:fill="auto"/>
            <w:vAlign w:val="center"/>
            <w:hideMark/>
          </w:tcPr>
          <w:p w14:paraId="0D980B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46742FB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B6F0A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DEB91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V</w:t>
            </w:r>
          </w:p>
        </w:tc>
        <w:tc>
          <w:tcPr>
            <w:tcW w:w="153" w:type="pct"/>
            <w:tcBorders>
              <w:top w:val="nil"/>
              <w:left w:val="nil"/>
              <w:bottom w:val="single" w:sz="4" w:space="0" w:color="auto"/>
              <w:right w:val="single" w:sz="4" w:space="0" w:color="auto"/>
            </w:tcBorders>
            <w:shd w:val="clear" w:color="auto" w:fill="auto"/>
            <w:vAlign w:val="center"/>
            <w:hideMark/>
          </w:tcPr>
          <w:p w14:paraId="61303D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w:t>
            </w:r>
          </w:p>
        </w:tc>
        <w:tc>
          <w:tcPr>
            <w:tcW w:w="149" w:type="pct"/>
            <w:tcBorders>
              <w:top w:val="nil"/>
              <w:left w:val="nil"/>
              <w:bottom w:val="single" w:sz="4" w:space="0" w:color="auto"/>
              <w:right w:val="single" w:sz="4" w:space="0" w:color="auto"/>
            </w:tcBorders>
            <w:shd w:val="clear" w:color="auto" w:fill="auto"/>
            <w:vAlign w:val="center"/>
            <w:hideMark/>
          </w:tcPr>
          <w:p w14:paraId="12B673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7C81E20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DC85F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AF977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F6879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27/05/2022</w:t>
            </w:r>
          </w:p>
        </w:tc>
        <w:tc>
          <w:tcPr>
            <w:tcW w:w="253" w:type="pct"/>
            <w:tcBorders>
              <w:top w:val="nil"/>
              <w:left w:val="nil"/>
              <w:bottom w:val="single" w:sz="4" w:space="0" w:color="auto"/>
              <w:right w:val="single" w:sz="4" w:space="0" w:color="auto"/>
            </w:tcBorders>
            <w:shd w:val="clear" w:color="auto" w:fill="auto"/>
            <w:vAlign w:val="center"/>
            <w:hideMark/>
          </w:tcPr>
          <w:p w14:paraId="25F6E9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07/06/2027</w:t>
            </w:r>
          </w:p>
        </w:tc>
        <w:tc>
          <w:tcPr>
            <w:tcW w:w="161" w:type="pct"/>
            <w:tcBorders>
              <w:top w:val="nil"/>
              <w:left w:val="nil"/>
              <w:bottom w:val="single" w:sz="4" w:space="0" w:color="auto"/>
              <w:right w:val="single" w:sz="4" w:space="0" w:color="auto"/>
            </w:tcBorders>
            <w:shd w:val="clear" w:color="auto" w:fill="auto"/>
            <w:vAlign w:val="center"/>
            <w:hideMark/>
          </w:tcPr>
          <w:p w14:paraId="0C6372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E191B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85000</w:t>
            </w:r>
          </w:p>
        </w:tc>
        <w:tc>
          <w:tcPr>
            <w:tcW w:w="212" w:type="pct"/>
            <w:tcBorders>
              <w:top w:val="nil"/>
              <w:left w:val="nil"/>
              <w:bottom w:val="single" w:sz="4" w:space="0" w:color="auto"/>
              <w:right w:val="single" w:sz="4" w:space="0" w:color="auto"/>
            </w:tcBorders>
            <w:shd w:val="clear" w:color="auto" w:fill="auto"/>
            <w:vAlign w:val="center"/>
            <w:hideMark/>
          </w:tcPr>
          <w:p w14:paraId="045325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85000000</w:t>
            </w:r>
          </w:p>
        </w:tc>
        <w:tc>
          <w:tcPr>
            <w:tcW w:w="195" w:type="pct"/>
            <w:tcBorders>
              <w:top w:val="nil"/>
              <w:left w:val="nil"/>
              <w:bottom w:val="single" w:sz="4" w:space="0" w:color="auto"/>
              <w:right w:val="single" w:sz="4" w:space="0" w:color="auto"/>
            </w:tcBorders>
            <w:shd w:val="clear" w:color="auto" w:fill="auto"/>
            <w:vAlign w:val="center"/>
            <w:hideMark/>
          </w:tcPr>
          <w:p w14:paraId="04D57D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D49DA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560A1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7309C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2EFD06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3BDEBB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ADD4A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3B274BB9"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2583B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DFEE9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VIC ENGENHARIA IV</w:t>
            </w:r>
          </w:p>
        </w:tc>
        <w:tc>
          <w:tcPr>
            <w:tcW w:w="153" w:type="pct"/>
            <w:tcBorders>
              <w:top w:val="nil"/>
              <w:left w:val="nil"/>
              <w:bottom w:val="single" w:sz="4" w:space="0" w:color="auto"/>
              <w:right w:val="single" w:sz="4" w:space="0" w:color="auto"/>
            </w:tcBorders>
            <w:shd w:val="clear" w:color="auto" w:fill="auto"/>
            <w:vAlign w:val="center"/>
            <w:hideMark/>
          </w:tcPr>
          <w:p w14:paraId="774C0D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149" w:type="pct"/>
            <w:tcBorders>
              <w:top w:val="nil"/>
              <w:left w:val="nil"/>
              <w:bottom w:val="single" w:sz="4" w:space="0" w:color="auto"/>
              <w:right w:val="single" w:sz="4" w:space="0" w:color="auto"/>
            </w:tcBorders>
            <w:shd w:val="clear" w:color="auto" w:fill="auto"/>
            <w:vAlign w:val="center"/>
            <w:hideMark/>
          </w:tcPr>
          <w:p w14:paraId="3BB92F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4A5118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42293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D73B6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B3A9C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23/06/2022</w:t>
            </w:r>
          </w:p>
        </w:tc>
        <w:tc>
          <w:tcPr>
            <w:tcW w:w="253" w:type="pct"/>
            <w:tcBorders>
              <w:top w:val="nil"/>
              <w:left w:val="nil"/>
              <w:bottom w:val="single" w:sz="4" w:space="0" w:color="auto"/>
              <w:right w:val="single" w:sz="4" w:space="0" w:color="auto"/>
            </w:tcBorders>
            <w:shd w:val="clear" w:color="auto" w:fill="auto"/>
            <w:vAlign w:val="center"/>
            <w:hideMark/>
          </w:tcPr>
          <w:p w14:paraId="529ECC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25/06/2032</w:t>
            </w:r>
          </w:p>
        </w:tc>
        <w:tc>
          <w:tcPr>
            <w:tcW w:w="161" w:type="pct"/>
            <w:tcBorders>
              <w:top w:val="nil"/>
              <w:left w:val="nil"/>
              <w:bottom w:val="single" w:sz="4" w:space="0" w:color="auto"/>
              <w:right w:val="single" w:sz="4" w:space="0" w:color="auto"/>
            </w:tcBorders>
            <w:shd w:val="clear" w:color="auto" w:fill="auto"/>
            <w:vAlign w:val="center"/>
            <w:hideMark/>
          </w:tcPr>
          <w:p w14:paraId="311EDF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85E71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16800</w:t>
            </w:r>
          </w:p>
        </w:tc>
        <w:tc>
          <w:tcPr>
            <w:tcW w:w="212" w:type="pct"/>
            <w:tcBorders>
              <w:top w:val="nil"/>
              <w:left w:val="nil"/>
              <w:bottom w:val="single" w:sz="4" w:space="0" w:color="auto"/>
              <w:right w:val="single" w:sz="4" w:space="0" w:color="auto"/>
            </w:tcBorders>
            <w:shd w:val="clear" w:color="auto" w:fill="auto"/>
            <w:vAlign w:val="center"/>
            <w:hideMark/>
          </w:tcPr>
          <w:p w14:paraId="2A4634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16800000</w:t>
            </w:r>
          </w:p>
        </w:tc>
        <w:tc>
          <w:tcPr>
            <w:tcW w:w="195" w:type="pct"/>
            <w:tcBorders>
              <w:top w:val="nil"/>
              <w:left w:val="nil"/>
              <w:bottom w:val="single" w:sz="4" w:space="0" w:color="auto"/>
              <w:right w:val="single" w:sz="4" w:space="0" w:color="auto"/>
            </w:tcBorders>
            <w:shd w:val="clear" w:color="auto" w:fill="auto"/>
            <w:vAlign w:val="center"/>
            <w:hideMark/>
          </w:tcPr>
          <w:p w14:paraId="6255CF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0F6F7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D7A43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67D63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228" w:type="pct"/>
            <w:tcBorders>
              <w:top w:val="nil"/>
              <w:left w:val="nil"/>
              <w:bottom w:val="single" w:sz="4" w:space="0" w:color="auto"/>
              <w:right w:val="single" w:sz="4" w:space="0" w:color="auto"/>
            </w:tcBorders>
            <w:shd w:val="clear" w:color="auto" w:fill="auto"/>
            <w:vAlign w:val="center"/>
            <w:hideMark/>
          </w:tcPr>
          <w:p w14:paraId="136CFC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723D9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154961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7335B477"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D90D6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877E0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VIC ENGENHARIA IV</w:t>
            </w:r>
          </w:p>
        </w:tc>
        <w:tc>
          <w:tcPr>
            <w:tcW w:w="153" w:type="pct"/>
            <w:tcBorders>
              <w:top w:val="nil"/>
              <w:left w:val="nil"/>
              <w:bottom w:val="single" w:sz="4" w:space="0" w:color="auto"/>
              <w:right w:val="single" w:sz="4" w:space="0" w:color="auto"/>
            </w:tcBorders>
            <w:shd w:val="clear" w:color="auto" w:fill="auto"/>
            <w:vAlign w:val="center"/>
            <w:hideMark/>
          </w:tcPr>
          <w:p w14:paraId="59F77E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149" w:type="pct"/>
            <w:tcBorders>
              <w:top w:val="nil"/>
              <w:left w:val="nil"/>
              <w:bottom w:val="single" w:sz="4" w:space="0" w:color="auto"/>
              <w:right w:val="single" w:sz="4" w:space="0" w:color="auto"/>
            </w:tcBorders>
            <w:shd w:val="clear" w:color="auto" w:fill="auto"/>
            <w:vAlign w:val="center"/>
            <w:hideMark/>
          </w:tcPr>
          <w:p w14:paraId="06B600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w:t>
            </w:r>
          </w:p>
        </w:tc>
        <w:tc>
          <w:tcPr>
            <w:tcW w:w="460" w:type="pct"/>
            <w:tcBorders>
              <w:top w:val="nil"/>
              <w:left w:val="nil"/>
              <w:bottom w:val="single" w:sz="4" w:space="0" w:color="auto"/>
              <w:right w:val="single" w:sz="4" w:space="0" w:color="auto"/>
            </w:tcBorders>
            <w:shd w:val="clear" w:color="auto" w:fill="auto"/>
            <w:vAlign w:val="center"/>
            <w:hideMark/>
          </w:tcPr>
          <w:p w14:paraId="0F4E8E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3CE7D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3A902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5DD75E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23/06/2022</w:t>
            </w:r>
          </w:p>
        </w:tc>
        <w:tc>
          <w:tcPr>
            <w:tcW w:w="253" w:type="pct"/>
            <w:tcBorders>
              <w:top w:val="nil"/>
              <w:left w:val="nil"/>
              <w:bottom w:val="single" w:sz="4" w:space="0" w:color="auto"/>
              <w:right w:val="single" w:sz="4" w:space="0" w:color="auto"/>
            </w:tcBorders>
            <w:shd w:val="clear" w:color="auto" w:fill="auto"/>
            <w:vAlign w:val="center"/>
            <w:hideMark/>
          </w:tcPr>
          <w:p w14:paraId="4C00C2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25/06/2032</w:t>
            </w:r>
          </w:p>
        </w:tc>
        <w:tc>
          <w:tcPr>
            <w:tcW w:w="161" w:type="pct"/>
            <w:tcBorders>
              <w:top w:val="nil"/>
              <w:left w:val="nil"/>
              <w:bottom w:val="single" w:sz="4" w:space="0" w:color="auto"/>
              <w:right w:val="single" w:sz="4" w:space="0" w:color="auto"/>
            </w:tcBorders>
            <w:shd w:val="clear" w:color="auto" w:fill="auto"/>
            <w:vAlign w:val="center"/>
            <w:hideMark/>
          </w:tcPr>
          <w:p w14:paraId="544419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382F9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4200</w:t>
            </w:r>
          </w:p>
        </w:tc>
        <w:tc>
          <w:tcPr>
            <w:tcW w:w="212" w:type="pct"/>
            <w:tcBorders>
              <w:top w:val="nil"/>
              <w:left w:val="nil"/>
              <w:bottom w:val="single" w:sz="4" w:space="0" w:color="auto"/>
              <w:right w:val="single" w:sz="4" w:space="0" w:color="auto"/>
            </w:tcBorders>
            <w:shd w:val="clear" w:color="auto" w:fill="auto"/>
            <w:vAlign w:val="center"/>
            <w:hideMark/>
          </w:tcPr>
          <w:p w14:paraId="62AD1F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4200000</w:t>
            </w:r>
          </w:p>
        </w:tc>
        <w:tc>
          <w:tcPr>
            <w:tcW w:w="195" w:type="pct"/>
            <w:tcBorders>
              <w:top w:val="nil"/>
              <w:left w:val="nil"/>
              <w:bottom w:val="single" w:sz="4" w:space="0" w:color="auto"/>
              <w:right w:val="single" w:sz="4" w:space="0" w:color="auto"/>
            </w:tcBorders>
            <w:shd w:val="clear" w:color="auto" w:fill="auto"/>
            <w:vAlign w:val="center"/>
            <w:hideMark/>
          </w:tcPr>
          <w:p w14:paraId="26A5B8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E9DE9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B0647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AE634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7C8010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80663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0831A2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r w:rsidRPr="007E14D3">
              <w:rPr>
                <w:rFonts w:ascii="Calibri" w:eastAsia="Times New Roman" w:hAnsi="Calibri" w:cs="Calibri"/>
                <w:i/>
                <w:sz w:val="18"/>
                <w:szCs w:val="18"/>
                <w:lang w:eastAsia="pt-BR"/>
              </w:rPr>
              <w:lastRenderedPageBreak/>
              <w:t xml:space="preserve">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4C538BD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E5930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6EAFB8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GAFISA</w:t>
            </w:r>
          </w:p>
        </w:tc>
        <w:tc>
          <w:tcPr>
            <w:tcW w:w="153" w:type="pct"/>
            <w:tcBorders>
              <w:top w:val="nil"/>
              <w:left w:val="nil"/>
              <w:bottom w:val="single" w:sz="4" w:space="0" w:color="auto"/>
              <w:right w:val="single" w:sz="4" w:space="0" w:color="auto"/>
            </w:tcBorders>
            <w:shd w:val="clear" w:color="auto" w:fill="auto"/>
            <w:vAlign w:val="center"/>
            <w:hideMark/>
          </w:tcPr>
          <w:p w14:paraId="66357C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CFC05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96</w:t>
            </w:r>
          </w:p>
        </w:tc>
        <w:tc>
          <w:tcPr>
            <w:tcW w:w="460" w:type="pct"/>
            <w:tcBorders>
              <w:top w:val="nil"/>
              <w:left w:val="nil"/>
              <w:bottom w:val="single" w:sz="4" w:space="0" w:color="auto"/>
              <w:right w:val="single" w:sz="4" w:space="0" w:color="auto"/>
            </w:tcBorders>
            <w:shd w:val="clear" w:color="auto" w:fill="auto"/>
            <w:vAlign w:val="center"/>
            <w:hideMark/>
          </w:tcPr>
          <w:p w14:paraId="5B5BDE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E72E5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8CB2C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57CA3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01/11/2017</w:t>
            </w:r>
          </w:p>
        </w:tc>
        <w:tc>
          <w:tcPr>
            <w:tcW w:w="253" w:type="pct"/>
            <w:tcBorders>
              <w:top w:val="nil"/>
              <w:left w:val="nil"/>
              <w:bottom w:val="single" w:sz="4" w:space="0" w:color="auto"/>
              <w:right w:val="single" w:sz="4" w:space="0" w:color="auto"/>
            </w:tcBorders>
            <w:shd w:val="clear" w:color="auto" w:fill="auto"/>
            <w:vAlign w:val="center"/>
            <w:hideMark/>
          </w:tcPr>
          <w:p w14:paraId="09A71A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20/05/2020</w:t>
            </w:r>
          </w:p>
        </w:tc>
        <w:tc>
          <w:tcPr>
            <w:tcW w:w="161" w:type="pct"/>
            <w:tcBorders>
              <w:top w:val="nil"/>
              <w:left w:val="nil"/>
              <w:bottom w:val="single" w:sz="4" w:space="0" w:color="auto"/>
              <w:right w:val="single" w:sz="4" w:space="0" w:color="auto"/>
            </w:tcBorders>
            <w:shd w:val="clear" w:color="auto" w:fill="auto"/>
            <w:vAlign w:val="center"/>
            <w:hideMark/>
          </w:tcPr>
          <w:p w14:paraId="6AB6F3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7AC40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120000</w:t>
            </w:r>
          </w:p>
        </w:tc>
        <w:tc>
          <w:tcPr>
            <w:tcW w:w="212" w:type="pct"/>
            <w:tcBorders>
              <w:top w:val="nil"/>
              <w:left w:val="nil"/>
              <w:bottom w:val="single" w:sz="4" w:space="0" w:color="auto"/>
              <w:right w:val="single" w:sz="4" w:space="0" w:color="auto"/>
            </w:tcBorders>
            <w:shd w:val="clear" w:color="auto" w:fill="auto"/>
            <w:vAlign w:val="center"/>
            <w:hideMark/>
          </w:tcPr>
          <w:p w14:paraId="76409F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120000000</w:t>
            </w:r>
          </w:p>
        </w:tc>
        <w:tc>
          <w:tcPr>
            <w:tcW w:w="195" w:type="pct"/>
            <w:tcBorders>
              <w:top w:val="nil"/>
              <w:left w:val="nil"/>
              <w:bottom w:val="single" w:sz="4" w:space="0" w:color="auto"/>
              <w:right w:val="single" w:sz="4" w:space="0" w:color="auto"/>
            </w:tcBorders>
            <w:shd w:val="clear" w:color="auto" w:fill="auto"/>
            <w:vAlign w:val="center"/>
            <w:hideMark/>
          </w:tcPr>
          <w:p w14:paraId="2841FC1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670BC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DF577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3D0756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4,75</w:t>
            </w:r>
          </w:p>
        </w:tc>
        <w:tc>
          <w:tcPr>
            <w:tcW w:w="228" w:type="pct"/>
            <w:tcBorders>
              <w:top w:val="nil"/>
              <w:left w:val="nil"/>
              <w:bottom w:val="single" w:sz="4" w:space="0" w:color="auto"/>
              <w:right w:val="single" w:sz="4" w:space="0" w:color="auto"/>
            </w:tcBorders>
            <w:shd w:val="clear" w:color="auto" w:fill="auto"/>
            <w:vAlign w:val="center"/>
            <w:hideMark/>
          </w:tcPr>
          <w:p w14:paraId="5D99F9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76F7F8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21FB9A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Cessão Fiduciária de Conta Vinculada,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21A5EAE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C27CF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E5DD2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TENDA</w:t>
            </w:r>
          </w:p>
        </w:tc>
        <w:tc>
          <w:tcPr>
            <w:tcW w:w="153" w:type="pct"/>
            <w:tcBorders>
              <w:top w:val="nil"/>
              <w:left w:val="nil"/>
              <w:bottom w:val="single" w:sz="4" w:space="0" w:color="auto"/>
              <w:right w:val="single" w:sz="4" w:space="0" w:color="auto"/>
            </w:tcBorders>
            <w:shd w:val="clear" w:color="auto" w:fill="auto"/>
            <w:vAlign w:val="center"/>
            <w:hideMark/>
          </w:tcPr>
          <w:p w14:paraId="506F14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077C5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460" w:type="pct"/>
            <w:tcBorders>
              <w:top w:val="nil"/>
              <w:left w:val="nil"/>
              <w:bottom w:val="single" w:sz="4" w:space="0" w:color="auto"/>
              <w:right w:val="single" w:sz="4" w:space="0" w:color="auto"/>
            </w:tcBorders>
            <w:shd w:val="clear" w:color="auto" w:fill="auto"/>
            <w:vAlign w:val="center"/>
            <w:hideMark/>
          </w:tcPr>
          <w:p w14:paraId="1DEC04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2705B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B6581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03308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28/09/2017</w:t>
            </w:r>
          </w:p>
        </w:tc>
        <w:tc>
          <w:tcPr>
            <w:tcW w:w="253" w:type="pct"/>
            <w:tcBorders>
              <w:top w:val="nil"/>
              <w:left w:val="nil"/>
              <w:bottom w:val="single" w:sz="4" w:space="0" w:color="auto"/>
              <w:right w:val="single" w:sz="4" w:space="0" w:color="auto"/>
            </w:tcBorders>
            <w:shd w:val="clear" w:color="auto" w:fill="auto"/>
            <w:vAlign w:val="center"/>
            <w:hideMark/>
          </w:tcPr>
          <w:p w14:paraId="70D6F6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09/07/2021</w:t>
            </w:r>
          </w:p>
        </w:tc>
        <w:tc>
          <w:tcPr>
            <w:tcW w:w="161" w:type="pct"/>
            <w:tcBorders>
              <w:top w:val="nil"/>
              <w:left w:val="nil"/>
              <w:bottom w:val="single" w:sz="4" w:space="0" w:color="auto"/>
              <w:right w:val="single" w:sz="4" w:space="0" w:color="auto"/>
            </w:tcBorders>
            <w:shd w:val="clear" w:color="auto" w:fill="auto"/>
            <w:vAlign w:val="center"/>
            <w:hideMark/>
          </w:tcPr>
          <w:p w14:paraId="01BFEE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B1D57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7458</w:t>
            </w:r>
          </w:p>
        </w:tc>
        <w:tc>
          <w:tcPr>
            <w:tcW w:w="212" w:type="pct"/>
            <w:tcBorders>
              <w:top w:val="nil"/>
              <w:left w:val="nil"/>
              <w:bottom w:val="single" w:sz="4" w:space="0" w:color="auto"/>
              <w:right w:val="single" w:sz="4" w:space="0" w:color="auto"/>
            </w:tcBorders>
            <w:shd w:val="clear" w:color="auto" w:fill="auto"/>
            <w:vAlign w:val="center"/>
            <w:hideMark/>
          </w:tcPr>
          <w:p w14:paraId="6FB841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7458000</w:t>
            </w:r>
          </w:p>
        </w:tc>
        <w:tc>
          <w:tcPr>
            <w:tcW w:w="195" w:type="pct"/>
            <w:tcBorders>
              <w:top w:val="nil"/>
              <w:left w:val="nil"/>
              <w:bottom w:val="single" w:sz="4" w:space="0" w:color="auto"/>
              <w:right w:val="single" w:sz="4" w:space="0" w:color="auto"/>
            </w:tcBorders>
            <w:shd w:val="clear" w:color="auto" w:fill="auto"/>
            <w:vAlign w:val="center"/>
            <w:hideMark/>
          </w:tcPr>
          <w:p w14:paraId="0ABED6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63C0E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90C64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B8AD2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w:t>
            </w:r>
          </w:p>
        </w:tc>
        <w:tc>
          <w:tcPr>
            <w:tcW w:w="228" w:type="pct"/>
            <w:tcBorders>
              <w:top w:val="nil"/>
              <w:left w:val="nil"/>
              <w:bottom w:val="single" w:sz="4" w:space="0" w:color="auto"/>
              <w:right w:val="single" w:sz="4" w:space="0" w:color="auto"/>
            </w:tcBorders>
            <w:shd w:val="clear" w:color="auto" w:fill="auto"/>
            <w:vAlign w:val="center"/>
            <w:hideMark/>
          </w:tcPr>
          <w:p w14:paraId="27B52A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C1FEB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1FA896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r>
      <w:tr w:rsidR="007A7D19" w:rsidRPr="007E14D3" w14:paraId="72102AB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531AE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DF21E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SAO JOSE</w:t>
            </w:r>
          </w:p>
        </w:tc>
        <w:tc>
          <w:tcPr>
            <w:tcW w:w="153" w:type="pct"/>
            <w:tcBorders>
              <w:top w:val="nil"/>
              <w:left w:val="nil"/>
              <w:bottom w:val="single" w:sz="4" w:space="0" w:color="auto"/>
              <w:right w:val="single" w:sz="4" w:space="0" w:color="auto"/>
            </w:tcBorders>
            <w:shd w:val="clear" w:color="auto" w:fill="auto"/>
            <w:vAlign w:val="center"/>
            <w:hideMark/>
          </w:tcPr>
          <w:p w14:paraId="1C9281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B8C09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86</w:t>
            </w:r>
          </w:p>
        </w:tc>
        <w:tc>
          <w:tcPr>
            <w:tcW w:w="460" w:type="pct"/>
            <w:tcBorders>
              <w:top w:val="nil"/>
              <w:left w:val="nil"/>
              <w:bottom w:val="single" w:sz="4" w:space="0" w:color="auto"/>
              <w:right w:val="single" w:sz="4" w:space="0" w:color="auto"/>
            </w:tcBorders>
            <w:shd w:val="clear" w:color="auto" w:fill="auto"/>
            <w:vAlign w:val="center"/>
            <w:hideMark/>
          </w:tcPr>
          <w:p w14:paraId="06683C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7F525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2A90F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AC574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09/08/2017</w:t>
            </w:r>
          </w:p>
        </w:tc>
        <w:tc>
          <w:tcPr>
            <w:tcW w:w="253" w:type="pct"/>
            <w:tcBorders>
              <w:top w:val="nil"/>
              <w:left w:val="nil"/>
              <w:bottom w:val="single" w:sz="4" w:space="0" w:color="auto"/>
              <w:right w:val="single" w:sz="4" w:space="0" w:color="auto"/>
            </w:tcBorders>
            <w:shd w:val="clear" w:color="auto" w:fill="auto"/>
            <w:vAlign w:val="center"/>
            <w:hideMark/>
          </w:tcPr>
          <w:p w14:paraId="34123C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20/08/2022</w:t>
            </w:r>
          </w:p>
        </w:tc>
        <w:tc>
          <w:tcPr>
            <w:tcW w:w="161" w:type="pct"/>
            <w:tcBorders>
              <w:top w:val="nil"/>
              <w:left w:val="nil"/>
              <w:bottom w:val="single" w:sz="4" w:space="0" w:color="auto"/>
              <w:right w:val="single" w:sz="4" w:space="0" w:color="auto"/>
            </w:tcBorders>
            <w:shd w:val="clear" w:color="auto" w:fill="auto"/>
            <w:vAlign w:val="center"/>
            <w:hideMark/>
          </w:tcPr>
          <w:p w14:paraId="3A9EF5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F452E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60000</w:t>
            </w:r>
          </w:p>
        </w:tc>
        <w:tc>
          <w:tcPr>
            <w:tcW w:w="212" w:type="pct"/>
            <w:tcBorders>
              <w:top w:val="nil"/>
              <w:left w:val="nil"/>
              <w:bottom w:val="single" w:sz="4" w:space="0" w:color="auto"/>
              <w:right w:val="single" w:sz="4" w:space="0" w:color="auto"/>
            </w:tcBorders>
            <w:shd w:val="clear" w:color="auto" w:fill="auto"/>
            <w:vAlign w:val="center"/>
            <w:hideMark/>
          </w:tcPr>
          <w:p w14:paraId="1C10B1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60000000</w:t>
            </w:r>
          </w:p>
        </w:tc>
        <w:tc>
          <w:tcPr>
            <w:tcW w:w="195" w:type="pct"/>
            <w:tcBorders>
              <w:top w:val="nil"/>
              <w:left w:val="nil"/>
              <w:bottom w:val="single" w:sz="4" w:space="0" w:color="auto"/>
              <w:right w:val="single" w:sz="4" w:space="0" w:color="auto"/>
            </w:tcBorders>
            <w:shd w:val="clear" w:color="auto" w:fill="auto"/>
            <w:vAlign w:val="center"/>
            <w:hideMark/>
          </w:tcPr>
          <w:p w14:paraId="477758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8943C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9E3CA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IGPM</w:t>
            </w:r>
          </w:p>
        </w:tc>
        <w:tc>
          <w:tcPr>
            <w:tcW w:w="158" w:type="pct"/>
            <w:tcBorders>
              <w:top w:val="nil"/>
              <w:left w:val="nil"/>
              <w:bottom w:val="single" w:sz="4" w:space="0" w:color="auto"/>
              <w:right w:val="single" w:sz="4" w:space="0" w:color="auto"/>
            </w:tcBorders>
            <w:shd w:val="clear" w:color="auto" w:fill="auto"/>
            <w:vAlign w:val="center"/>
            <w:hideMark/>
          </w:tcPr>
          <w:p w14:paraId="32E27C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35C683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IGPM + %</w:t>
            </w:r>
          </w:p>
        </w:tc>
        <w:tc>
          <w:tcPr>
            <w:tcW w:w="222" w:type="pct"/>
            <w:tcBorders>
              <w:top w:val="nil"/>
              <w:left w:val="nil"/>
              <w:bottom w:val="single" w:sz="4" w:space="0" w:color="auto"/>
              <w:right w:val="single" w:sz="4" w:space="0" w:color="auto"/>
            </w:tcBorders>
            <w:shd w:val="clear" w:color="auto" w:fill="auto"/>
            <w:vAlign w:val="center"/>
            <w:hideMark/>
          </w:tcPr>
          <w:p w14:paraId="1BA968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4D1678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Coobrigação, Fiança</w:t>
            </w:r>
          </w:p>
        </w:tc>
      </w:tr>
      <w:tr w:rsidR="007A7D19" w:rsidRPr="007E14D3" w14:paraId="2122F8C5"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1442E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FCA63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IBIRAPITANGA CEREJEIRA</w:t>
            </w:r>
          </w:p>
        </w:tc>
        <w:tc>
          <w:tcPr>
            <w:tcW w:w="153" w:type="pct"/>
            <w:tcBorders>
              <w:top w:val="nil"/>
              <w:left w:val="nil"/>
              <w:bottom w:val="single" w:sz="4" w:space="0" w:color="auto"/>
              <w:right w:val="single" w:sz="4" w:space="0" w:color="auto"/>
            </w:tcBorders>
            <w:shd w:val="clear" w:color="auto" w:fill="auto"/>
            <w:vAlign w:val="center"/>
            <w:hideMark/>
          </w:tcPr>
          <w:p w14:paraId="7267EC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7D701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89</w:t>
            </w:r>
          </w:p>
        </w:tc>
        <w:tc>
          <w:tcPr>
            <w:tcW w:w="460" w:type="pct"/>
            <w:tcBorders>
              <w:top w:val="nil"/>
              <w:left w:val="nil"/>
              <w:bottom w:val="single" w:sz="4" w:space="0" w:color="auto"/>
              <w:right w:val="single" w:sz="4" w:space="0" w:color="auto"/>
            </w:tcBorders>
            <w:shd w:val="clear" w:color="auto" w:fill="auto"/>
            <w:vAlign w:val="center"/>
            <w:hideMark/>
          </w:tcPr>
          <w:p w14:paraId="2E7156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D1188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4A13D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8CD92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07/07/2017</w:t>
            </w:r>
          </w:p>
        </w:tc>
        <w:tc>
          <w:tcPr>
            <w:tcW w:w="253" w:type="pct"/>
            <w:tcBorders>
              <w:top w:val="nil"/>
              <w:left w:val="nil"/>
              <w:bottom w:val="single" w:sz="4" w:space="0" w:color="auto"/>
              <w:right w:val="single" w:sz="4" w:space="0" w:color="auto"/>
            </w:tcBorders>
            <w:shd w:val="clear" w:color="auto" w:fill="auto"/>
            <w:vAlign w:val="center"/>
            <w:hideMark/>
          </w:tcPr>
          <w:p w14:paraId="717D2A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15/07/2024</w:t>
            </w:r>
          </w:p>
        </w:tc>
        <w:tc>
          <w:tcPr>
            <w:tcW w:w="161" w:type="pct"/>
            <w:tcBorders>
              <w:top w:val="nil"/>
              <w:left w:val="nil"/>
              <w:bottom w:val="single" w:sz="4" w:space="0" w:color="auto"/>
              <w:right w:val="single" w:sz="4" w:space="0" w:color="auto"/>
            </w:tcBorders>
            <w:shd w:val="clear" w:color="auto" w:fill="auto"/>
            <w:vAlign w:val="center"/>
            <w:hideMark/>
          </w:tcPr>
          <w:p w14:paraId="69C80E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AE37A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6200</w:t>
            </w:r>
          </w:p>
        </w:tc>
        <w:tc>
          <w:tcPr>
            <w:tcW w:w="212" w:type="pct"/>
            <w:tcBorders>
              <w:top w:val="nil"/>
              <w:left w:val="nil"/>
              <w:bottom w:val="single" w:sz="4" w:space="0" w:color="auto"/>
              <w:right w:val="single" w:sz="4" w:space="0" w:color="auto"/>
            </w:tcBorders>
            <w:shd w:val="clear" w:color="auto" w:fill="auto"/>
            <w:vAlign w:val="center"/>
            <w:hideMark/>
          </w:tcPr>
          <w:p w14:paraId="43ED2D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6200000</w:t>
            </w:r>
          </w:p>
        </w:tc>
        <w:tc>
          <w:tcPr>
            <w:tcW w:w="195" w:type="pct"/>
            <w:tcBorders>
              <w:top w:val="nil"/>
              <w:left w:val="nil"/>
              <w:bottom w:val="single" w:sz="4" w:space="0" w:color="auto"/>
              <w:right w:val="single" w:sz="4" w:space="0" w:color="auto"/>
            </w:tcBorders>
            <w:shd w:val="clear" w:color="auto" w:fill="auto"/>
            <w:vAlign w:val="center"/>
            <w:hideMark/>
          </w:tcPr>
          <w:p w14:paraId="7D05D0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30B6F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8B691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F0388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65A08C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B4A4B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4C317A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Cessão Fiduciária </w:t>
            </w:r>
            <w:r w:rsidRPr="007E14D3">
              <w:rPr>
                <w:rFonts w:ascii="Calibri" w:eastAsia="Times New Roman" w:hAnsi="Calibri" w:cs="Calibri"/>
                <w:i/>
                <w:sz w:val="18"/>
                <w:szCs w:val="18"/>
                <w:lang w:eastAsia="pt-BR"/>
              </w:rPr>
              <w:lastRenderedPageBreak/>
              <w:t>de Conta Vinculada</w:t>
            </w:r>
          </w:p>
        </w:tc>
      </w:tr>
      <w:tr w:rsidR="007A7D19" w:rsidRPr="007E14D3" w14:paraId="30349E6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5AE67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EB4FE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IBIRAPITANGA ARAUCARIA</w:t>
            </w:r>
          </w:p>
        </w:tc>
        <w:tc>
          <w:tcPr>
            <w:tcW w:w="153" w:type="pct"/>
            <w:tcBorders>
              <w:top w:val="nil"/>
              <w:left w:val="nil"/>
              <w:bottom w:val="single" w:sz="4" w:space="0" w:color="auto"/>
              <w:right w:val="single" w:sz="4" w:space="0" w:color="auto"/>
            </w:tcBorders>
            <w:shd w:val="clear" w:color="auto" w:fill="auto"/>
            <w:vAlign w:val="center"/>
            <w:hideMark/>
          </w:tcPr>
          <w:p w14:paraId="2099E9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B9A84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83</w:t>
            </w:r>
          </w:p>
        </w:tc>
        <w:tc>
          <w:tcPr>
            <w:tcW w:w="460" w:type="pct"/>
            <w:tcBorders>
              <w:top w:val="nil"/>
              <w:left w:val="nil"/>
              <w:bottom w:val="single" w:sz="4" w:space="0" w:color="auto"/>
              <w:right w:val="single" w:sz="4" w:space="0" w:color="auto"/>
            </w:tcBorders>
            <w:shd w:val="clear" w:color="auto" w:fill="auto"/>
            <w:vAlign w:val="center"/>
            <w:hideMark/>
          </w:tcPr>
          <w:p w14:paraId="01D73C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92BE6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43D8F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8BFE6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07/07/2017</w:t>
            </w:r>
          </w:p>
        </w:tc>
        <w:tc>
          <w:tcPr>
            <w:tcW w:w="253" w:type="pct"/>
            <w:tcBorders>
              <w:top w:val="nil"/>
              <w:left w:val="nil"/>
              <w:bottom w:val="single" w:sz="4" w:space="0" w:color="auto"/>
              <w:right w:val="single" w:sz="4" w:space="0" w:color="auto"/>
            </w:tcBorders>
            <w:shd w:val="clear" w:color="auto" w:fill="auto"/>
            <w:vAlign w:val="center"/>
            <w:hideMark/>
          </w:tcPr>
          <w:p w14:paraId="650265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15/07/2024</w:t>
            </w:r>
          </w:p>
        </w:tc>
        <w:tc>
          <w:tcPr>
            <w:tcW w:w="161" w:type="pct"/>
            <w:tcBorders>
              <w:top w:val="nil"/>
              <w:left w:val="nil"/>
              <w:bottom w:val="single" w:sz="4" w:space="0" w:color="auto"/>
              <w:right w:val="single" w:sz="4" w:space="0" w:color="auto"/>
            </w:tcBorders>
            <w:shd w:val="clear" w:color="auto" w:fill="auto"/>
            <w:vAlign w:val="center"/>
            <w:hideMark/>
          </w:tcPr>
          <w:p w14:paraId="27F13F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D145F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6200</w:t>
            </w:r>
          </w:p>
        </w:tc>
        <w:tc>
          <w:tcPr>
            <w:tcW w:w="212" w:type="pct"/>
            <w:tcBorders>
              <w:top w:val="nil"/>
              <w:left w:val="nil"/>
              <w:bottom w:val="single" w:sz="4" w:space="0" w:color="auto"/>
              <w:right w:val="single" w:sz="4" w:space="0" w:color="auto"/>
            </w:tcBorders>
            <w:shd w:val="clear" w:color="auto" w:fill="auto"/>
            <w:vAlign w:val="center"/>
            <w:hideMark/>
          </w:tcPr>
          <w:p w14:paraId="419CD4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6200000</w:t>
            </w:r>
          </w:p>
        </w:tc>
        <w:tc>
          <w:tcPr>
            <w:tcW w:w="195" w:type="pct"/>
            <w:tcBorders>
              <w:top w:val="nil"/>
              <w:left w:val="nil"/>
              <w:bottom w:val="single" w:sz="4" w:space="0" w:color="auto"/>
              <w:right w:val="single" w:sz="4" w:space="0" w:color="auto"/>
            </w:tcBorders>
            <w:shd w:val="clear" w:color="auto" w:fill="auto"/>
            <w:vAlign w:val="center"/>
            <w:hideMark/>
          </w:tcPr>
          <w:p w14:paraId="389103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E4006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947A9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D2E79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7AF31D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BB36E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DA93A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Cessão Fiduciária de Conta Vinculada</w:t>
            </w:r>
          </w:p>
        </w:tc>
      </w:tr>
      <w:tr w:rsidR="007A7D19" w:rsidRPr="007E14D3" w14:paraId="570EB9F1"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DACBD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6DEEA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SHOPPING PARQUE BARUERI II</w:t>
            </w:r>
          </w:p>
        </w:tc>
        <w:tc>
          <w:tcPr>
            <w:tcW w:w="153" w:type="pct"/>
            <w:tcBorders>
              <w:top w:val="nil"/>
              <w:left w:val="nil"/>
              <w:bottom w:val="single" w:sz="4" w:space="0" w:color="auto"/>
              <w:right w:val="single" w:sz="4" w:space="0" w:color="auto"/>
            </w:tcBorders>
            <w:shd w:val="clear" w:color="auto" w:fill="auto"/>
            <w:vAlign w:val="center"/>
            <w:hideMark/>
          </w:tcPr>
          <w:p w14:paraId="00DC03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37468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72</w:t>
            </w:r>
          </w:p>
        </w:tc>
        <w:tc>
          <w:tcPr>
            <w:tcW w:w="460" w:type="pct"/>
            <w:tcBorders>
              <w:top w:val="nil"/>
              <w:left w:val="nil"/>
              <w:bottom w:val="single" w:sz="4" w:space="0" w:color="auto"/>
              <w:right w:val="single" w:sz="4" w:space="0" w:color="auto"/>
            </w:tcBorders>
            <w:shd w:val="clear" w:color="auto" w:fill="auto"/>
            <w:vAlign w:val="center"/>
            <w:hideMark/>
          </w:tcPr>
          <w:p w14:paraId="73D1BC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043A7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E79BD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F6438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07/11/2016</w:t>
            </w:r>
          </w:p>
        </w:tc>
        <w:tc>
          <w:tcPr>
            <w:tcW w:w="253" w:type="pct"/>
            <w:tcBorders>
              <w:top w:val="nil"/>
              <w:left w:val="nil"/>
              <w:bottom w:val="single" w:sz="4" w:space="0" w:color="auto"/>
              <w:right w:val="single" w:sz="4" w:space="0" w:color="auto"/>
            </w:tcBorders>
            <w:shd w:val="clear" w:color="auto" w:fill="auto"/>
            <w:vAlign w:val="center"/>
            <w:hideMark/>
          </w:tcPr>
          <w:p w14:paraId="32D146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03/11/2031</w:t>
            </w:r>
          </w:p>
        </w:tc>
        <w:tc>
          <w:tcPr>
            <w:tcW w:w="161" w:type="pct"/>
            <w:tcBorders>
              <w:top w:val="nil"/>
              <w:left w:val="nil"/>
              <w:bottom w:val="single" w:sz="4" w:space="0" w:color="auto"/>
              <w:right w:val="single" w:sz="4" w:space="0" w:color="auto"/>
            </w:tcBorders>
            <w:shd w:val="clear" w:color="auto" w:fill="auto"/>
            <w:vAlign w:val="center"/>
            <w:hideMark/>
          </w:tcPr>
          <w:p w14:paraId="21933C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88374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31250</w:t>
            </w:r>
          </w:p>
        </w:tc>
        <w:tc>
          <w:tcPr>
            <w:tcW w:w="212" w:type="pct"/>
            <w:tcBorders>
              <w:top w:val="nil"/>
              <w:left w:val="nil"/>
              <w:bottom w:val="single" w:sz="4" w:space="0" w:color="auto"/>
              <w:right w:val="single" w:sz="4" w:space="0" w:color="auto"/>
            </w:tcBorders>
            <w:shd w:val="clear" w:color="auto" w:fill="auto"/>
            <w:vAlign w:val="center"/>
            <w:hideMark/>
          </w:tcPr>
          <w:p w14:paraId="56183E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31250000</w:t>
            </w:r>
          </w:p>
        </w:tc>
        <w:tc>
          <w:tcPr>
            <w:tcW w:w="195" w:type="pct"/>
            <w:tcBorders>
              <w:top w:val="nil"/>
              <w:left w:val="nil"/>
              <w:bottom w:val="single" w:sz="4" w:space="0" w:color="auto"/>
              <w:right w:val="single" w:sz="4" w:space="0" w:color="auto"/>
            </w:tcBorders>
            <w:shd w:val="clear" w:color="auto" w:fill="auto"/>
            <w:vAlign w:val="center"/>
            <w:hideMark/>
          </w:tcPr>
          <w:p w14:paraId="7B2611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E7F21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E25FD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428B1C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8,29</w:t>
            </w:r>
          </w:p>
        </w:tc>
        <w:tc>
          <w:tcPr>
            <w:tcW w:w="228" w:type="pct"/>
            <w:tcBorders>
              <w:top w:val="nil"/>
              <w:left w:val="nil"/>
              <w:bottom w:val="single" w:sz="4" w:space="0" w:color="auto"/>
              <w:right w:val="single" w:sz="4" w:space="0" w:color="auto"/>
            </w:tcBorders>
            <w:shd w:val="clear" w:color="auto" w:fill="auto"/>
            <w:vAlign w:val="center"/>
            <w:hideMark/>
          </w:tcPr>
          <w:p w14:paraId="6DE37F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4B99AC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617816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1717A0E"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B0030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15A82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SHOPPING PARQUE BARUERI I</w:t>
            </w:r>
          </w:p>
        </w:tc>
        <w:tc>
          <w:tcPr>
            <w:tcW w:w="153" w:type="pct"/>
            <w:tcBorders>
              <w:top w:val="nil"/>
              <w:left w:val="nil"/>
              <w:bottom w:val="single" w:sz="4" w:space="0" w:color="auto"/>
              <w:right w:val="single" w:sz="4" w:space="0" w:color="auto"/>
            </w:tcBorders>
            <w:shd w:val="clear" w:color="auto" w:fill="auto"/>
            <w:vAlign w:val="center"/>
            <w:hideMark/>
          </w:tcPr>
          <w:p w14:paraId="084D39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59265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71</w:t>
            </w:r>
          </w:p>
        </w:tc>
        <w:tc>
          <w:tcPr>
            <w:tcW w:w="460" w:type="pct"/>
            <w:tcBorders>
              <w:top w:val="nil"/>
              <w:left w:val="nil"/>
              <w:bottom w:val="single" w:sz="4" w:space="0" w:color="auto"/>
              <w:right w:val="single" w:sz="4" w:space="0" w:color="auto"/>
            </w:tcBorders>
            <w:shd w:val="clear" w:color="auto" w:fill="auto"/>
            <w:vAlign w:val="center"/>
            <w:hideMark/>
          </w:tcPr>
          <w:p w14:paraId="2C459F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5FAE2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4C8A5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075F2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07/11/2016</w:t>
            </w:r>
          </w:p>
        </w:tc>
        <w:tc>
          <w:tcPr>
            <w:tcW w:w="253" w:type="pct"/>
            <w:tcBorders>
              <w:top w:val="nil"/>
              <w:left w:val="nil"/>
              <w:bottom w:val="single" w:sz="4" w:space="0" w:color="auto"/>
              <w:right w:val="single" w:sz="4" w:space="0" w:color="auto"/>
            </w:tcBorders>
            <w:shd w:val="clear" w:color="auto" w:fill="auto"/>
            <w:vAlign w:val="center"/>
            <w:hideMark/>
          </w:tcPr>
          <w:p w14:paraId="67DC42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03/11/2031</w:t>
            </w:r>
          </w:p>
        </w:tc>
        <w:tc>
          <w:tcPr>
            <w:tcW w:w="161" w:type="pct"/>
            <w:tcBorders>
              <w:top w:val="nil"/>
              <w:left w:val="nil"/>
              <w:bottom w:val="single" w:sz="4" w:space="0" w:color="auto"/>
              <w:right w:val="single" w:sz="4" w:space="0" w:color="auto"/>
            </w:tcBorders>
            <w:shd w:val="clear" w:color="auto" w:fill="auto"/>
            <w:vAlign w:val="center"/>
            <w:hideMark/>
          </w:tcPr>
          <w:p w14:paraId="07F8D3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FCBCD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31250</w:t>
            </w:r>
          </w:p>
        </w:tc>
        <w:tc>
          <w:tcPr>
            <w:tcW w:w="212" w:type="pct"/>
            <w:tcBorders>
              <w:top w:val="nil"/>
              <w:left w:val="nil"/>
              <w:bottom w:val="single" w:sz="4" w:space="0" w:color="auto"/>
              <w:right w:val="single" w:sz="4" w:space="0" w:color="auto"/>
            </w:tcBorders>
            <w:shd w:val="clear" w:color="auto" w:fill="auto"/>
            <w:vAlign w:val="center"/>
            <w:hideMark/>
          </w:tcPr>
          <w:p w14:paraId="78A615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31250000</w:t>
            </w:r>
          </w:p>
        </w:tc>
        <w:tc>
          <w:tcPr>
            <w:tcW w:w="195" w:type="pct"/>
            <w:tcBorders>
              <w:top w:val="nil"/>
              <w:left w:val="nil"/>
              <w:bottom w:val="single" w:sz="4" w:space="0" w:color="auto"/>
              <w:right w:val="single" w:sz="4" w:space="0" w:color="auto"/>
            </w:tcBorders>
            <w:shd w:val="clear" w:color="auto" w:fill="auto"/>
            <w:vAlign w:val="center"/>
            <w:hideMark/>
          </w:tcPr>
          <w:p w14:paraId="16A58D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83FDE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543F9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BB717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8,29</w:t>
            </w:r>
          </w:p>
        </w:tc>
        <w:tc>
          <w:tcPr>
            <w:tcW w:w="228" w:type="pct"/>
            <w:tcBorders>
              <w:top w:val="nil"/>
              <w:left w:val="nil"/>
              <w:bottom w:val="single" w:sz="4" w:space="0" w:color="auto"/>
              <w:right w:val="single" w:sz="4" w:space="0" w:color="auto"/>
            </w:tcBorders>
            <w:shd w:val="clear" w:color="auto" w:fill="auto"/>
            <w:vAlign w:val="center"/>
            <w:hideMark/>
          </w:tcPr>
          <w:p w14:paraId="4A1551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EE262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3DE2D0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62E4CCF5"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96431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CRA</w:t>
            </w:r>
          </w:p>
        </w:tc>
        <w:tc>
          <w:tcPr>
            <w:tcW w:w="243" w:type="pct"/>
            <w:tcBorders>
              <w:top w:val="nil"/>
              <w:left w:val="nil"/>
              <w:bottom w:val="single" w:sz="4" w:space="0" w:color="auto"/>
              <w:right w:val="single" w:sz="4" w:space="0" w:color="auto"/>
            </w:tcBorders>
            <w:shd w:val="clear" w:color="auto" w:fill="auto"/>
            <w:vAlign w:val="center"/>
            <w:hideMark/>
          </w:tcPr>
          <w:p w14:paraId="53C3EB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MOINHO IGUAÇU</w:t>
            </w:r>
          </w:p>
        </w:tc>
        <w:tc>
          <w:tcPr>
            <w:tcW w:w="153" w:type="pct"/>
            <w:tcBorders>
              <w:top w:val="nil"/>
              <w:left w:val="nil"/>
              <w:bottom w:val="single" w:sz="4" w:space="0" w:color="auto"/>
              <w:right w:val="single" w:sz="4" w:space="0" w:color="auto"/>
            </w:tcBorders>
            <w:shd w:val="clear" w:color="auto" w:fill="auto"/>
            <w:vAlign w:val="center"/>
            <w:hideMark/>
          </w:tcPr>
          <w:p w14:paraId="1E3444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638A7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566F84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F3B56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282AA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9E3FD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06/09/2017</w:t>
            </w:r>
          </w:p>
        </w:tc>
        <w:tc>
          <w:tcPr>
            <w:tcW w:w="253" w:type="pct"/>
            <w:tcBorders>
              <w:top w:val="nil"/>
              <w:left w:val="nil"/>
              <w:bottom w:val="single" w:sz="4" w:space="0" w:color="auto"/>
              <w:right w:val="single" w:sz="4" w:space="0" w:color="auto"/>
            </w:tcBorders>
            <w:shd w:val="clear" w:color="auto" w:fill="auto"/>
            <w:vAlign w:val="center"/>
            <w:hideMark/>
          </w:tcPr>
          <w:p w14:paraId="5A93E6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14/06/2019</w:t>
            </w:r>
          </w:p>
        </w:tc>
        <w:tc>
          <w:tcPr>
            <w:tcW w:w="161" w:type="pct"/>
            <w:tcBorders>
              <w:top w:val="nil"/>
              <w:left w:val="nil"/>
              <w:bottom w:val="single" w:sz="4" w:space="0" w:color="auto"/>
              <w:right w:val="single" w:sz="4" w:space="0" w:color="auto"/>
            </w:tcBorders>
            <w:shd w:val="clear" w:color="auto" w:fill="auto"/>
            <w:vAlign w:val="center"/>
            <w:hideMark/>
          </w:tcPr>
          <w:p w14:paraId="77022F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w:t>
            </w:r>
          </w:p>
        </w:tc>
        <w:tc>
          <w:tcPr>
            <w:tcW w:w="198" w:type="pct"/>
            <w:tcBorders>
              <w:top w:val="nil"/>
              <w:left w:val="nil"/>
              <w:bottom w:val="single" w:sz="4" w:space="0" w:color="auto"/>
              <w:right w:val="single" w:sz="4" w:space="0" w:color="auto"/>
            </w:tcBorders>
            <w:shd w:val="clear" w:color="auto" w:fill="auto"/>
            <w:vAlign w:val="center"/>
            <w:hideMark/>
          </w:tcPr>
          <w:p w14:paraId="29E843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w:t>
            </w:r>
          </w:p>
        </w:tc>
        <w:tc>
          <w:tcPr>
            <w:tcW w:w="212" w:type="pct"/>
            <w:tcBorders>
              <w:top w:val="nil"/>
              <w:left w:val="nil"/>
              <w:bottom w:val="single" w:sz="4" w:space="0" w:color="auto"/>
              <w:right w:val="single" w:sz="4" w:space="0" w:color="auto"/>
            </w:tcBorders>
            <w:shd w:val="clear" w:color="auto" w:fill="auto"/>
            <w:vAlign w:val="center"/>
            <w:hideMark/>
          </w:tcPr>
          <w:p w14:paraId="4E6777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25000000</w:t>
            </w:r>
          </w:p>
        </w:tc>
        <w:tc>
          <w:tcPr>
            <w:tcW w:w="195" w:type="pct"/>
            <w:tcBorders>
              <w:top w:val="nil"/>
              <w:left w:val="nil"/>
              <w:bottom w:val="single" w:sz="4" w:space="0" w:color="auto"/>
              <w:right w:val="single" w:sz="4" w:space="0" w:color="auto"/>
            </w:tcBorders>
            <w:shd w:val="clear" w:color="auto" w:fill="auto"/>
            <w:vAlign w:val="center"/>
            <w:hideMark/>
          </w:tcPr>
          <w:p w14:paraId="7271F0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81810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E3AAE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5C45C9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7C3E12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74471D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CPR</w:t>
            </w:r>
          </w:p>
        </w:tc>
        <w:tc>
          <w:tcPr>
            <w:tcW w:w="1050" w:type="pct"/>
            <w:tcBorders>
              <w:top w:val="nil"/>
              <w:left w:val="nil"/>
              <w:bottom w:val="single" w:sz="4" w:space="0" w:color="auto"/>
              <w:right w:val="single" w:sz="4" w:space="0" w:color="auto"/>
            </w:tcBorders>
            <w:shd w:val="clear" w:color="auto" w:fill="auto"/>
            <w:vAlign w:val="center"/>
            <w:hideMark/>
          </w:tcPr>
          <w:p w14:paraId="674526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lastRenderedPageBreak/>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2D31E273"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E97B5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D24BC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I</w:t>
            </w:r>
          </w:p>
        </w:tc>
        <w:tc>
          <w:tcPr>
            <w:tcW w:w="153" w:type="pct"/>
            <w:tcBorders>
              <w:top w:val="nil"/>
              <w:left w:val="nil"/>
              <w:bottom w:val="single" w:sz="4" w:space="0" w:color="auto"/>
              <w:right w:val="single" w:sz="4" w:space="0" w:color="auto"/>
            </w:tcBorders>
            <w:shd w:val="clear" w:color="auto" w:fill="auto"/>
            <w:vAlign w:val="center"/>
            <w:hideMark/>
          </w:tcPr>
          <w:p w14:paraId="2569F3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CB083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84</w:t>
            </w:r>
          </w:p>
        </w:tc>
        <w:tc>
          <w:tcPr>
            <w:tcW w:w="460" w:type="pct"/>
            <w:tcBorders>
              <w:top w:val="nil"/>
              <w:left w:val="nil"/>
              <w:bottom w:val="single" w:sz="4" w:space="0" w:color="auto"/>
              <w:right w:val="single" w:sz="4" w:space="0" w:color="auto"/>
            </w:tcBorders>
            <w:shd w:val="clear" w:color="auto" w:fill="auto"/>
            <w:vAlign w:val="center"/>
            <w:hideMark/>
          </w:tcPr>
          <w:p w14:paraId="4ABDD9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05B03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E9372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9AE11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16/05/2017</w:t>
            </w:r>
          </w:p>
        </w:tc>
        <w:tc>
          <w:tcPr>
            <w:tcW w:w="253" w:type="pct"/>
            <w:tcBorders>
              <w:top w:val="nil"/>
              <w:left w:val="nil"/>
              <w:bottom w:val="single" w:sz="4" w:space="0" w:color="auto"/>
              <w:right w:val="single" w:sz="4" w:space="0" w:color="auto"/>
            </w:tcBorders>
            <w:shd w:val="clear" w:color="auto" w:fill="auto"/>
            <w:vAlign w:val="center"/>
            <w:hideMark/>
          </w:tcPr>
          <w:p w14:paraId="15F25A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17/05/2021</w:t>
            </w:r>
          </w:p>
        </w:tc>
        <w:tc>
          <w:tcPr>
            <w:tcW w:w="161" w:type="pct"/>
            <w:tcBorders>
              <w:top w:val="nil"/>
              <w:left w:val="nil"/>
              <w:bottom w:val="single" w:sz="4" w:space="0" w:color="auto"/>
              <w:right w:val="single" w:sz="4" w:space="0" w:color="auto"/>
            </w:tcBorders>
            <w:shd w:val="clear" w:color="auto" w:fill="auto"/>
            <w:vAlign w:val="center"/>
            <w:hideMark/>
          </w:tcPr>
          <w:p w14:paraId="0D823E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8AACA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w:t>
            </w:r>
          </w:p>
        </w:tc>
        <w:tc>
          <w:tcPr>
            <w:tcW w:w="212" w:type="pct"/>
            <w:tcBorders>
              <w:top w:val="nil"/>
              <w:left w:val="nil"/>
              <w:bottom w:val="single" w:sz="4" w:space="0" w:color="auto"/>
              <w:right w:val="single" w:sz="4" w:space="0" w:color="auto"/>
            </w:tcBorders>
            <w:shd w:val="clear" w:color="auto" w:fill="auto"/>
            <w:vAlign w:val="center"/>
            <w:hideMark/>
          </w:tcPr>
          <w:p w14:paraId="2B1A6E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100000000</w:t>
            </w:r>
          </w:p>
        </w:tc>
        <w:tc>
          <w:tcPr>
            <w:tcW w:w="195" w:type="pct"/>
            <w:tcBorders>
              <w:top w:val="nil"/>
              <w:left w:val="nil"/>
              <w:bottom w:val="single" w:sz="4" w:space="0" w:color="auto"/>
              <w:right w:val="single" w:sz="4" w:space="0" w:color="auto"/>
            </w:tcBorders>
            <w:shd w:val="clear" w:color="auto" w:fill="auto"/>
            <w:vAlign w:val="center"/>
            <w:hideMark/>
          </w:tcPr>
          <w:p w14:paraId="301D25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93579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38F35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6807EC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w:t>
            </w:r>
          </w:p>
        </w:tc>
        <w:tc>
          <w:tcPr>
            <w:tcW w:w="228" w:type="pct"/>
            <w:tcBorders>
              <w:top w:val="nil"/>
              <w:left w:val="nil"/>
              <w:bottom w:val="single" w:sz="4" w:space="0" w:color="auto"/>
              <w:right w:val="single" w:sz="4" w:space="0" w:color="auto"/>
            </w:tcBorders>
            <w:shd w:val="clear" w:color="auto" w:fill="auto"/>
            <w:vAlign w:val="center"/>
            <w:hideMark/>
          </w:tcPr>
          <w:p w14:paraId="1318F8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3FFD17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6B86CB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2DFC9A97"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DC926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8D022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MDL</w:t>
            </w:r>
          </w:p>
        </w:tc>
        <w:tc>
          <w:tcPr>
            <w:tcW w:w="153" w:type="pct"/>
            <w:tcBorders>
              <w:top w:val="nil"/>
              <w:left w:val="nil"/>
              <w:bottom w:val="single" w:sz="4" w:space="0" w:color="auto"/>
              <w:right w:val="single" w:sz="4" w:space="0" w:color="auto"/>
            </w:tcBorders>
            <w:shd w:val="clear" w:color="auto" w:fill="auto"/>
            <w:vAlign w:val="center"/>
            <w:hideMark/>
          </w:tcPr>
          <w:p w14:paraId="43B94B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69780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74</w:t>
            </w:r>
          </w:p>
        </w:tc>
        <w:tc>
          <w:tcPr>
            <w:tcW w:w="460" w:type="pct"/>
            <w:tcBorders>
              <w:top w:val="nil"/>
              <w:left w:val="nil"/>
              <w:bottom w:val="single" w:sz="4" w:space="0" w:color="auto"/>
              <w:right w:val="single" w:sz="4" w:space="0" w:color="auto"/>
            </w:tcBorders>
            <w:shd w:val="clear" w:color="auto" w:fill="auto"/>
            <w:vAlign w:val="center"/>
            <w:hideMark/>
          </w:tcPr>
          <w:p w14:paraId="6D2142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0094A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F73AA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3579A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08/05/2017</w:t>
            </w:r>
          </w:p>
        </w:tc>
        <w:tc>
          <w:tcPr>
            <w:tcW w:w="253" w:type="pct"/>
            <w:tcBorders>
              <w:top w:val="nil"/>
              <w:left w:val="nil"/>
              <w:bottom w:val="single" w:sz="4" w:space="0" w:color="auto"/>
              <w:right w:val="single" w:sz="4" w:space="0" w:color="auto"/>
            </w:tcBorders>
            <w:shd w:val="clear" w:color="auto" w:fill="auto"/>
            <w:vAlign w:val="center"/>
            <w:hideMark/>
          </w:tcPr>
          <w:p w14:paraId="12D738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26/05/2023</w:t>
            </w:r>
          </w:p>
        </w:tc>
        <w:tc>
          <w:tcPr>
            <w:tcW w:w="161" w:type="pct"/>
            <w:tcBorders>
              <w:top w:val="nil"/>
              <w:left w:val="nil"/>
              <w:bottom w:val="single" w:sz="4" w:space="0" w:color="auto"/>
              <w:right w:val="single" w:sz="4" w:space="0" w:color="auto"/>
            </w:tcBorders>
            <w:shd w:val="clear" w:color="auto" w:fill="auto"/>
            <w:vAlign w:val="center"/>
            <w:hideMark/>
          </w:tcPr>
          <w:p w14:paraId="6598737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4924F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w:t>
            </w:r>
          </w:p>
        </w:tc>
        <w:tc>
          <w:tcPr>
            <w:tcW w:w="212" w:type="pct"/>
            <w:tcBorders>
              <w:top w:val="nil"/>
              <w:left w:val="nil"/>
              <w:bottom w:val="single" w:sz="4" w:space="0" w:color="auto"/>
              <w:right w:val="single" w:sz="4" w:space="0" w:color="auto"/>
            </w:tcBorders>
            <w:shd w:val="clear" w:color="auto" w:fill="auto"/>
            <w:vAlign w:val="center"/>
            <w:hideMark/>
          </w:tcPr>
          <w:p w14:paraId="1BF765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65000000</w:t>
            </w:r>
          </w:p>
        </w:tc>
        <w:tc>
          <w:tcPr>
            <w:tcW w:w="195" w:type="pct"/>
            <w:tcBorders>
              <w:top w:val="nil"/>
              <w:left w:val="nil"/>
              <w:bottom w:val="single" w:sz="4" w:space="0" w:color="auto"/>
              <w:right w:val="single" w:sz="4" w:space="0" w:color="auto"/>
            </w:tcBorders>
            <w:shd w:val="clear" w:color="auto" w:fill="auto"/>
            <w:vAlign w:val="center"/>
            <w:hideMark/>
          </w:tcPr>
          <w:p w14:paraId="7CF247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5B350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B3428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1AFED9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3DFC13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0A8D6E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6EE3A3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09C72FF7"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EC34F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5D26C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EVEN I</w:t>
            </w:r>
          </w:p>
        </w:tc>
        <w:tc>
          <w:tcPr>
            <w:tcW w:w="153" w:type="pct"/>
            <w:tcBorders>
              <w:top w:val="nil"/>
              <w:left w:val="nil"/>
              <w:bottom w:val="single" w:sz="4" w:space="0" w:color="auto"/>
              <w:right w:val="single" w:sz="4" w:space="0" w:color="auto"/>
            </w:tcBorders>
            <w:shd w:val="clear" w:color="auto" w:fill="auto"/>
            <w:vAlign w:val="center"/>
            <w:hideMark/>
          </w:tcPr>
          <w:p w14:paraId="6499D1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BF5DC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w:t>
            </w:r>
          </w:p>
        </w:tc>
        <w:tc>
          <w:tcPr>
            <w:tcW w:w="460" w:type="pct"/>
            <w:tcBorders>
              <w:top w:val="nil"/>
              <w:left w:val="nil"/>
              <w:bottom w:val="single" w:sz="4" w:space="0" w:color="auto"/>
              <w:right w:val="single" w:sz="4" w:space="0" w:color="auto"/>
            </w:tcBorders>
            <w:shd w:val="clear" w:color="auto" w:fill="auto"/>
            <w:vAlign w:val="center"/>
            <w:hideMark/>
          </w:tcPr>
          <w:p w14:paraId="22153E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418E62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A42E9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40759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21/11/2016</w:t>
            </w:r>
          </w:p>
        </w:tc>
        <w:tc>
          <w:tcPr>
            <w:tcW w:w="253" w:type="pct"/>
            <w:tcBorders>
              <w:top w:val="nil"/>
              <w:left w:val="nil"/>
              <w:bottom w:val="single" w:sz="4" w:space="0" w:color="auto"/>
              <w:right w:val="single" w:sz="4" w:space="0" w:color="auto"/>
            </w:tcBorders>
            <w:shd w:val="clear" w:color="auto" w:fill="auto"/>
            <w:vAlign w:val="center"/>
            <w:hideMark/>
          </w:tcPr>
          <w:p w14:paraId="490A57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25/11/2019</w:t>
            </w:r>
          </w:p>
        </w:tc>
        <w:tc>
          <w:tcPr>
            <w:tcW w:w="161" w:type="pct"/>
            <w:tcBorders>
              <w:top w:val="nil"/>
              <w:left w:val="nil"/>
              <w:bottom w:val="single" w:sz="4" w:space="0" w:color="auto"/>
              <w:right w:val="single" w:sz="4" w:space="0" w:color="auto"/>
            </w:tcBorders>
            <w:shd w:val="clear" w:color="auto" w:fill="auto"/>
            <w:vAlign w:val="center"/>
            <w:hideMark/>
          </w:tcPr>
          <w:p w14:paraId="2CB906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13B32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w:t>
            </w:r>
          </w:p>
        </w:tc>
        <w:tc>
          <w:tcPr>
            <w:tcW w:w="212" w:type="pct"/>
            <w:tcBorders>
              <w:top w:val="nil"/>
              <w:left w:val="nil"/>
              <w:bottom w:val="single" w:sz="4" w:space="0" w:color="auto"/>
              <w:right w:val="single" w:sz="4" w:space="0" w:color="auto"/>
            </w:tcBorders>
            <w:shd w:val="clear" w:color="auto" w:fill="auto"/>
            <w:vAlign w:val="center"/>
            <w:hideMark/>
          </w:tcPr>
          <w:p w14:paraId="670820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200000000</w:t>
            </w:r>
          </w:p>
        </w:tc>
        <w:tc>
          <w:tcPr>
            <w:tcW w:w="195" w:type="pct"/>
            <w:tcBorders>
              <w:top w:val="nil"/>
              <w:left w:val="nil"/>
              <w:bottom w:val="single" w:sz="4" w:space="0" w:color="auto"/>
              <w:right w:val="single" w:sz="4" w:space="0" w:color="auto"/>
            </w:tcBorders>
            <w:shd w:val="clear" w:color="auto" w:fill="auto"/>
            <w:vAlign w:val="center"/>
            <w:hideMark/>
          </w:tcPr>
          <w:p w14:paraId="3DC585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DB1A8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39C162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160B4D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w:t>
            </w:r>
          </w:p>
        </w:tc>
        <w:tc>
          <w:tcPr>
            <w:tcW w:w="228" w:type="pct"/>
            <w:tcBorders>
              <w:top w:val="nil"/>
              <w:left w:val="nil"/>
              <w:bottom w:val="single" w:sz="4" w:space="0" w:color="auto"/>
              <w:right w:val="single" w:sz="4" w:space="0" w:color="auto"/>
            </w:tcBorders>
            <w:shd w:val="clear" w:color="auto" w:fill="auto"/>
            <w:vAlign w:val="center"/>
            <w:hideMark/>
          </w:tcPr>
          <w:p w14:paraId="4AA93E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59D1AE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5C24C5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w:t>
            </w:r>
          </w:p>
        </w:tc>
      </w:tr>
      <w:tr w:rsidR="007A7D19" w:rsidRPr="007E14D3" w14:paraId="11877C5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987BC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74B9D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BNI</w:t>
            </w:r>
          </w:p>
        </w:tc>
        <w:tc>
          <w:tcPr>
            <w:tcW w:w="153" w:type="pct"/>
            <w:tcBorders>
              <w:top w:val="nil"/>
              <w:left w:val="nil"/>
              <w:bottom w:val="single" w:sz="4" w:space="0" w:color="auto"/>
              <w:right w:val="single" w:sz="4" w:space="0" w:color="auto"/>
            </w:tcBorders>
            <w:shd w:val="clear" w:color="auto" w:fill="auto"/>
            <w:vAlign w:val="center"/>
            <w:hideMark/>
          </w:tcPr>
          <w:p w14:paraId="1AD717F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8BE00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76</w:t>
            </w:r>
          </w:p>
        </w:tc>
        <w:tc>
          <w:tcPr>
            <w:tcW w:w="460" w:type="pct"/>
            <w:tcBorders>
              <w:top w:val="nil"/>
              <w:left w:val="nil"/>
              <w:bottom w:val="single" w:sz="4" w:space="0" w:color="auto"/>
              <w:right w:val="single" w:sz="4" w:space="0" w:color="auto"/>
            </w:tcBorders>
            <w:shd w:val="clear" w:color="auto" w:fill="auto"/>
            <w:vAlign w:val="center"/>
            <w:hideMark/>
          </w:tcPr>
          <w:p w14:paraId="3C2E64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AE434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FC17A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C86CE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15/12/2016</w:t>
            </w:r>
          </w:p>
        </w:tc>
        <w:tc>
          <w:tcPr>
            <w:tcW w:w="253" w:type="pct"/>
            <w:tcBorders>
              <w:top w:val="nil"/>
              <w:left w:val="nil"/>
              <w:bottom w:val="single" w:sz="4" w:space="0" w:color="auto"/>
              <w:right w:val="single" w:sz="4" w:space="0" w:color="auto"/>
            </w:tcBorders>
            <w:shd w:val="clear" w:color="auto" w:fill="auto"/>
            <w:vAlign w:val="center"/>
            <w:hideMark/>
          </w:tcPr>
          <w:p w14:paraId="1A9ECB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22/06/2020</w:t>
            </w:r>
          </w:p>
        </w:tc>
        <w:tc>
          <w:tcPr>
            <w:tcW w:w="161" w:type="pct"/>
            <w:tcBorders>
              <w:top w:val="nil"/>
              <w:left w:val="nil"/>
              <w:bottom w:val="single" w:sz="4" w:space="0" w:color="auto"/>
              <w:right w:val="single" w:sz="4" w:space="0" w:color="auto"/>
            </w:tcBorders>
            <w:shd w:val="clear" w:color="auto" w:fill="auto"/>
            <w:vAlign w:val="center"/>
            <w:hideMark/>
          </w:tcPr>
          <w:p w14:paraId="58F70B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881EF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w:t>
            </w:r>
          </w:p>
        </w:tc>
        <w:tc>
          <w:tcPr>
            <w:tcW w:w="212" w:type="pct"/>
            <w:tcBorders>
              <w:top w:val="nil"/>
              <w:left w:val="nil"/>
              <w:bottom w:val="single" w:sz="4" w:space="0" w:color="auto"/>
              <w:right w:val="single" w:sz="4" w:space="0" w:color="auto"/>
            </w:tcBorders>
            <w:shd w:val="clear" w:color="auto" w:fill="auto"/>
            <w:vAlign w:val="center"/>
            <w:hideMark/>
          </w:tcPr>
          <w:p w14:paraId="4BC6D5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25000000</w:t>
            </w:r>
          </w:p>
        </w:tc>
        <w:tc>
          <w:tcPr>
            <w:tcW w:w="195" w:type="pct"/>
            <w:tcBorders>
              <w:top w:val="nil"/>
              <w:left w:val="nil"/>
              <w:bottom w:val="single" w:sz="4" w:space="0" w:color="auto"/>
              <w:right w:val="single" w:sz="4" w:space="0" w:color="auto"/>
            </w:tcBorders>
            <w:shd w:val="clear" w:color="auto" w:fill="auto"/>
            <w:vAlign w:val="center"/>
            <w:hideMark/>
          </w:tcPr>
          <w:p w14:paraId="260828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20D4C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32BEC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770ECA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w:t>
            </w:r>
          </w:p>
        </w:tc>
        <w:tc>
          <w:tcPr>
            <w:tcW w:w="228" w:type="pct"/>
            <w:tcBorders>
              <w:top w:val="nil"/>
              <w:left w:val="nil"/>
              <w:bottom w:val="single" w:sz="4" w:space="0" w:color="auto"/>
              <w:right w:val="single" w:sz="4" w:space="0" w:color="auto"/>
            </w:tcBorders>
            <w:shd w:val="clear" w:color="auto" w:fill="auto"/>
            <w:vAlign w:val="center"/>
            <w:hideMark/>
          </w:tcPr>
          <w:p w14:paraId="0D8A4E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0DE2AA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4BAB9B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w:t>
            </w:r>
            <w:r w:rsidRPr="007E14D3">
              <w:rPr>
                <w:rFonts w:ascii="Calibri" w:eastAsia="Times New Roman" w:hAnsi="Calibri" w:cs="Calibri"/>
                <w:i/>
                <w:sz w:val="18"/>
                <w:szCs w:val="18"/>
                <w:lang w:eastAsia="pt-BR"/>
              </w:rPr>
              <w:lastRenderedPageBreak/>
              <w:t xml:space="preserve">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55ADC7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5B94C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00B7B3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SUMMER </w:t>
            </w:r>
          </w:p>
        </w:tc>
        <w:tc>
          <w:tcPr>
            <w:tcW w:w="153" w:type="pct"/>
            <w:tcBorders>
              <w:top w:val="nil"/>
              <w:left w:val="nil"/>
              <w:bottom w:val="single" w:sz="4" w:space="0" w:color="auto"/>
              <w:right w:val="single" w:sz="4" w:space="0" w:color="auto"/>
            </w:tcBorders>
            <w:shd w:val="clear" w:color="auto" w:fill="auto"/>
            <w:vAlign w:val="center"/>
            <w:hideMark/>
          </w:tcPr>
          <w:p w14:paraId="22690F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3788FD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460" w:type="pct"/>
            <w:tcBorders>
              <w:top w:val="nil"/>
              <w:left w:val="nil"/>
              <w:bottom w:val="single" w:sz="4" w:space="0" w:color="auto"/>
              <w:right w:val="single" w:sz="4" w:space="0" w:color="auto"/>
            </w:tcBorders>
            <w:shd w:val="clear" w:color="auto" w:fill="auto"/>
            <w:vAlign w:val="center"/>
            <w:hideMark/>
          </w:tcPr>
          <w:p w14:paraId="3331E8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CB924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5ADF8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E28EB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30/11/2016</w:t>
            </w:r>
          </w:p>
        </w:tc>
        <w:tc>
          <w:tcPr>
            <w:tcW w:w="253" w:type="pct"/>
            <w:tcBorders>
              <w:top w:val="nil"/>
              <w:left w:val="nil"/>
              <w:bottom w:val="single" w:sz="4" w:space="0" w:color="auto"/>
              <w:right w:val="single" w:sz="4" w:space="0" w:color="auto"/>
            </w:tcBorders>
            <w:shd w:val="clear" w:color="auto" w:fill="auto"/>
            <w:vAlign w:val="center"/>
            <w:hideMark/>
          </w:tcPr>
          <w:p w14:paraId="02D14BF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30/11/2020</w:t>
            </w:r>
          </w:p>
        </w:tc>
        <w:tc>
          <w:tcPr>
            <w:tcW w:w="161" w:type="pct"/>
            <w:tcBorders>
              <w:top w:val="nil"/>
              <w:left w:val="nil"/>
              <w:bottom w:val="single" w:sz="4" w:space="0" w:color="auto"/>
              <w:right w:val="single" w:sz="4" w:space="0" w:color="auto"/>
            </w:tcBorders>
            <w:shd w:val="clear" w:color="auto" w:fill="auto"/>
            <w:vAlign w:val="center"/>
            <w:hideMark/>
          </w:tcPr>
          <w:p w14:paraId="325CCF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D9129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13150</w:t>
            </w:r>
          </w:p>
        </w:tc>
        <w:tc>
          <w:tcPr>
            <w:tcW w:w="212" w:type="pct"/>
            <w:tcBorders>
              <w:top w:val="nil"/>
              <w:left w:val="nil"/>
              <w:bottom w:val="single" w:sz="4" w:space="0" w:color="auto"/>
              <w:right w:val="single" w:sz="4" w:space="0" w:color="auto"/>
            </w:tcBorders>
            <w:shd w:val="clear" w:color="auto" w:fill="auto"/>
            <w:vAlign w:val="center"/>
            <w:hideMark/>
          </w:tcPr>
          <w:p w14:paraId="35009F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13150000</w:t>
            </w:r>
          </w:p>
        </w:tc>
        <w:tc>
          <w:tcPr>
            <w:tcW w:w="195" w:type="pct"/>
            <w:tcBorders>
              <w:top w:val="nil"/>
              <w:left w:val="nil"/>
              <w:bottom w:val="single" w:sz="4" w:space="0" w:color="auto"/>
              <w:right w:val="single" w:sz="4" w:space="0" w:color="auto"/>
            </w:tcBorders>
            <w:shd w:val="clear" w:color="auto" w:fill="auto"/>
            <w:vAlign w:val="center"/>
            <w:hideMark/>
          </w:tcPr>
          <w:p w14:paraId="73F076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302" w:type="pct"/>
            <w:tcBorders>
              <w:top w:val="nil"/>
              <w:left w:val="nil"/>
              <w:bottom w:val="single" w:sz="4" w:space="0" w:color="auto"/>
              <w:right w:val="single" w:sz="4" w:space="0" w:color="auto"/>
            </w:tcBorders>
            <w:shd w:val="clear" w:color="auto" w:fill="auto"/>
            <w:vAlign w:val="center"/>
            <w:hideMark/>
          </w:tcPr>
          <w:p w14:paraId="6B1059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73" w:type="pct"/>
            <w:tcBorders>
              <w:top w:val="nil"/>
              <w:left w:val="nil"/>
              <w:bottom w:val="single" w:sz="4" w:space="0" w:color="auto"/>
              <w:right w:val="single" w:sz="4" w:space="0" w:color="auto"/>
            </w:tcBorders>
            <w:shd w:val="clear" w:color="auto" w:fill="auto"/>
            <w:vAlign w:val="center"/>
            <w:hideMark/>
          </w:tcPr>
          <w:p w14:paraId="6D45EB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E5AE9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10,5</w:t>
            </w:r>
          </w:p>
        </w:tc>
        <w:tc>
          <w:tcPr>
            <w:tcW w:w="228" w:type="pct"/>
            <w:tcBorders>
              <w:top w:val="nil"/>
              <w:left w:val="nil"/>
              <w:bottom w:val="single" w:sz="4" w:space="0" w:color="auto"/>
              <w:right w:val="single" w:sz="4" w:space="0" w:color="auto"/>
            </w:tcBorders>
            <w:shd w:val="clear" w:color="auto" w:fill="auto"/>
            <w:vAlign w:val="center"/>
            <w:hideMark/>
          </w:tcPr>
          <w:p w14:paraId="70BA8F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029DB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20C51F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09D46F0D"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9C7D8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2C5E3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PORTO QUALITY</w:t>
            </w:r>
          </w:p>
        </w:tc>
        <w:tc>
          <w:tcPr>
            <w:tcW w:w="153" w:type="pct"/>
            <w:tcBorders>
              <w:top w:val="nil"/>
              <w:left w:val="nil"/>
              <w:bottom w:val="single" w:sz="4" w:space="0" w:color="auto"/>
              <w:right w:val="single" w:sz="4" w:space="0" w:color="auto"/>
            </w:tcBorders>
            <w:shd w:val="clear" w:color="auto" w:fill="auto"/>
            <w:vAlign w:val="center"/>
            <w:hideMark/>
          </w:tcPr>
          <w:p w14:paraId="4CA9F8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F9E64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68</w:t>
            </w:r>
          </w:p>
        </w:tc>
        <w:tc>
          <w:tcPr>
            <w:tcW w:w="460" w:type="pct"/>
            <w:tcBorders>
              <w:top w:val="nil"/>
              <w:left w:val="nil"/>
              <w:bottom w:val="single" w:sz="4" w:space="0" w:color="auto"/>
              <w:right w:val="single" w:sz="4" w:space="0" w:color="auto"/>
            </w:tcBorders>
            <w:shd w:val="clear" w:color="auto" w:fill="auto"/>
            <w:vAlign w:val="center"/>
            <w:hideMark/>
          </w:tcPr>
          <w:p w14:paraId="6A757D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865BD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Inadimplente</w:t>
            </w:r>
          </w:p>
        </w:tc>
        <w:tc>
          <w:tcPr>
            <w:tcW w:w="201" w:type="pct"/>
            <w:tcBorders>
              <w:top w:val="nil"/>
              <w:left w:val="nil"/>
              <w:bottom w:val="single" w:sz="4" w:space="0" w:color="auto"/>
              <w:right w:val="single" w:sz="4" w:space="0" w:color="auto"/>
            </w:tcBorders>
            <w:shd w:val="clear" w:color="auto" w:fill="auto"/>
            <w:vAlign w:val="center"/>
            <w:hideMark/>
          </w:tcPr>
          <w:p w14:paraId="322CBB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92A8D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17/08/2016</w:t>
            </w:r>
          </w:p>
        </w:tc>
        <w:tc>
          <w:tcPr>
            <w:tcW w:w="253" w:type="pct"/>
            <w:tcBorders>
              <w:top w:val="nil"/>
              <w:left w:val="nil"/>
              <w:bottom w:val="single" w:sz="4" w:space="0" w:color="auto"/>
              <w:right w:val="single" w:sz="4" w:space="0" w:color="auto"/>
            </w:tcBorders>
            <w:shd w:val="clear" w:color="auto" w:fill="auto"/>
            <w:vAlign w:val="center"/>
            <w:hideMark/>
          </w:tcPr>
          <w:p w14:paraId="708963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17/08/2020</w:t>
            </w:r>
          </w:p>
        </w:tc>
        <w:tc>
          <w:tcPr>
            <w:tcW w:w="161" w:type="pct"/>
            <w:tcBorders>
              <w:top w:val="nil"/>
              <w:left w:val="nil"/>
              <w:bottom w:val="single" w:sz="4" w:space="0" w:color="auto"/>
              <w:right w:val="single" w:sz="4" w:space="0" w:color="auto"/>
            </w:tcBorders>
            <w:shd w:val="clear" w:color="auto" w:fill="auto"/>
            <w:vAlign w:val="center"/>
            <w:hideMark/>
          </w:tcPr>
          <w:p w14:paraId="61CDA1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8B6953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22400</w:t>
            </w:r>
          </w:p>
        </w:tc>
        <w:tc>
          <w:tcPr>
            <w:tcW w:w="212" w:type="pct"/>
            <w:tcBorders>
              <w:top w:val="nil"/>
              <w:left w:val="nil"/>
              <w:bottom w:val="single" w:sz="4" w:space="0" w:color="auto"/>
              <w:right w:val="single" w:sz="4" w:space="0" w:color="auto"/>
            </w:tcBorders>
            <w:shd w:val="clear" w:color="auto" w:fill="auto"/>
            <w:vAlign w:val="center"/>
            <w:hideMark/>
          </w:tcPr>
          <w:p w14:paraId="7F86FE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22400000</w:t>
            </w:r>
          </w:p>
        </w:tc>
        <w:tc>
          <w:tcPr>
            <w:tcW w:w="195" w:type="pct"/>
            <w:tcBorders>
              <w:top w:val="nil"/>
              <w:left w:val="nil"/>
              <w:bottom w:val="single" w:sz="4" w:space="0" w:color="auto"/>
              <w:right w:val="single" w:sz="4" w:space="0" w:color="auto"/>
            </w:tcBorders>
            <w:shd w:val="clear" w:color="auto" w:fill="auto"/>
            <w:vAlign w:val="center"/>
            <w:hideMark/>
          </w:tcPr>
          <w:p w14:paraId="78DC66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A5CFB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C1639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BB01D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10,5</w:t>
            </w:r>
          </w:p>
        </w:tc>
        <w:tc>
          <w:tcPr>
            <w:tcW w:w="228" w:type="pct"/>
            <w:tcBorders>
              <w:top w:val="nil"/>
              <w:left w:val="nil"/>
              <w:bottom w:val="single" w:sz="4" w:space="0" w:color="auto"/>
              <w:right w:val="single" w:sz="4" w:space="0" w:color="auto"/>
            </w:tcBorders>
            <w:shd w:val="clear" w:color="auto" w:fill="auto"/>
            <w:vAlign w:val="center"/>
            <w:hideMark/>
          </w:tcPr>
          <w:p w14:paraId="4E66E9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D14A4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 Venda e Compra</w:t>
            </w:r>
          </w:p>
        </w:tc>
        <w:tc>
          <w:tcPr>
            <w:tcW w:w="1050" w:type="pct"/>
            <w:tcBorders>
              <w:top w:val="nil"/>
              <w:left w:val="nil"/>
              <w:bottom w:val="single" w:sz="4" w:space="0" w:color="auto"/>
              <w:right w:val="single" w:sz="4" w:space="0" w:color="auto"/>
            </w:tcBorders>
            <w:shd w:val="clear" w:color="auto" w:fill="auto"/>
            <w:vAlign w:val="center"/>
            <w:hideMark/>
          </w:tcPr>
          <w:p w14:paraId="7BE48B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Fundo, </w:t>
            </w:r>
            <w:proofErr w:type="gramStart"/>
            <w:r w:rsidRPr="007E14D3">
              <w:rPr>
                <w:rFonts w:ascii="Calibri" w:eastAsia="Times New Roman" w:hAnsi="Calibri" w:cs="Calibri"/>
                <w:i/>
                <w:sz w:val="18"/>
                <w:szCs w:val="18"/>
                <w:lang w:eastAsia="pt-BR"/>
              </w:rPr>
              <w:t>Fundo</w:t>
            </w:r>
            <w:proofErr w:type="gramEnd"/>
          </w:p>
        </w:tc>
      </w:tr>
      <w:tr w:rsidR="007A7D19" w:rsidRPr="007E14D3" w14:paraId="2D0929E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5B4FA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AEB69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GOLDEN II</w:t>
            </w:r>
          </w:p>
        </w:tc>
        <w:tc>
          <w:tcPr>
            <w:tcW w:w="153" w:type="pct"/>
            <w:tcBorders>
              <w:top w:val="nil"/>
              <w:left w:val="nil"/>
              <w:bottom w:val="single" w:sz="4" w:space="0" w:color="auto"/>
              <w:right w:val="single" w:sz="4" w:space="0" w:color="auto"/>
            </w:tcBorders>
            <w:shd w:val="clear" w:color="auto" w:fill="auto"/>
            <w:vAlign w:val="center"/>
            <w:hideMark/>
          </w:tcPr>
          <w:p w14:paraId="3440D3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602B4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122</w:t>
            </w:r>
          </w:p>
        </w:tc>
        <w:tc>
          <w:tcPr>
            <w:tcW w:w="460" w:type="pct"/>
            <w:tcBorders>
              <w:top w:val="nil"/>
              <w:left w:val="nil"/>
              <w:bottom w:val="single" w:sz="4" w:space="0" w:color="auto"/>
              <w:right w:val="single" w:sz="4" w:space="0" w:color="auto"/>
            </w:tcBorders>
            <w:shd w:val="clear" w:color="auto" w:fill="auto"/>
            <w:vAlign w:val="center"/>
            <w:hideMark/>
          </w:tcPr>
          <w:p w14:paraId="20C43E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3A3A9F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8BD20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A8C4E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15/10/2018</w:t>
            </w:r>
          </w:p>
        </w:tc>
        <w:tc>
          <w:tcPr>
            <w:tcW w:w="253" w:type="pct"/>
            <w:tcBorders>
              <w:top w:val="nil"/>
              <w:left w:val="nil"/>
              <w:bottom w:val="single" w:sz="4" w:space="0" w:color="auto"/>
              <w:right w:val="single" w:sz="4" w:space="0" w:color="auto"/>
            </w:tcBorders>
            <w:shd w:val="clear" w:color="auto" w:fill="auto"/>
            <w:vAlign w:val="center"/>
            <w:hideMark/>
          </w:tcPr>
          <w:p w14:paraId="239A8D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15/04/2022</w:t>
            </w:r>
          </w:p>
        </w:tc>
        <w:tc>
          <w:tcPr>
            <w:tcW w:w="161" w:type="pct"/>
            <w:tcBorders>
              <w:top w:val="nil"/>
              <w:left w:val="nil"/>
              <w:bottom w:val="single" w:sz="4" w:space="0" w:color="auto"/>
              <w:right w:val="single" w:sz="4" w:space="0" w:color="auto"/>
            </w:tcBorders>
            <w:shd w:val="clear" w:color="auto" w:fill="auto"/>
            <w:vAlign w:val="center"/>
            <w:hideMark/>
          </w:tcPr>
          <w:p w14:paraId="7B45A0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1035,925</w:t>
            </w:r>
          </w:p>
        </w:tc>
        <w:tc>
          <w:tcPr>
            <w:tcW w:w="198" w:type="pct"/>
            <w:tcBorders>
              <w:top w:val="nil"/>
              <w:left w:val="nil"/>
              <w:bottom w:val="single" w:sz="4" w:space="0" w:color="auto"/>
              <w:right w:val="single" w:sz="4" w:space="0" w:color="auto"/>
            </w:tcBorders>
            <w:shd w:val="clear" w:color="auto" w:fill="auto"/>
            <w:vAlign w:val="center"/>
            <w:hideMark/>
          </w:tcPr>
          <w:p w14:paraId="3928C2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9048</w:t>
            </w:r>
          </w:p>
        </w:tc>
        <w:tc>
          <w:tcPr>
            <w:tcW w:w="212" w:type="pct"/>
            <w:tcBorders>
              <w:top w:val="nil"/>
              <w:left w:val="nil"/>
              <w:bottom w:val="single" w:sz="4" w:space="0" w:color="auto"/>
              <w:right w:val="single" w:sz="4" w:space="0" w:color="auto"/>
            </w:tcBorders>
            <w:shd w:val="clear" w:color="auto" w:fill="auto"/>
            <w:vAlign w:val="center"/>
            <w:hideMark/>
          </w:tcPr>
          <w:p w14:paraId="6BC426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9373048,305</w:t>
            </w:r>
          </w:p>
        </w:tc>
        <w:tc>
          <w:tcPr>
            <w:tcW w:w="195" w:type="pct"/>
            <w:tcBorders>
              <w:top w:val="nil"/>
              <w:left w:val="nil"/>
              <w:bottom w:val="single" w:sz="4" w:space="0" w:color="auto"/>
              <w:right w:val="single" w:sz="4" w:space="0" w:color="auto"/>
            </w:tcBorders>
            <w:shd w:val="clear" w:color="auto" w:fill="auto"/>
            <w:vAlign w:val="center"/>
            <w:hideMark/>
          </w:tcPr>
          <w:p w14:paraId="5F04F1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BA944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7C0562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IGPM</w:t>
            </w:r>
          </w:p>
        </w:tc>
        <w:tc>
          <w:tcPr>
            <w:tcW w:w="158" w:type="pct"/>
            <w:tcBorders>
              <w:top w:val="nil"/>
              <w:left w:val="nil"/>
              <w:bottom w:val="single" w:sz="4" w:space="0" w:color="auto"/>
              <w:right w:val="single" w:sz="4" w:space="0" w:color="auto"/>
            </w:tcBorders>
            <w:shd w:val="clear" w:color="auto" w:fill="auto"/>
            <w:vAlign w:val="center"/>
            <w:hideMark/>
          </w:tcPr>
          <w:p w14:paraId="78B67B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0BA21E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IGPM + %</w:t>
            </w:r>
          </w:p>
        </w:tc>
        <w:tc>
          <w:tcPr>
            <w:tcW w:w="222" w:type="pct"/>
            <w:tcBorders>
              <w:top w:val="nil"/>
              <w:left w:val="nil"/>
              <w:bottom w:val="single" w:sz="4" w:space="0" w:color="auto"/>
              <w:right w:val="single" w:sz="4" w:space="0" w:color="auto"/>
            </w:tcBorders>
            <w:shd w:val="clear" w:color="auto" w:fill="auto"/>
            <w:vAlign w:val="center"/>
            <w:hideMark/>
          </w:tcPr>
          <w:p w14:paraId="656A01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2EC094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w:t>
            </w:r>
            <w:r w:rsidRPr="007E14D3">
              <w:rPr>
                <w:rFonts w:ascii="Calibri" w:eastAsia="Times New Roman" w:hAnsi="Calibri" w:cs="Calibri"/>
                <w:i/>
                <w:sz w:val="18"/>
                <w:szCs w:val="18"/>
                <w:lang w:eastAsia="pt-BR"/>
              </w:rPr>
              <w:lastRenderedPageBreak/>
              <w:t xml:space="preserve">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6B6EEBD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39A370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5E3DB7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II</w:t>
            </w:r>
          </w:p>
        </w:tc>
        <w:tc>
          <w:tcPr>
            <w:tcW w:w="153" w:type="pct"/>
            <w:tcBorders>
              <w:top w:val="nil"/>
              <w:left w:val="nil"/>
              <w:bottom w:val="single" w:sz="4" w:space="0" w:color="auto"/>
              <w:right w:val="single" w:sz="4" w:space="0" w:color="auto"/>
            </w:tcBorders>
            <w:shd w:val="clear" w:color="auto" w:fill="auto"/>
            <w:vAlign w:val="center"/>
            <w:hideMark/>
          </w:tcPr>
          <w:p w14:paraId="00B286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BE63A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110</w:t>
            </w:r>
          </w:p>
        </w:tc>
        <w:tc>
          <w:tcPr>
            <w:tcW w:w="460" w:type="pct"/>
            <w:tcBorders>
              <w:top w:val="nil"/>
              <w:left w:val="nil"/>
              <w:bottom w:val="single" w:sz="4" w:space="0" w:color="auto"/>
              <w:right w:val="single" w:sz="4" w:space="0" w:color="auto"/>
            </w:tcBorders>
            <w:shd w:val="clear" w:color="auto" w:fill="auto"/>
            <w:vAlign w:val="center"/>
            <w:hideMark/>
          </w:tcPr>
          <w:p w14:paraId="2A4DC0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3F0AA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2CB05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1989D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24/05/2018</w:t>
            </w:r>
          </w:p>
        </w:tc>
        <w:tc>
          <w:tcPr>
            <w:tcW w:w="253" w:type="pct"/>
            <w:tcBorders>
              <w:top w:val="nil"/>
              <w:left w:val="nil"/>
              <w:bottom w:val="single" w:sz="4" w:space="0" w:color="auto"/>
              <w:right w:val="single" w:sz="4" w:space="0" w:color="auto"/>
            </w:tcBorders>
            <w:shd w:val="clear" w:color="auto" w:fill="auto"/>
            <w:vAlign w:val="center"/>
            <w:hideMark/>
          </w:tcPr>
          <w:p w14:paraId="56E292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17/05/2022</w:t>
            </w:r>
          </w:p>
        </w:tc>
        <w:tc>
          <w:tcPr>
            <w:tcW w:w="161" w:type="pct"/>
            <w:tcBorders>
              <w:top w:val="nil"/>
              <w:left w:val="nil"/>
              <w:bottom w:val="single" w:sz="4" w:space="0" w:color="auto"/>
              <w:right w:val="single" w:sz="4" w:space="0" w:color="auto"/>
            </w:tcBorders>
            <w:shd w:val="clear" w:color="auto" w:fill="auto"/>
            <w:vAlign w:val="center"/>
            <w:hideMark/>
          </w:tcPr>
          <w:p w14:paraId="4D1C3B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F2C4F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131600</w:t>
            </w:r>
          </w:p>
        </w:tc>
        <w:tc>
          <w:tcPr>
            <w:tcW w:w="212" w:type="pct"/>
            <w:tcBorders>
              <w:top w:val="nil"/>
              <w:left w:val="nil"/>
              <w:bottom w:val="single" w:sz="4" w:space="0" w:color="auto"/>
              <w:right w:val="single" w:sz="4" w:space="0" w:color="auto"/>
            </w:tcBorders>
            <w:shd w:val="clear" w:color="auto" w:fill="auto"/>
            <w:vAlign w:val="center"/>
            <w:hideMark/>
          </w:tcPr>
          <w:p w14:paraId="71F0B2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131600000</w:t>
            </w:r>
          </w:p>
        </w:tc>
        <w:tc>
          <w:tcPr>
            <w:tcW w:w="195" w:type="pct"/>
            <w:tcBorders>
              <w:top w:val="nil"/>
              <w:left w:val="nil"/>
              <w:bottom w:val="single" w:sz="4" w:space="0" w:color="auto"/>
              <w:right w:val="single" w:sz="4" w:space="0" w:color="auto"/>
            </w:tcBorders>
            <w:shd w:val="clear" w:color="auto" w:fill="auto"/>
            <w:vAlign w:val="center"/>
            <w:hideMark/>
          </w:tcPr>
          <w:p w14:paraId="39FA4D5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27647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E9F9A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6BF378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w:t>
            </w:r>
          </w:p>
        </w:tc>
        <w:tc>
          <w:tcPr>
            <w:tcW w:w="228" w:type="pct"/>
            <w:tcBorders>
              <w:top w:val="nil"/>
              <w:left w:val="nil"/>
              <w:bottom w:val="single" w:sz="4" w:space="0" w:color="auto"/>
              <w:right w:val="single" w:sz="4" w:space="0" w:color="auto"/>
            </w:tcBorders>
            <w:shd w:val="clear" w:color="auto" w:fill="auto"/>
            <w:vAlign w:val="center"/>
            <w:hideMark/>
          </w:tcPr>
          <w:p w14:paraId="7658FB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4EB080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6445F9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Fundo, Fiança</w:t>
            </w:r>
          </w:p>
        </w:tc>
      </w:tr>
      <w:tr w:rsidR="007A7D19" w:rsidRPr="007E14D3" w14:paraId="5405735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95970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74ABF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II</w:t>
            </w:r>
          </w:p>
        </w:tc>
        <w:tc>
          <w:tcPr>
            <w:tcW w:w="153" w:type="pct"/>
            <w:tcBorders>
              <w:top w:val="nil"/>
              <w:left w:val="nil"/>
              <w:bottom w:val="single" w:sz="4" w:space="0" w:color="auto"/>
              <w:right w:val="single" w:sz="4" w:space="0" w:color="auto"/>
            </w:tcBorders>
            <w:shd w:val="clear" w:color="auto" w:fill="auto"/>
            <w:vAlign w:val="center"/>
            <w:hideMark/>
          </w:tcPr>
          <w:p w14:paraId="29A8F6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20415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113</w:t>
            </w:r>
          </w:p>
        </w:tc>
        <w:tc>
          <w:tcPr>
            <w:tcW w:w="460" w:type="pct"/>
            <w:tcBorders>
              <w:top w:val="nil"/>
              <w:left w:val="nil"/>
              <w:bottom w:val="single" w:sz="4" w:space="0" w:color="auto"/>
              <w:right w:val="single" w:sz="4" w:space="0" w:color="auto"/>
            </w:tcBorders>
            <w:shd w:val="clear" w:color="auto" w:fill="auto"/>
            <w:vAlign w:val="center"/>
            <w:hideMark/>
          </w:tcPr>
          <w:p w14:paraId="01ACAF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8CBC6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C7F62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E002B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24/05/2018</w:t>
            </w:r>
          </w:p>
        </w:tc>
        <w:tc>
          <w:tcPr>
            <w:tcW w:w="253" w:type="pct"/>
            <w:tcBorders>
              <w:top w:val="nil"/>
              <w:left w:val="nil"/>
              <w:bottom w:val="single" w:sz="4" w:space="0" w:color="auto"/>
              <w:right w:val="single" w:sz="4" w:space="0" w:color="auto"/>
            </w:tcBorders>
            <w:shd w:val="clear" w:color="auto" w:fill="auto"/>
            <w:vAlign w:val="center"/>
            <w:hideMark/>
          </w:tcPr>
          <w:p w14:paraId="4787F8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17/05/2022</w:t>
            </w:r>
          </w:p>
        </w:tc>
        <w:tc>
          <w:tcPr>
            <w:tcW w:w="161" w:type="pct"/>
            <w:tcBorders>
              <w:top w:val="nil"/>
              <w:left w:val="nil"/>
              <w:bottom w:val="single" w:sz="4" w:space="0" w:color="auto"/>
              <w:right w:val="single" w:sz="4" w:space="0" w:color="auto"/>
            </w:tcBorders>
            <w:shd w:val="clear" w:color="auto" w:fill="auto"/>
            <w:vAlign w:val="center"/>
            <w:hideMark/>
          </w:tcPr>
          <w:p w14:paraId="4662FC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E6EEF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56400</w:t>
            </w:r>
          </w:p>
        </w:tc>
        <w:tc>
          <w:tcPr>
            <w:tcW w:w="212" w:type="pct"/>
            <w:tcBorders>
              <w:top w:val="nil"/>
              <w:left w:val="nil"/>
              <w:bottom w:val="single" w:sz="4" w:space="0" w:color="auto"/>
              <w:right w:val="single" w:sz="4" w:space="0" w:color="auto"/>
            </w:tcBorders>
            <w:shd w:val="clear" w:color="auto" w:fill="auto"/>
            <w:vAlign w:val="center"/>
            <w:hideMark/>
          </w:tcPr>
          <w:p w14:paraId="60F365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56400000</w:t>
            </w:r>
          </w:p>
        </w:tc>
        <w:tc>
          <w:tcPr>
            <w:tcW w:w="195" w:type="pct"/>
            <w:tcBorders>
              <w:top w:val="nil"/>
              <w:left w:val="nil"/>
              <w:bottom w:val="single" w:sz="4" w:space="0" w:color="auto"/>
              <w:right w:val="single" w:sz="4" w:space="0" w:color="auto"/>
            </w:tcBorders>
            <w:shd w:val="clear" w:color="auto" w:fill="auto"/>
            <w:vAlign w:val="center"/>
            <w:hideMark/>
          </w:tcPr>
          <w:p w14:paraId="747DE6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CF0B9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A019A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0A9532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18B105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5A2F3C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6131F1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Fundo, Fiança</w:t>
            </w:r>
          </w:p>
        </w:tc>
      </w:tr>
      <w:tr w:rsidR="007A7D19" w:rsidRPr="007E14D3" w14:paraId="3FB0B4C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025F8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BB21C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EVEN II</w:t>
            </w:r>
          </w:p>
        </w:tc>
        <w:tc>
          <w:tcPr>
            <w:tcW w:w="153" w:type="pct"/>
            <w:tcBorders>
              <w:top w:val="nil"/>
              <w:left w:val="nil"/>
              <w:bottom w:val="single" w:sz="4" w:space="0" w:color="auto"/>
              <w:right w:val="single" w:sz="4" w:space="0" w:color="auto"/>
            </w:tcBorders>
            <w:shd w:val="clear" w:color="auto" w:fill="auto"/>
            <w:vAlign w:val="center"/>
            <w:hideMark/>
          </w:tcPr>
          <w:p w14:paraId="7B00EA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D2C9D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106</w:t>
            </w:r>
          </w:p>
        </w:tc>
        <w:tc>
          <w:tcPr>
            <w:tcW w:w="460" w:type="pct"/>
            <w:tcBorders>
              <w:top w:val="nil"/>
              <w:left w:val="nil"/>
              <w:bottom w:val="single" w:sz="4" w:space="0" w:color="auto"/>
              <w:right w:val="single" w:sz="4" w:space="0" w:color="auto"/>
            </w:tcBorders>
            <w:shd w:val="clear" w:color="auto" w:fill="auto"/>
            <w:vAlign w:val="center"/>
            <w:hideMark/>
          </w:tcPr>
          <w:p w14:paraId="63ABA0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A2F42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224F8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F4C9D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01/03/2018</w:t>
            </w:r>
          </w:p>
        </w:tc>
        <w:tc>
          <w:tcPr>
            <w:tcW w:w="253" w:type="pct"/>
            <w:tcBorders>
              <w:top w:val="nil"/>
              <w:left w:val="nil"/>
              <w:bottom w:val="single" w:sz="4" w:space="0" w:color="auto"/>
              <w:right w:val="single" w:sz="4" w:space="0" w:color="auto"/>
            </w:tcBorders>
            <w:shd w:val="clear" w:color="auto" w:fill="auto"/>
            <w:vAlign w:val="center"/>
            <w:hideMark/>
          </w:tcPr>
          <w:p w14:paraId="2932F5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17/11/2022</w:t>
            </w:r>
          </w:p>
        </w:tc>
        <w:tc>
          <w:tcPr>
            <w:tcW w:w="161" w:type="pct"/>
            <w:tcBorders>
              <w:top w:val="nil"/>
              <w:left w:val="nil"/>
              <w:bottom w:val="single" w:sz="4" w:space="0" w:color="auto"/>
              <w:right w:val="single" w:sz="4" w:space="0" w:color="auto"/>
            </w:tcBorders>
            <w:shd w:val="clear" w:color="auto" w:fill="auto"/>
            <w:vAlign w:val="center"/>
            <w:hideMark/>
          </w:tcPr>
          <w:p w14:paraId="22FBB6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D8B50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w:t>
            </w:r>
          </w:p>
        </w:tc>
        <w:tc>
          <w:tcPr>
            <w:tcW w:w="212" w:type="pct"/>
            <w:tcBorders>
              <w:top w:val="nil"/>
              <w:left w:val="nil"/>
              <w:bottom w:val="single" w:sz="4" w:space="0" w:color="auto"/>
              <w:right w:val="single" w:sz="4" w:space="0" w:color="auto"/>
            </w:tcBorders>
            <w:shd w:val="clear" w:color="auto" w:fill="auto"/>
            <w:vAlign w:val="center"/>
            <w:hideMark/>
          </w:tcPr>
          <w:p w14:paraId="54AE42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200000000</w:t>
            </w:r>
          </w:p>
        </w:tc>
        <w:tc>
          <w:tcPr>
            <w:tcW w:w="195" w:type="pct"/>
            <w:tcBorders>
              <w:top w:val="nil"/>
              <w:left w:val="nil"/>
              <w:bottom w:val="single" w:sz="4" w:space="0" w:color="auto"/>
              <w:right w:val="single" w:sz="4" w:space="0" w:color="auto"/>
            </w:tcBorders>
            <w:shd w:val="clear" w:color="auto" w:fill="auto"/>
            <w:vAlign w:val="center"/>
            <w:hideMark/>
          </w:tcPr>
          <w:p w14:paraId="3C2FF9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78646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55CF4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2A1FA7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1B7771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50480A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76B603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Fiança</w:t>
            </w:r>
          </w:p>
        </w:tc>
      </w:tr>
      <w:tr w:rsidR="007A7D19" w:rsidRPr="007E14D3" w14:paraId="2ADC87B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91496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5D512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GOLDEN</w:t>
            </w:r>
          </w:p>
        </w:tc>
        <w:tc>
          <w:tcPr>
            <w:tcW w:w="153" w:type="pct"/>
            <w:tcBorders>
              <w:top w:val="nil"/>
              <w:left w:val="nil"/>
              <w:bottom w:val="single" w:sz="4" w:space="0" w:color="auto"/>
              <w:right w:val="single" w:sz="4" w:space="0" w:color="auto"/>
            </w:tcBorders>
            <w:shd w:val="clear" w:color="auto" w:fill="auto"/>
            <w:vAlign w:val="center"/>
            <w:hideMark/>
          </w:tcPr>
          <w:p w14:paraId="7A34B9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3CAE7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109</w:t>
            </w:r>
          </w:p>
        </w:tc>
        <w:tc>
          <w:tcPr>
            <w:tcW w:w="460" w:type="pct"/>
            <w:tcBorders>
              <w:top w:val="nil"/>
              <w:left w:val="nil"/>
              <w:bottom w:val="single" w:sz="4" w:space="0" w:color="auto"/>
              <w:right w:val="single" w:sz="4" w:space="0" w:color="auto"/>
            </w:tcBorders>
            <w:shd w:val="clear" w:color="auto" w:fill="auto"/>
            <w:vAlign w:val="center"/>
            <w:hideMark/>
          </w:tcPr>
          <w:p w14:paraId="2A150F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4F16E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D32A3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AC3BA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12/03/2018</w:t>
            </w:r>
          </w:p>
        </w:tc>
        <w:tc>
          <w:tcPr>
            <w:tcW w:w="253" w:type="pct"/>
            <w:tcBorders>
              <w:top w:val="nil"/>
              <w:left w:val="nil"/>
              <w:bottom w:val="single" w:sz="4" w:space="0" w:color="auto"/>
              <w:right w:val="single" w:sz="4" w:space="0" w:color="auto"/>
            </w:tcBorders>
            <w:shd w:val="clear" w:color="auto" w:fill="auto"/>
            <w:vAlign w:val="center"/>
            <w:hideMark/>
          </w:tcPr>
          <w:p w14:paraId="21E812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15/04/2022</w:t>
            </w:r>
          </w:p>
        </w:tc>
        <w:tc>
          <w:tcPr>
            <w:tcW w:w="161" w:type="pct"/>
            <w:tcBorders>
              <w:top w:val="nil"/>
              <w:left w:val="nil"/>
              <w:bottom w:val="single" w:sz="4" w:space="0" w:color="auto"/>
              <w:right w:val="single" w:sz="4" w:space="0" w:color="auto"/>
            </w:tcBorders>
            <w:shd w:val="clear" w:color="auto" w:fill="auto"/>
            <w:vAlign w:val="center"/>
            <w:hideMark/>
          </w:tcPr>
          <w:p w14:paraId="5F20A6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1035,92</w:t>
            </w:r>
          </w:p>
        </w:tc>
        <w:tc>
          <w:tcPr>
            <w:tcW w:w="198" w:type="pct"/>
            <w:tcBorders>
              <w:top w:val="nil"/>
              <w:left w:val="nil"/>
              <w:bottom w:val="single" w:sz="4" w:space="0" w:color="auto"/>
              <w:right w:val="single" w:sz="4" w:space="0" w:color="auto"/>
            </w:tcBorders>
            <w:shd w:val="clear" w:color="auto" w:fill="auto"/>
            <w:vAlign w:val="center"/>
            <w:hideMark/>
          </w:tcPr>
          <w:p w14:paraId="0290081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5952</w:t>
            </w:r>
          </w:p>
        </w:tc>
        <w:tc>
          <w:tcPr>
            <w:tcW w:w="212" w:type="pct"/>
            <w:tcBorders>
              <w:top w:val="nil"/>
              <w:left w:val="nil"/>
              <w:bottom w:val="single" w:sz="4" w:space="0" w:color="auto"/>
              <w:right w:val="single" w:sz="4" w:space="0" w:color="auto"/>
            </w:tcBorders>
            <w:shd w:val="clear" w:color="auto" w:fill="auto"/>
            <w:vAlign w:val="center"/>
            <w:hideMark/>
          </w:tcPr>
          <w:p w14:paraId="6A92FE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6165795,84</w:t>
            </w:r>
          </w:p>
        </w:tc>
        <w:tc>
          <w:tcPr>
            <w:tcW w:w="195" w:type="pct"/>
            <w:tcBorders>
              <w:top w:val="nil"/>
              <w:left w:val="nil"/>
              <w:bottom w:val="single" w:sz="4" w:space="0" w:color="auto"/>
              <w:right w:val="single" w:sz="4" w:space="0" w:color="auto"/>
            </w:tcBorders>
            <w:shd w:val="clear" w:color="auto" w:fill="auto"/>
            <w:vAlign w:val="center"/>
            <w:hideMark/>
          </w:tcPr>
          <w:p w14:paraId="2427F1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B627A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BF646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IGPM</w:t>
            </w:r>
          </w:p>
        </w:tc>
        <w:tc>
          <w:tcPr>
            <w:tcW w:w="158" w:type="pct"/>
            <w:tcBorders>
              <w:top w:val="nil"/>
              <w:left w:val="nil"/>
              <w:bottom w:val="single" w:sz="4" w:space="0" w:color="auto"/>
              <w:right w:val="single" w:sz="4" w:space="0" w:color="auto"/>
            </w:tcBorders>
            <w:shd w:val="clear" w:color="auto" w:fill="auto"/>
            <w:vAlign w:val="center"/>
            <w:hideMark/>
          </w:tcPr>
          <w:p w14:paraId="31F2C6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49A938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IGPM + %</w:t>
            </w:r>
          </w:p>
        </w:tc>
        <w:tc>
          <w:tcPr>
            <w:tcW w:w="222" w:type="pct"/>
            <w:tcBorders>
              <w:top w:val="nil"/>
              <w:left w:val="nil"/>
              <w:bottom w:val="single" w:sz="4" w:space="0" w:color="auto"/>
              <w:right w:val="single" w:sz="4" w:space="0" w:color="auto"/>
            </w:tcBorders>
            <w:shd w:val="clear" w:color="auto" w:fill="auto"/>
            <w:vAlign w:val="center"/>
            <w:hideMark/>
          </w:tcPr>
          <w:p w14:paraId="7BE037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63C22A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lastRenderedPageBreak/>
              <w:t>Creditorios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2F013B7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9501C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14F0A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BERRINE ONE</w:t>
            </w:r>
          </w:p>
        </w:tc>
        <w:tc>
          <w:tcPr>
            <w:tcW w:w="153" w:type="pct"/>
            <w:tcBorders>
              <w:top w:val="nil"/>
              <w:left w:val="nil"/>
              <w:bottom w:val="single" w:sz="4" w:space="0" w:color="auto"/>
              <w:right w:val="single" w:sz="4" w:space="0" w:color="auto"/>
            </w:tcBorders>
            <w:shd w:val="clear" w:color="auto" w:fill="auto"/>
            <w:vAlign w:val="center"/>
            <w:hideMark/>
          </w:tcPr>
          <w:p w14:paraId="1057D2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43356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102</w:t>
            </w:r>
          </w:p>
        </w:tc>
        <w:tc>
          <w:tcPr>
            <w:tcW w:w="460" w:type="pct"/>
            <w:tcBorders>
              <w:top w:val="nil"/>
              <w:left w:val="nil"/>
              <w:bottom w:val="single" w:sz="4" w:space="0" w:color="auto"/>
              <w:right w:val="single" w:sz="4" w:space="0" w:color="auto"/>
            </w:tcBorders>
            <w:shd w:val="clear" w:color="auto" w:fill="auto"/>
            <w:vAlign w:val="center"/>
            <w:hideMark/>
          </w:tcPr>
          <w:p w14:paraId="10915D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3C76B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480FB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32C54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22/12/2017</w:t>
            </w:r>
          </w:p>
        </w:tc>
        <w:tc>
          <w:tcPr>
            <w:tcW w:w="253" w:type="pct"/>
            <w:tcBorders>
              <w:top w:val="nil"/>
              <w:left w:val="nil"/>
              <w:bottom w:val="single" w:sz="4" w:space="0" w:color="auto"/>
              <w:right w:val="single" w:sz="4" w:space="0" w:color="auto"/>
            </w:tcBorders>
            <w:shd w:val="clear" w:color="auto" w:fill="auto"/>
            <w:vAlign w:val="center"/>
            <w:hideMark/>
          </w:tcPr>
          <w:p w14:paraId="36A43C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22/12/2025</w:t>
            </w:r>
          </w:p>
        </w:tc>
        <w:tc>
          <w:tcPr>
            <w:tcW w:w="161" w:type="pct"/>
            <w:tcBorders>
              <w:top w:val="nil"/>
              <w:left w:val="nil"/>
              <w:bottom w:val="single" w:sz="4" w:space="0" w:color="auto"/>
              <w:right w:val="single" w:sz="4" w:space="0" w:color="auto"/>
            </w:tcBorders>
            <w:shd w:val="clear" w:color="auto" w:fill="auto"/>
            <w:vAlign w:val="center"/>
            <w:hideMark/>
          </w:tcPr>
          <w:p w14:paraId="55A34B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1000,08</w:t>
            </w:r>
          </w:p>
        </w:tc>
        <w:tc>
          <w:tcPr>
            <w:tcW w:w="198" w:type="pct"/>
            <w:tcBorders>
              <w:top w:val="nil"/>
              <w:left w:val="nil"/>
              <w:bottom w:val="single" w:sz="4" w:space="0" w:color="auto"/>
              <w:right w:val="single" w:sz="4" w:space="0" w:color="auto"/>
            </w:tcBorders>
            <w:shd w:val="clear" w:color="auto" w:fill="auto"/>
            <w:vAlign w:val="center"/>
            <w:hideMark/>
          </w:tcPr>
          <w:p w14:paraId="749BF5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11100</w:t>
            </w:r>
          </w:p>
        </w:tc>
        <w:tc>
          <w:tcPr>
            <w:tcW w:w="212" w:type="pct"/>
            <w:tcBorders>
              <w:top w:val="nil"/>
              <w:left w:val="nil"/>
              <w:bottom w:val="single" w:sz="4" w:space="0" w:color="auto"/>
              <w:right w:val="single" w:sz="4" w:space="0" w:color="auto"/>
            </w:tcBorders>
            <w:shd w:val="clear" w:color="auto" w:fill="auto"/>
            <w:vAlign w:val="center"/>
            <w:hideMark/>
          </w:tcPr>
          <w:p w14:paraId="1E1605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11100888</w:t>
            </w:r>
          </w:p>
        </w:tc>
        <w:tc>
          <w:tcPr>
            <w:tcW w:w="195" w:type="pct"/>
            <w:tcBorders>
              <w:top w:val="nil"/>
              <w:left w:val="nil"/>
              <w:bottom w:val="single" w:sz="4" w:space="0" w:color="auto"/>
              <w:right w:val="single" w:sz="4" w:space="0" w:color="auto"/>
            </w:tcBorders>
            <w:shd w:val="clear" w:color="auto" w:fill="auto"/>
            <w:vAlign w:val="center"/>
            <w:hideMark/>
          </w:tcPr>
          <w:p w14:paraId="4DDA84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325AF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7D415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IGP-DI</w:t>
            </w:r>
          </w:p>
        </w:tc>
        <w:tc>
          <w:tcPr>
            <w:tcW w:w="158" w:type="pct"/>
            <w:tcBorders>
              <w:top w:val="nil"/>
              <w:left w:val="nil"/>
              <w:bottom w:val="single" w:sz="4" w:space="0" w:color="auto"/>
              <w:right w:val="single" w:sz="4" w:space="0" w:color="auto"/>
            </w:tcBorders>
            <w:shd w:val="clear" w:color="auto" w:fill="auto"/>
            <w:vAlign w:val="center"/>
            <w:hideMark/>
          </w:tcPr>
          <w:p w14:paraId="4E3ECF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5AA09B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IGP-DI + %</w:t>
            </w:r>
          </w:p>
        </w:tc>
        <w:tc>
          <w:tcPr>
            <w:tcW w:w="222" w:type="pct"/>
            <w:tcBorders>
              <w:top w:val="nil"/>
              <w:left w:val="nil"/>
              <w:bottom w:val="single" w:sz="4" w:space="0" w:color="auto"/>
              <w:right w:val="single" w:sz="4" w:space="0" w:color="auto"/>
            </w:tcBorders>
            <w:shd w:val="clear" w:color="auto" w:fill="auto"/>
            <w:vAlign w:val="center"/>
            <w:hideMark/>
          </w:tcPr>
          <w:p w14:paraId="5E7261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650294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54BA3EF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D536C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47422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OUTLET BRASILIA</w:t>
            </w:r>
          </w:p>
        </w:tc>
        <w:tc>
          <w:tcPr>
            <w:tcW w:w="153" w:type="pct"/>
            <w:tcBorders>
              <w:top w:val="nil"/>
              <w:left w:val="nil"/>
              <w:bottom w:val="single" w:sz="4" w:space="0" w:color="auto"/>
              <w:right w:val="single" w:sz="4" w:space="0" w:color="auto"/>
            </w:tcBorders>
            <w:shd w:val="clear" w:color="auto" w:fill="auto"/>
            <w:vAlign w:val="center"/>
            <w:hideMark/>
          </w:tcPr>
          <w:p w14:paraId="566D1C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2F096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153</w:t>
            </w:r>
          </w:p>
        </w:tc>
        <w:tc>
          <w:tcPr>
            <w:tcW w:w="460" w:type="pct"/>
            <w:tcBorders>
              <w:top w:val="nil"/>
              <w:left w:val="nil"/>
              <w:bottom w:val="single" w:sz="4" w:space="0" w:color="auto"/>
              <w:right w:val="single" w:sz="4" w:space="0" w:color="auto"/>
            </w:tcBorders>
            <w:shd w:val="clear" w:color="auto" w:fill="auto"/>
            <w:vAlign w:val="center"/>
            <w:hideMark/>
          </w:tcPr>
          <w:p w14:paraId="52B915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17563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F82B9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515C0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19/06/2019</w:t>
            </w:r>
          </w:p>
        </w:tc>
        <w:tc>
          <w:tcPr>
            <w:tcW w:w="253" w:type="pct"/>
            <w:tcBorders>
              <w:top w:val="nil"/>
              <w:left w:val="nil"/>
              <w:bottom w:val="single" w:sz="4" w:space="0" w:color="auto"/>
              <w:right w:val="single" w:sz="4" w:space="0" w:color="auto"/>
            </w:tcBorders>
            <w:shd w:val="clear" w:color="auto" w:fill="auto"/>
            <w:vAlign w:val="center"/>
            <w:hideMark/>
          </w:tcPr>
          <w:p w14:paraId="6E84CE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23/06/2025</w:t>
            </w:r>
          </w:p>
        </w:tc>
        <w:tc>
          <w:tcPr>
            <w:tcW w:w="161" w:type="pct"/>
            <w:tcBorders>
              <w:top w:val="nil"/>
              <w:left w:val="nil"/>
              <w:bottom w:val="single" w:sz="4" w:space="0" w:color="auto"/>
              <w:right w:val="single" w:sz="4" w:space="0" w:color="auto"/>
            </w:tcBorders>
            <w:shd w:val="clear" w:color="auto" w:fill="auto"/>
            <w:vAlign w:val="center"/>
            <w:hideMark/>
          </w:tcPr>
          <w:p w14:paraId="77EA2C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DC362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w:t>
            </w:r>
          </w:p>
        </w:tc>
        <w:tc>
          <w:tcPr>
            <w:tcW w:w="212" w:type="pct"/>
            <w:tcBorders>
              <w:top w:val="nil"/>
              <w:left w:val="nil"/>
              <w:bottom w:val="single" w:sz="4" w:space="0" w:color="auto"/>
              <w:right w:val="single" w:sz="4" w:space="0" w:color="auto"/>
            </w:tcBorders>
            <w:shd w:val="clear" w:color="auto" w:fill="auto"/>
            <w:vAlign w:val="center"/>
            <w:hideMark/>
          </w:tcPr>
          <w:p w14:paraId="7BAC23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40000000</w:t>
            </w:r>
          </w:p>
        </w:tc>
        <w:tc>
          <w:tcPr>
            <w:tcW w:w="195" w:type="pct"/>
            <w:tcBorders>
              <w:top w:val="nil"/>
              <w:left w:val="nil"/>
              <w:bottom w:val="single" w:sz="4" w:space="0" w:color="auto"/>
              <w:right w:val="single" w:sz="4" w:space="0" w:color="auto"/>
            </w:tcBorders>
            <w:shd w:val="clear" w:color="auto" w:fill="auto"/>
            <w:vAlign w:val="center"/>
            <w:hideMark/>
          </w:tcPr>
          <w:p w14:paraId="15E9B4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1BD6D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B164F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1F4D4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w:t>
            </w:r>
          </w:p>
        </w:tc>
        <w:tc>
          <w:tcPr>
            <w:tcW w:w="228" w:type="pct"/>
            <w:tcBorders>
              <w:top w:val="nil"/>
              <w:left w:val="nil"/>
              <w:bottom w:val="single" w:sz="4" w:space="0" w:color="auto"/>
              <w:right w:val="single" w:sz="4" w:space="0" w:color="auto"/>
            </w:tcBorders>
            <w:shd w:val="clear" w:color="auto" w:fill="auto"/>
            <w:vAlign w:val="center"/>
            <w:hideMark/>
          </w:tcPr>
          <w:p w14:paraId="6883DF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261206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1C9680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2749192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80E93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235B7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III</w:t>
            </w:r>
          </w:p>
        </w:tc>
        <w:tc>
          <w:tcPr>
            <w:tcW w:w="153" w:type="pct"/>
            <w:tcBorders>
              <w:top w:val="nil"/>
              <w:left w:val="nil"/>
              <w:bottom w:val="single" w:sz="4" w:space="0" w:color="auto"/>
              <w:right w:val="single" w:sz="4" w:space="0" w:color="auto"/>
            </w:tcBorders>
            <w:shd w:val="clear" w:color="auto" w:fill="auto"/>
            <w:vAlign w:val="center"/>
            <w:hideMark/>
          </w:tcPr>
          <w:p w14:paraId="51C700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A78CE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146</w:t>
            </w:r>
          </w:p>
        </w:tc>
        <w:tc>
          <w:tcPr>
            <w:tcW w:w="460" w:type="pct"/>
            <w:tcBorders>
              <w:top w:val="nil"/>
              <w:left w:val="nil"/>
              <w:bottom w:val="single" w:sz="4" w:space="0" w:color="auto"/>
              <w:right w:val="single" w:sz="4" w:space="0" w:color="auto"/>
            </w:tcBorders>
            <w:shd w:val="clear" w:color="auto" w:fill="auto"/>
            <w:vAlign w:val="center"/>
            <w:hideMark/>
          </w:tcPr>
          <w:p w14:paraId="679B3C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97DD6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B9D83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4D9AE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21/06/2019</w:t>
            </w:r>
          </w:p>
        </w:tc>
        <w:tc>
          <w:tcPr>
            <w:tcW w:w="253" w:type="pct"/>
            <w:tcBorders>
              <w:top w:val="nil"/>
              <w:left w:val="nil"/>
              <w:bottom w:val="single" w:sz="4" w:space="0" w:color="auto"/>
              <w:right w:val="single" w:sz="4" w:space="0" w:color="auto"/>
            </w:tcBorders>
            <w:shd w:val="clear" w:color="auto" w:fill="auto"/>
            <w:vAlign w:val="center"/>
            <w:hideMark/>
          </w:tcPr>
          <w:p w14:paraId="0E0460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27/06/2023</w:t>
            </w:r>
          </w:p>
        </w:tc>
        <w:tc>
          <w:tcPr>
            <w:tcW w:w="161" w:type="pct"/>
            <w:tcBorders>
              <w:top w:val="nil"/>
              <w:left w:val="nil"/>
              <w:bottom w:val="single" w:sz="4" w:space="0" w:color="auto"/>
              <w:right w:val="single" w:sz="4" w:space="0" w:color="auto"/>
            </w:tcBorders>
            <w:shd w:val="clear" w:color="auto" w:fill="auto"/>
            <w:vAlign w:val="center"/>
            <w:hideMark/>
          </w:tcPr>
          <w:p w14:paraId="58F84D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8C89A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422117</w:t>
            </w:r>
          </w:p>
        </w:tc>
        <w:tc>
          <w:tcPr>
            <w:tcW w:w="212" w:type="pct"/>
            <w:tcBorders>
              <w:top w:val="nil"/>
              <w:left w:val="nil"/>
              <w:bottom w:val="single" w:sz="4" w:space="0" w:color="auto"/>
              <w:right w:val="single" w:sz="4" w:space="0" w:color="auto"/>
            </w:tcBorders>
            <w:shd w:val="clear" w:color="auto" w:fill="auto"/>
            <w:vAlign w:val="center"/>
            <w:hideMark/>
          </w:tcPr>
          <w:p w14:paraId="52DCD4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422117000</w:t>
            </w:r>
          </w:p>
        </w:tc>
        <w:tc>
          <w:tcPr>
            <w:tcW w:w="195" w:type="pct"/>
            <w:tcBorders>
              <w:top w:val="nil"/>
              <w:left w:val="nil"/>
              <w:bottom w:val="single" w:sz="4" w:space="0" w:color="auto"/>
              <w:right w:val="single" w:sz="4" w:space="0" w:color="auto"/>
            </w:tcBorders>
            <w:shd w:val="clear" w:color="auto" w:fill="auto"/>
            <w:vAlign w:val="center"/>
            <w:hideMark/>
          </w:tcPr>
          <w:p w14:paraId="7CDAD4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20F15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7B756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5F7909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2,15</w:t>
            </w:r>
          </w:p>
        </w:tc>
        <w:tc>
          <w:tcPr>
            <w:tcW w:w="228" w:type="pct"/>
            <w:tcBorders>
              <w:top w:val="nil"/>
              <w:left w:val="nil"/>
              <w:bottom w:val="single" w:sz="4" w:space="0" w:color="auto"/>
              <w:right w:val="single" w:sz="4" w:space="0" w:color="auto"/>
            </w:tcBorders>
            <w:shd w:val="clear" w:color="auto" w:fill="auto"/>
            <w:vAlign w:val="center"/>
            <w:hideMark/>
          </w:tcPr>
          <w:p w14:paraId="416B53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4D7696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5986E6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306F87A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A57C9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54E8CA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HBR MULTI ATIVOS</w:t>
            </w:r>
          </w:p>
        </w:tc>
        <w:tc>
          <w:tcPr>
            <w:tcW w:w="153" w:type="pct"/>
            <w:tcBorders>
              <w:top w:val="nil"/>
              <w:left w:val="nil"/>
              <w:bottom w:val="single" w:sz="4" w:space="0" w:color="auto"/>
              <w:right w:val="single" w:sz="4" w:space="0" w:color="auto"/>
            </w:tcBorders>
            <w:shd w:val="clear" w:color="auto" w:fill="auto"/>
            <w:vAlign w:val="center"/>
            <w:hideMark/>
          </w:tcPr>
          <w:p w14:paraId="01B063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6ED1B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148</w:t>
            </w:r>
          </w:p>
        </w:tc>
        <w:tc>
          <w:tcPr>
            <w:tcW w:w="460" w:type="pct"/>
            <w:tcBorders>
              <w:top w:val="nil"/>
              <w:left w:val="nil"/>
              <w:bottom w:val="single" w:sz="4" w:space="0" w:color="auto"/>
              <w:right w:val="single" w:sz="4" w:space="0" w:color="auto"/>
            </w:tcBorders>
            <w:shd w:val="clear" w:color="auto" w:fill="auto"/>
            <w:vAlign w:val="center"/>
            <w:hideMark/>
          </w:tcPr>
          <w:p w14:paraId="313939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B54BA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C87E5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477E4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17/07/2019</w:t>
            </w:r>
          </w:p>
        </w:tc>
        <w:tc>
          <w:tcPr>
            <w:tcW w:w="253" w:type="pct"/>
            <w:tcBorders>
              <w:top w:val="nil"/>
              <w:left w:val="nil"/>
              <w:bottom w:val="single" w:sz="4" w:space="0" w:color="auto"/>
              <w:right w:val="single" w:sz="4" w:space="0" w:color="auto"/>
            </w:tcBorders>
            <w:shd w:val="clear" w:color="auto" w:fill="auto"/>
            <w:vAlign w:val="center"/>
            <w:hideMark/>
          </w:tcPr>
          <w:p w14:paraId="06820A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26/07/2034</w:t>
            </w:r>
          </w:p>
        </w:tc>
        <w:tc>
          <w:tcPr>
            <w:tcW w:w="161" w:type="pct"/>
            <w:tcBorders>
              <w:top w:val="nil"/>
              <w:left w:val="nil"/>
              <w:bottom w:val="single" w:sz="4" w:space="0" w:color="auto"/>
              <w:right w:val="single" w:sz="4" w:space="0" w:color="auto"/>
            </w:tcBorders>
            <w:shd w:val="clear" w:color="auto" w:fill="auto"/>
            <w:vAlign w:val="center"/>
            <w:hideMark/>
          </w:tcPr>
          <w:p w14:paraId="45D4DF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28503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179780</w:t>
            </w:r>
          </w:p>
        </w:tc>
        <w:tc>
          <w:tcPr>
            <w:tcW w:w="212" w:type="pct"/>
            <w:tcBorders>
              <w:top w:val="nil"/>
              <w:left w:val="nil"/>
              <w:bottom w:val="single" w:sz="4" w:space="0" w:color="auto"/>
              <w:right w:val="single" w:sz="4" w:space="0" w:color="auto"/>
            </w:tcBorders>
            <w:shd w:val="clear" w:color="auto" w:fill="auto"/>
            <w:vAlign w:val="center"/>
            <w:hideMark/>
          </w:tcPr>
          <w:p w14:paraId="13DA6A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179780000</w:t>
            </w:r>
          </w:p>
        </w:tc>
        <w:tc>
          <w:tcPr>
            <w:tcW w:w="195" w:type="pct"/>
            <w:tcBorders>
              <w:top w:val="nil"/>
              <w:left w:val="nil"/>
              <w:bottom w:val="single" w:sz="4" w:space="0" w:color="auto"/>
              <w:right w:val="single" w:sz="4" w:space="0" w:color="auto"/>
            </w:tcBorders>
            <w:shd w:val="clear" w:color="auto" w:fill="auto"/>
            <w:vAlign w:val="center"/>
            <w:hideMark/>
          </w:tcPr>
          <w:p w14:paraId="3D3FBE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17FA6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92A5C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935B9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w:t>
            </w:r>
          </w:p>
        </w:tc>
        <w:tc>
          <w:tcPr>
            <w:tcW w:w="228" w:type="pct"/>
            <w:tcBorders>
              <w:top w:val="nil"/>
              <w:left w:val="nil"/>
              <w:bottom w:val="single" w:sz="4" w:space="0" w:color="auto"/>
              <w:right w:val="single" w:sz="4" w:space="0" w:color="auto"/>
            </w:tcBorders>
            <w:shd w:val="clear" w:color="auto" w:fill="auto"/>
            <w:vAlign w:val="center"/>
            <w:hideMark/>
          </w:tcPr>
          <w:p w14:paraId="7D0EA5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5FE86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06B53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Fundo, Fiança</w:t>
            </w:r>
          </w:p>
        </w:tc>
      </w:tr>
      <w:tr w:rsidR="007A7D19" w:rsidRPr="007E14D3" w14:paraId="0EBC605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1B4F5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646AB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PARTAGE</w:t>
            </w:r>
          </w:p>
        </w:tc>
        <w:tc>
          <w:tcPr>
            <w:tcW w:w="153" w:type="pct"/>
            <w:tcBorders>
              <w:top w:val="nil"/>
              <w:left w:val="nil"/>
              <w:bottom w:val="single" w:sz="4" w:space="0" w:color="auto"/>
              <w:right w:val="single" w:sz="4" w:space="0" w:color="auto"/>
            </w:tcBorders>
            <w:shd w:val="clear" w:color="auto" w:fill="auto"/>
            <w:vAlign w:val="center"/>
            <w:hideMark/>
          </w:tcPr>
          <w:p w14:paraId="7038BB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B7CE4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156</w:t>
            </w:r>
          </w:p>
        </w:tc>
        <w:tc>
          <w:tcPr>
            <w:tcW w:w="460" w:type="pct"/>
            <w:tcBorders>
              <w:top w:val="nil"/>
              <w:left w:val="nil"/>
              <w:bottom w:val="single" w:sz="4" w:space="0" w:color="auto"/>
              <w:right w:val="single" w:sz="4" w:space="0" w:color="auto"/>
            </w:tcBorders>
            <w:shd w:val="clear" w:color="auto" w:fill="auto"/>
            <w:vAlign w:val="center"/>
            <w:hideMark/>
          </w:tcPr>
          <w:p w14:paraId="1145B1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9B728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2A369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208AC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01/07/2019</w:t>
            </w:r>
          </w:p>
        </w:tc>
        <w:tc>
          <w:tcPr>
            <w:tcW w:w="253" w:type="pct"/>
            <w:tcBorders>
              <w:top w:val="nil"/>
              <w:left w:val="nil"/>
              <w:bottom w:val="single" w:sz="4" w:space="0" w:color="auto"/>
              <w:right w:val="single" w:sz="4" w:space="0" w:color="auto"/>
            </w:tcBorders>
            <w:shd w:val="clear" w:color="auto" w:fill="auto"/>
            <w:vAlign w:val="center"/>
            <w:hideMark/>
          </w:tcPr>
          <w:p w14:paraId="71C475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25/01/2024</w:t>
            </w:r>
          </w:p>
        </w:tc>
        <w:tc>
          <w:tcPr>
            <w:tcW w:w="161" w:type="pct"/>
            <w:tcBorders>
              <w:top w:val="nil"/>
              <w:left w:val="nil"/>
              <w:bottom w:val="single" w:sz="4" w:space="0" w:color="auto"/>
              <w:right w:val="single" w:sz="4" w:space="0" w:color="auto"/>
            </w:tcBorders>
            <w:shd w:val="clear" w:color="auto" w:fill="auto"/>
            <w:vAlign w:val="center"/>
            <w:hideMark/>
          </w:tcPr>
          <w:p w14:paraId="18E26B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13659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22500</w:t>
            </w:r>
          </w:p>
        </w:tc>
        <w:tc>
          <w:tcPr>
            <w:tcW w:w="212" w:type="pct"/>
            <w:tcBorders>
              <w:top w:val="nil"/>
              <w:left w:val="nil"/>
              <w:bottom w:val="single" w:sz="4" w:space="0" w:color="auto"/>
              <w:right w:val="single" w:sz="4" w:space="0" w:color="auto"/>
            </w:tcBorders>
            <w:shd w:val="clear" w:color="auto" w:fill="auto"/>
            <w:vAlign w:val="center"/>
            <w:hideMark/>
          </w:tcPr>
          <w:p w14:paraId="5D0971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22500000</w:t>
            </w:r>
          </w:p>
        </w:tc>
        <w:tc>
          <w:tcPr>
            <w:tcW w:w="195" w:type="pct"/>
            <w:tcBorders>
              <w:top w:val="nil"/>
              <w:left w:val="nil"/>
              <w:bottom w:val="single" w:sz="4" w:space="0" w:color="auto"/>
              <w:right w:val="single" w:sz="4" w:space="0" w:color="auto"/>
            </w:tcBorders>
            <w:shd w:val="clear" w:color="auto" w:fill="auto"/>
            <w:vAlign w:val="center"/>
            <w:hideMark/>
          </w:tcPr>
          <w:p w14:paraId="4E611D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EADBE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A6F69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F2701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w:t>
            </w:r>
          </w:p>
        </w:tc>
        <w:tc>
          <w:tcPr>
            <w:tcW w:w="228" w:type="pct"/>
            <w:tcBorders>
              <w:top w:val="nil"/>
              <w:left w:val="nil"/>
              <w:bottom w:val="single" w:sz="4" w:space="0" w:color="auto"/>
              <w:right w:val="single" w:sz="4" w:space="0" w:color="auto"/>
            </w:tcBorders>
            <w:shd w:val="clear" w:color="auto" w:fill="auto"/>
            <w:vAlign w:val="center"/>
            <w:hideMark/>
          </w:tcPr>
          <w:p w14:paraId="26824E0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6FF7FCF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17B17A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21D1382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BC7ED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0014E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TEGRA</w:t>
            </w:r>
          </w:p>
        </w:tc>
        <w:tc>
          <w:tcPr>
            <w:tcW w:w="153" w:type="pct"/>
            <w:tcBorders>
              <w:top w:val="nil"/>
              <w:left w:val="nil"/>
              <w:bottom w:val="single" w:sz="4" w:space="0" w:color="auto"/>
              <w:right w:val="single" w:sz="4" w:space="0" w:color="auto"/>
            </w:tcBorders>
            <w:shd w:val="clear" w:color="auto" w:fill="auto"/>
            <w:vAlign w:val="center"/>
            <w:hideMark/>
          </w:tcPr>
          <w:p w14:paraId="7D2EB8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47A6B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w:t>
            </w:r>
          </w:p>
        </w:tc>
        <w:tc>
          <w:tcPr>
            <w:tcW w:w="460" w:type="pct"/>
            <w:tcBorders>
              <w:top w:val="nil"/>
              <w:left w:val="nil"/>
              <w:bottom w:val="single" w:sz="4" w:space="0" w:color="auto"/>
              <w:right w:val="single" w:sz="4" w:space="0" w:color="auto"/>
            </w:tcBorders>
            <w:shd w:val="clear" w:color="auto" w:fill="auto"/>
            <w:vAlign w:val="center"/>
            <w:hideMark/>
          </w:tcPr>
          <w:p w14:paraId="676B34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6C39F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9B9D7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9985C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25/10/2019</w:t>
            </w:r>
          </w:p>
        </w:tc>
        <w:tc>
          <w:tcPr>
            <w:tcW w:w="253" w:type="pct"/>
            <w:tcBorders>
              <w:top w:val="nil"/>
              <w:left w:val="nil"/>
              <w:bottom w:val="single" w:sz="4" w:space="0" w:color="auto"/>
              <w:right w:val="single" w:sz="4" w:space="0" w:color="auto"/>
            </w:tcBorders>
            <w:shd w:val="clear" w:color="auto" w:fill="auto"/>
            <w:vAlign w:val="center"/>
            <w:hideMark/>
          </w:tcPr>
          <w:p w14:paraId="051A53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25/10/2022</w:t>
            </w:r>
          </w:p>
        </w:tc>
        <w:tc>
          <w:tcPr>
            <w:tcW w:w="161" w:type="pct"/>
            <w:tcBorders>
              <w:top w:val="nil"/>
              <w:left w:val="nil"/>
              <w:bottom w:val="single" w:sz="4" w:space="0" w:color="auto"/>
              <w:right w:val="single" w:sz="4" w:space="0" w:color="auto"/>
            </w:tcBorders>
            <w:shd w:val="clear" w:color="auto" w:fill="auto"/>
            <w:vAlign w:val="center"/>
            <w:hideMark/>
          </w:tcPr>
          <w:p w14:paraId="5E038C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94072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195000</w:t>
            </w:r>
          </w:p>
        </w:tc>
        <w:tc>
          <w:tcPr>
            <w:tcW w:w="212" w:type="pct"/>
            <w:tcBorders>
              <w:top w:val="nil"/>
              <w:left w:val="nil"/>
              <w:bottom w:val="single" w:sz="4" w:space="0" w:color="auto"/>
              <w:right w:val="single" w:sz="4" w:space="0" w:color="auto"/>
            </w:tcBorders>
            <w:shd w:val="clear" w:color="auto" w:fill="auto"/>
            <w:vAlign w:val="center"/>
            <w:hideMark/>
          </w:tcPr>
          <w:p w14:paraId="48878F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195000000</w:t>
            </w:r>
          </w:p>
        </w:tc>
        <w:tc>
          <w:tcPr>
            <w:tcW w:w="195" w:type="pct"/>
            <w:tcBorders>
              <w:top w:val="nil"/>
              <w:left w:val="nil"/>
              <w:bottom w:val="single" w:sz="4" w:space="0" w:color="auto"/>
              <w:right w:val="single" w:sz="4" w:space="0" w:color="auto"/>
            </w:tcBorders>
            <w:shd w:val="clear" w:color="auto" w:fill="auto"/>
            <w:vAlign w:val="center"/>
            <w:hideMark/>
          </w:tcPr>
          <w:p w14:paraId="138AA2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87D8E1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3C0E3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69D4E8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27E006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5872790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3A992F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1D6E9C2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264C0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E4C449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BERRINI II</w:t>
            </w:r>
          </w:p>
        </w:tc>
        <w:tc>
          <w:tcPr>
            <w:tcW w:w="153" w:type="pct"/>
            <w:tcBorders>
              <w:top w:val="nil"/>
              <w:left w:val="nil"/>
              <w:bottom w:val="single" w:sz="4" w:space="0" w:color="auto"/>
              <w:right w:val="single" w:sz="4" w:space="0" w:color="auto"/>
            </w:tcBorders>
            <w:shd w:val="clear" w:color="auto" w:fill="auto"/>
            <w:vAlign w:val="center"/>
            <w:hideMark/>
          </w:tcPr>
          <w:p w14:paraId="6EEFFB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78E0C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160</w:t>
            </w:r>
          </w:p>
        </w:tc>
        <w:tc>
          <w:tcPr>
            <w:tcW w:w="460" w:type="pct"/>
            <w:tcBorders>
              <w:top w:val="nil"/>
              <w:left w:val="nil"/>
              <w:bottom w:val="single" w:sz="4" w:space="0" w:color="auto"/>
              <w:right w:val="single" w:sz="4" w:space="0" w:color="auto"/>
            </w:tcBorders>
            <w:shd w:val="clear" w:color="auto" w:fill="auto"/>
            <w:vAlign w:val="center"/>
            <w:hideMark/>
          </w:tcPr>
          <w:p w14:paraId="6F8DB3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A2EAA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B416F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86183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28/08/2019</w:t>
            </w:r>
          </w:p>
        </w:tc>
        <w:tc>
          <w:tcPr>
            <w:tcW w:w="253" w:type="pct"/>
            <w:tcBorders>
              <w:top w:val="nil"/>
              <w:left w:val="nil"/>
              <w:bottom w:val="single" w:sz="4" w:space="0" w:color="auto"/>
              <w:right w:val="single" w:sz="4" w:space="0" w:color="auto"/>
            </w:tcBorders>
            <w:shd w:val="clear" w:color="auto" w:fill="auto"/>
            <w:vAlign w:val="center"/>
            <w:hideMark/>
          </w:tcPr>
          <w:p w14:paraId="500F50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22/12/2032</w:t>
            </w:r>
          </w:p>
        </w:tc>
        <w:tc>
          <w:tcPr>
            <w:tcW w:w="161" w:type="pct"/>
            <w:tcBorders>
              <w:top w:val="nil"/>
              <w:left w:val="nil"/>
              <w:bottom w:val="single" w:sz="4" w:space="0" w:color="auto"/>
              <w:right w:val="single" w:sz="4" w:space="0" w:color="auto"/>
            </w:tcBorders>
            <w:shd w:val="clear" w:color="auto" w:fill="auto"/>
            <w:vAlign w:val="center"/>
            <w:hideMark/>
          </w:tcPr>
          <w:p w14:paraId="76900EE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F9863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17300</w:t>
            </w:r>
          </w:p>
        </w:tc>
        <w:tc>
          <w:tcPr>
            <w:tcW w:w="212" w:type="pct"/>
            <w:tcBorders>
              <w:top w:val="nil"/>
              <w:left w:val="nil"/>
              <w:bottom w:val="single" w:sz="4" w:space="0" w:color="auto"/>
              <w:right w:val="single" w:sz="4" w:space="0" w:color="auto"/>
            </w:tcBorders>
            <w:shd w:val="clear" w:color="auto" w:fill="auto"/>
            <w:vAlign w:val="center"/>
            <w:hideMark/>
          </w:tcPr>
          <w:p w14:paraId="6430C5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17300000</w:t>
            </w:r>
          </w:p>
        </w:tc>
        <w:tc>
          <w:tcPr>
            <w:tcW w:w="195" w:type="pct"/>
            <w:tcBorders>
              <w:top w:val="nil"/>
              <w:left w:val="nil"/>
              <w:bottom w:val="single" w:sz="4" w:space="0" w:color="auto"/>
              <w:right w:val="single" w:sz="4" w:space="0" w:color="auto"/>
            </w:tcBorders>
            <w:shd w:val="clear" w:color="auto" w:fill="auto"/>
            <w:vAlign w:val="center"/>
            <w:hideMark/>
          </w:tcPr>
          <w:p w14:paraId="3E2733C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0F92E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26F73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IGP-DI</w:t>
            </w:r>
          </w:p>
        </w:tc>
        <w:tc>
          <w:tcPr>
            <w:tcW w:w="158" w:type="pct"/>
            <w:tcBorders>
              <w:top w:val="nil"/>
              <w:left w:val="nil"/>
              <w:bottom w:val="single" w:sz="4" w:space="0" w:color="auto"/>
              <w:right w:val="single" w:sz="4" w:space="0" w:color="auto"/>
            </w:tcBorders>
            <w:shd w:val="clear" w:color="auto" w:fill="auto"/>
            <w:vAlign w:val="center"/>
            <w:hideMark/>
          </w:tcPr>
          <w:p w14:paraId="38A885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340DF4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IGP-DI + %</w:t>
            </w:r>
          </w:p>
        </w:tc>
        <w:tc>
          <w:tcPr>
            <w:tcW w:w="222" w:type="pct"/>
            <w:tcBorders>
              <w:top w:val="nil"/>
              <w:left w:val="nil"/>
              <w:bottom w:val="single" w:sz="4" w:space="0" w:color="auto"/>
              <w:right w:val="single" w:sz="4" w:space="0" w:color="auto"/>
            </w:tcBorders>
            <w:shd w:val="clear" w:color="auto" w:fill="auto"/>
            <w:vAlign w:val="center"/>
            <w:hideMark/>
          </w:tcPr>
          <w:p w14:paraId="1676EC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w:t>
            </w:r>
          </w:p>
        </w:tc>
        <w:tc>
          <w:tcPr>
            <w:tcW w:w="1050" w:type="pct"/>
            <w:tcBorders>
              <w:top w:val="nil"/>
              <w:left w:val="nil"/>
              <w:bottom w:val="single" w:sz="4" w:space="0" w:color="auto"/>
              <w:right w:val="single" w:sz="4" w:space="0" w:color="auto"/>
            </w:tcBorders>
            <w:shd w:val="clear" w:color="auto" w:fill="auto"/>
            <w:vAlign w:val="center"/>
            <w:hideMark/>
          </w:tcPr>
          <w:p w14:paraId="6B5E58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lastRenderedPageBreak/>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4CB8E80B"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76A3D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01BE43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w:t>
            </w:r>
          </w:p>
        </w:tc>
        <w:tc>
          <w:tcPr>
            <w:tcW w:w="153" w:type="pct"/>
            <w:tcBorders>
              <w:top w:val="nil"/>
              <w:left w:val="nil"/>
              <w:bottom w:val="single" w:sz="4" w:space="0" w:color="auto"/>
              <w:right w:val="single" w:sz="4" w:space="0" w:color="auto"/>
            </w:tcBorders>
            <w:shd w:val="clear" w:color="auto" w:fill="auto"/>
            <w:vAlign w:val="center"/>
            <w:hideMark/>
          </w:tcPr>
          <w:p w14:paraId="7B1D78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4A93D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w:t>
            </w:r>
          </w:p>
        </w:tc>
        <w:tc>
          <w:tcPr>
            <w:tcW w:w="460" w:type="pct"/>
            <w:tcBorders>
              <w:top w:val="nil"/>
              <w:left w:val="nil"/>
              <w:bottom w:val="single" w:sz="4" w:space="0" w:color="auto"/>
              <w:right w:val="single" w:sz="4" w:space="0" w:color="auto"/>
            </w:tcBorders>
            <w:shd w:val="clear" w:color="auto" w:fill="auto"/>
            <w:vAlign w:val="center"/>
            <w:hideMark/>
          </w:tcPr>
          <w:p w14:paraId="5BB7FB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C25A2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ACD09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6E0EE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15/06/2020</w:t>
            </w:r>
          </w:p>
        </w:tc>
        <w:tc>
          <w:tcPr>
            <w:tcW w:w="253" w:type="pct"/>
            <w:tcBorders>
              <w:top w:val="nil"/>
              <w:left w:val="nil"/>
              <w:bottom w:val="single" w:sz="4" w:space="0" w:color="auto"/>
              <w:right w:val="single" w:sz="4" w:space="0" w:color="auto"/>
            </w:tcBorders>
            <w:shd w:val="clear" w:color="auto" w:fill="auto"/>
            <w:vAlign w:val="center"/>
            <w:hideMark/>
          </w:tcPr>
          <w:p w14:paraId="2E38AE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18/07/2024</w:t>
            </w:r>
          </w:p>
        </w:tc>
        <w:tc>
          <w:tcPr>
            <w:tcW w:w="161" w:type="pct"/>
            <w:tcBorders>
              <w:top w:val="nil"/>
              <w:left w:val="nil"/>
              <w:bottom w:val="single" w:sz="4" w:space="0" w:color="auto"/>
              <w:right w:val="single" w:sz="4" w:space="0" w:color="auto"/>
            </w:tcBorders>
            <w:shd w:val="clear" w:color="auto" w:fill="auto"/>
            <w:vAlign w:val="center"/>
            <w:hideMark/>
          </w:tcPr>
          <w:p w14:paraId="4F9923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0F8E5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27857B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46D845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1FC0F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DDE91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E8973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w:t>
            </w:r>
          </w:p>
        </w:tc>
        <w:tc>
          <w:tcPr>
            <w:tcW w:w="228" w:type="pct"/>
            <w:tcBorders>
              <w:top w:val="nil"/>
              <w:left w:val="nil"/>
              <w:bottom w:val="single" w:sz="4" w:space="0" w:color="auto"/>
              <w:right w:val="single" w:sz="4" w:space="0" w:color="auto"/>
            </w:tcBorders>
            <w:shd w:val="clear" w:color="auto" w:fill="auto"/>
            <w:vAlign w:val="center"/>
            <w:hideMark/>
          </w:tcPr>
          <w:p w14:paraId="4A3004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F2DCE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B5812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1B96A77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CAAC2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DFDB7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w:t>
            </w:r>
          </w:p>
        </w:tc>
        <w:tc>
          <w:tcPr>
            <w:tcW w:w="153" w:type="pct"/>
            <w:tcBorders>
              <w:top w:val="nil"/>
              <w:left w:val="nil"/>
              <w:bottom w:val="single" w:sz="4" w:space="0" w:color="auto"/>
              <w:right w:val="single" w:sz="4" w:space="0" w:color="auto"/>
            </w:tcBorders>
            <w:shd w:val="clear" w:color="auto" w:fill="auto"/>
            <w:vAlign w:val="center"/>
            <w:hideMark/>
          </w:tcPr>
          <w:p w14:paraId="396A51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EC4C4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w:t>
            </w:r>
          </w:p>
        </w:tc>
        <w:tc>
          <w:tcPr>
            <w:tcW w:w="460" w:type="pct"/>
            <w:tcBorders>
              <w:top w:val="nil"/>
              <w:left w:val="nil"/>
              <w:bottom w:val="single" w:sz="4" w:space="0" w:color="auto"/>
              <w:right w:val="single" w:sz="4" w:space="0" w:color="auto"/>
            </w:tcBorders>
            <w:shd w:val="clear" w:color="auto" w:fill="auto"/>
            <w:vAlign w:val="center"/>
            <w:hideMark/>
          </w:tcPr>
          <w:p w14:paraId="1DBF0C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56162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41760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FE10A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15/06/2020</w:t>
            </w:r>
          </w:p>
        </w:tc>
        <w:tc>
          <w:tcPr>
            <w:tcW w:w="253" w:type="pct"/>
            <w:tcBorders>
              <w:top w:val="nil"/>
              <w:left w:val="nil"/>
              <w:bottom w:val="single" w:sz="4" w:space="0" w:color="auto"/>
              <w:right w:val="single" w:sz="4" w:space="0" w:color="auto"/>
            </w:tcBorders>
            <w:shd w:val="clear" w:color="auto" w:fill="auto"/>
            <w:vAlign w:val="center"/>
            <w:hideMark/>
          </w:tcPr>
          <w:p w14:paraId="0757BA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18/07/2024</w:t>
            </w:r>
          </w:p>
        </w:tc>
        <w:tc>
          <w:tcPr>
            <w:tcW w:w="161" w:type="pct"/>
            <w:tcBorders>
              <w:top w:val="nil"/>
              <w:left w:val="nil"/>
              <w:bottom w:val="single" w:sz="4" w:space="0" w:color="auto"/>
              <w:right w:val="single" w:sz="4" w:space="0" w:color="auto"/>
            </w:tcBorders>
            <w:shd w:val="clear" w:color="auto" w:fill="auto"/>
            <w:vAlign w:val="center"/>
            <w:hideMark/>
          </w:tcPr>
          <w:p w14:paraId="4BACC1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D9537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20871C7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7A5B78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21ADE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BC56E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02D96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w:t>
            </w:r>
          </w:p>
        </w:tc>
        <w:tc>
          <w:tcPr>
            <w:tcW w:w="228" w:type="pct"/>
            <w:tcBorders>
              <w:top w:val="nil"/>
              <w:left w:val="nil"/>
              <w:bottom w:val="single" w:sz="4" w:space="0" w:color="auto"/>
              <w:right w:val="single" w:sz="4" w:space="0" w:color="auto"/>
            </w:tcBorders>
            <w:shd w:val="clear" w:color="auto" w:fill="auto"/>
            <w:vAlign w:val="center"/>
            <w:hideMark/>
          </w:tcPr>
          <w:p w14:paraId="500579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D200D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1B158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0DC6F6D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DA28F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074F3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w:t>
            </w:r>
          </w:p>
        </w:tc>
        <w:tc>
          <w:tcPr>
            <w:tcW w:w="153" w:type="pct"/>
            <w:tcBorders>
              <w:top w:val="nil"/>
              <w:left w:val="nil"/>
              <w:bottom w:val="single" w:sz="4" w:space="0" w:color="auto"/>
              <w:right w:val="single" w:sz="4" w:space="0" w:color="auto"/>
            </w:tcBorders>
            <w:shd w:val="clear" w:color="auto" w:fill="auto"/>
            <w:vAlign w:val="center"/>
            <w:hideMark/>
          </w:tcPr>
          <w:p w14:paraId="01A528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8035A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202</w:t>
            </w:r>
          </w:p>
        </w:tc>
        <w:tc>
          <w:tcPr>
            <w:tcW w:w="460" w:type="pct"/>
            <w:tcBorders>
              <w:top w:val="nil"/>
              <w:left w:val="nil"/>
              <w:bottom w:val="single" w:sz="4" w:space="0" w:color="auto"/>
              <w:right w:val="single" w:sz="4" w:space="0" w:color="auto"/>
            </w:tcBorders>
            <w:shd w:val="clear" w:color="auto" w:fill="auto"/>
            <w:vAlign w:val="center"/>
            <w:hideMark/>
          </w:tcPr>
          <w:p w14:paraId="73B5DE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32086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1E236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E5C6B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15/06/2020</w:t>
            </w:r>
          </w:p>
        </w:tc>
        <w:tc>
          <w:tcPr>
            <w:tcW w:w="253" w:type="pct"/>
            <w:tcBorders>
              <w:top w:val="nil"/>
              <w:left w:val="nil"/>
              <w:bottom w:val="single" w:sz="4" w:space="0" w:color="auto"/>
              <w:right w:val="single" w:sz="4" w:space="0" w:color="auto"/>
            </w:tcBorders>
            <w:shd w:val="clear" w:color="auto" w:fill="auto"/>
            <w:vAlign w:val="center"/>
            <w:hideMark/>
          </w:tcPr>
          <w:p w14:paraId="4A93F2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18/07/2024</w:t>
            </w:r>
          </w:p>
        </w:tc>
        <w:tc>
          <w:tcPr>
            <w:tcW w:w="161" w:type="pct"/>
            <w:tcBorders>
              <w:top w:val="nil"/>
              <w:left w:val="nil"/>
              <w:bottom w:val="single" w:sz="4" w:space="0" w:color="auto"/>
              <w:right w:val="single" w:sz="4" w:space="0" w:color="auto"/>
            </w:tcBorders>
            <w:shd w:val="clear" w:color="auto" w:fill="auto"/>
            <w:vAlign w:val="center"/>
            <w:hideMark/>
          </w:tcPr>
          <w:p w14:paraId="28C9EC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592A8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w:t>
            </w:r>
          </w:p>
        </w:tc>
        <w:tc>
          <w:tcPr>
            <w:tcW w:w="212" w:type="pct"/>
            <w:tcBorders>
              <w:top w:val="nil"/>
              <w:left w:val="nil"/>
              <w:bottom w:val="single" w:sz="4" w:space="0" w:color="auto"/>
              <w:right w:val="single" w:sz="4" w:space="0" w:color="auto"/>
            </w:tcBorders>
            <w:shd w:val="clear" w:color="auto" w:fill="auto"/>
            <w:vAlign w:val="center"/>
            <w:hideMark/>
          </w:tcPr>
          <w:p w14:paraId="4656E1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6500000</w:t>
            </w:r>
          </w:p>
        </w:tc>
        <w:tc>
          <w:tcPr>
            <w:tcW w:w="195" w:type="pct"/>
            <w:tcBorders>
              <w:top w:val="nil"/>
              <w:left w:val="nil"/>
              <w:bottom w:val="single" w:sz="4" w:space="0" w:color="auto"/>
              <w:right w:val="single" w:sz="4" w:space="0" w:color="auto"/>
            </w:tcBorders>
            <w:shd w:val="clear" w:color="auto" w:fill="auto"/>
            <w:vAlign w:val="center"/>
            <w:hideMark/>
          </w:tcPr>
          <w:p w14:paraId="0E1BDB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DCDEA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FA256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1EF87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15,9</w:t>
            </w:r>
          </w:p>
        </w:tc>
        <w:tc>
          <w:tcPr>
            <w:tcW w:w="228" w:type="pct"/>
            <w:tcBorders>
              <w:top w:val="nil"/>
              <w:left w:val="nil"/>
              <w:bottom w:val="single" w:sz="4" w:space="0" w:color="auto"/>
              <w:right w:val="single" w:sz="4" w:space="0" w:color="auto"/>
            </w:tcBorders>
            <w:shd w:val="clear" w:color="auto" w:fill="auto"/>
            <w:vAlign w:val="center"/>
            <w:hideMark/>
          </w:tcPr>
          <w:p w14:paraId="6D3B26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14DB0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C798A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9A9DA5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4F82E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02C58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w:t>
            </w:r>
          </w:p>
        </w:tc>
        <w:tc>
          <w:tcPr>
            <w:tcW w:w="153" w:type="pct"/>
            <w:tcBorders>
              <w:top w:val="nil"/>
              <w:left w:val="nil"/>
              <w:bottom w:val="single" w:sz="4" w:space="0" w:color="auto"/>
              <w:right w:val="single" w:sz="4" w:space="0" w:color="auto"/>
            </w:tcBorders>
            <w:shd w:val="clear" w:color="auto" w:fill="auto"/>
            <w:vAlign w:val="center"/>
            <w:hideMark/>
          </w:tcPr>
          <w:p w14:paraId="205912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4328B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203</w:t>
            </w:r>
          </w:p>
        </w:tc>
        <w:tc>
          <w:tcPr>
            <w:tcW w:w="460" w:type="pct"/>
            <w:tcBorders>
              <w:top w:val="nil"/>
              <w:left w:val="nil"/>
              <w:bottom w:val="single" w:sz="4" w:space="0" w:color="auto"/>
              <w:right w:val="single" w:sz="4" w:space="0" w:color="auto"/>
            </w:tcBorders>
            <w:shd w:val="clear" w:color="auto" w:fill="auto"/>
            <w:vAlign w:val="center"/>
            <w:hideMark/>
          </w:tcPr>
          <w:p w14:paraId="7217D4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75275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16910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6BC78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15/06/2020</w:t>
            </w:r>
          </w:p>
        </w:tc>
        <w:tc>
          <w:tcPr>
            <w:tcW w:w="253" w:type="pct"/>
            <w:tcBorders>
              <w:top w:val="nil"/>
              <w:left w:val="nil"/>
              <w:bottom w:val="single" w:sz="4" w:space="0" w:color="auto"/>
              <w:right w:val="single" w:sz="4" w:space="0" w:color="auto"/>
            </w:tcBorders>
            <w:shd w:val="clear" w:color="auto" w:fill="auto"/>
            <w:vAlign w:val="center"/>
            <w:hideMark/>
          </w:tcPr>
          <w:p w14:paraId="477106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18/07/2024</w:t>
            </w:r>
          </w:p>
        </w:tc>
        <w:tc>
          <w:tcPr>
            <w:tcW w:w="161" w:type="pct"/>
            <w:tcBorders>
              <w:top w:val="nil"/>
              <w:left w:val="nil"/>
              <w:bottom w:val="single" w:sz="4" w:space="0" w:color="auto"/>
              <w:right w:val="single" w:sz="4" w:space="0" w:color="auto"/>
            </w:tcBorders>
            <w:shd w:val="clear" w:color="auto" w:fill="auto"/>
            <w:vAlign w:val="center"/>
            <w:hideMark/>
          </w:tcPr>
          <w:p w14:paraId="562201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1A3D0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7280</w:t>
            </w:r>
          </w:p>
        </w:tc>
        <w:tc>
          <w:tcPr>
            <w:tcW w:w="212" w:type="pct"/>
            <w:tcBorders>
              <w:top w:val="nil"/>
              <w:left w:val="nil"/>
              <w:bottom w:val="single" w:sz="4" w:space="0" w:color="auto"/>
              <w:right w:val="single" w:sz="4" w:space="0" w:color="auto"/>
            </w:tcBorders>
            <w:shd w:val="clear" w:color="auto" w:fill="auto"/>
            <w:vAlign w:val="center"/>
            <w:hideMark/>
          </w:tcPr>
          <w:p w14:paraId="3482A5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7280000</w:t>
            </w:r>
          </w:p>
        </w:tc>
        <w:tc>
          <w:tcPr>
            <w:tcW w:w="195" w:type="pct"/>
            <w:tcBorders>
              <w:top w:val="nil"/>
              <w:left w:val="nil"/>
              <w:bottom w:val="single" w:sz="4" w:space="0" w:color="auto"/>
              <w:right w:val="single" w:sz="4" w:space="0" w:color="auto"/>
            </w:tcBorders>
            <w:shd w:val="clear" w:color="auto" w:fill="auto"/>
            <w:vAlign w:val="center"/>
            <w:hideMark/>
          </w:tcPr>
          <w:p w14:paraId="131D9C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2012E5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25C15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1ACE6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310A38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022E41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5953F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w:t>
            </w:r>
            <w:r w:rsidRPr="007E14D3">
              <w:rPr>
                <w:rFonts w:ascii="Calibri" w:eastAsia="Times New Roman" w:hAnsi="Calibri" w:cs="Calibri"/>
                <w:i/>
                <w:sz w:val="18"/>
                <w:szCs w:val="18"/>
                <w:lang w:eastAsia="pt-BR"/>
              </w:rPr>
              <w:lastRenderedPageBreak/>
              <w:t xml:space="preserve">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300DC55" w14:textId="77777777" w:rsidTr="007A7D19">
        <w:trPr>
          <w:trHeight w:val="15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42926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09B6C4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VIC ENGENHARIA</w:t>
            </w:r>
          </w:p>
        </w:tc>
        <w:tc>
          <w:tcPr>
            <w:tcW w:w="153" w:type="pct"/>
            <w:tcBorders>
              <w:top w:val="nil"/>
              <w:left w:val="nil"/>
              <w:bottom w:val="single" w:sz="4" w:space="0" w:color="auto"/>
              <w:right w:val="single" w:sz="4" w:space="0" w:color="auto"/>
            </w:tcBorders>
            <w:shd w:val="clear" w:color="auto" w:fill="auto"/>
            <w:vAlign w:val="center"/>
            <w:hideMark/>
          </w:tcPr>
          <w:p w14:paraId="439D78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B13A0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187</w:t>
            </w:r>
          </w:p>
        </w:tc>
        <w:tc>
          <w:tcPr>
            <w:tcW w:w="460" w:type="pct"/>
            <w:tcBorders>
              <w:top w:val="nil"/>
              <w:left w:val="nil"/>
              <w:bottom w:val="single" w:sz="4" w:space="0" w:color="auto"/>
              <w:right w:val="single" w:sz="4" w:space="0" w:color="auto"/>
            </w:tcBorders>
            <w:shd w:val="clear" w:color="auto" w:fill="auto"/>
            <w:vAlign w:val="center"/>
            <w:hideMark/>
          </w:tcPr>
          <w:p w14:paraId="0AF5D3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3AE12E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81813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EBD01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20/07/2020</w:t>
            </w:r>
          </w:p>
        </w:tc>
        <w:tc>
          <w:tcPr>
            <w:tcW w:w="253" w:type="pct"/>
            <w:tcBorders>
              <w:top w:val="nil"/>
              <w:left w:val="nil"/>
              <w:bottom w:val="single" w:sz="4" w:space="0" w:color="auto"/>
              <w:right w:val="single" w:sz="4" w:space="0" w:color="auto"/>
            </w:tcBorders>
            <w:shd w:val="clear" w:color="auto" w:fill="auto"/>
            <w:vAlign w:val="center"/>
            <w:hideMark/>
          </w:tcPr>
          <w:p w14:paraId="6401D7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22/07/2030</w:t>
            </w:r>
          </w:p>
        </w:tc>
        <w:tc>
          <w:tcPr>
            <w:tcW w:w="161" w:type="pct"/>
            <w:tcBorders>
              <w:top w:val="nil"/>
              <w:left w:val="nil"/>
              <w:bottom w:val="single" w:sz="4" w:space="0" w:color="auto"/>
              <w:right w:val="single" w:sz="4" w:space="0" w:color="auto"/>
            </w:tcBorders>
            <w:shd w:val="clear" w:color="auto" w:fill="auto"/>
            <w:vAlign w:val="center"/>
            <w:hideMark/>
          </w:tcPr>
          <w:p w14:paraId="35C255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B534B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14000</w:t>
            </w:r>
          </w:p>
        </w:tc>
        <w:tc>
          <w:tcPr>
            <w:tcW w:w="212" w:type="pct"/>
            <w:tcBorders>
              <w:top w:val="nil"/>
              <w:left w:val="nil"/>
              <w:bottom w:val="single" w:sz="4" w:space="0" w:color="auto"/>
              <w:right w:val="single" w:sz="4" w:space="0" w:color="auto"/>
            </w:tcBorders>
            <w:shd w:val="clear" w:color="auto" w:fill="auto"/>
            <w:vAlign w:val="center"/>
            <w:hideMark/>
          </w:tcPr>
          <w:p w14:paraId="458DDD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14000000</w:t>
            </w:r>
          </w:p>
        </w:tc>
        <w:tc>
          <w:tcPr>
            <w:tcW w:w="195" w:type="pct"/>
            <w:tcBorders>
              <w:top w:val="nil"/>
              <w:left w:val="nil"/>
              <w:bottom w:val="single" w:sz="4" w:space="0" w:color="auto"/>
              <w:right w:val="single" w:sz="4" w:space="0" w:color="auto"/>
            </w:tcBorders>
            <w:shd w:val="clear" w:color="auto" w:fill="auto"/>
            <w:vAlign w:val="center"/>
            <w:hideMark/>
          </w:tcPr>
          <w:p w14:paraId="6E8459E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667989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F98D4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519AF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456E25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D9236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Compromisso de compra e venda</w:t>
            </w:r>
          </w:p>
        </w:tc>
        <w:tc>
          <w:tcPr>
            <w:tcW w:w="1050" w:type="pct"/>
            <w:tcBorders>
              <w:top w:val="nil"/>
              <w:left w:val="nil"/>
              <w:bottom w:val="single" w:sz="4" w:space="0" w:color="auto"/>
              <w:right w:val="single" w:sz="4" w:space="0" w:color="auto"/>
            </w:tcBorders>
            <w:shd w:val="clear" w:color="auto" w:fill="auto"/>
            <w:vAlign w:val="center"/>
            <w:hideMark/>
          </w:tcPr>
          <w:p w14:paraId="5D3C07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Coobrigação, Fundo, Fiança</w:t>
            </w:r>
          </w:p>
        </w:tc>
      </w:tr>
      <w:tr w:rsidR="007A7D19" w:rsidRPr="007E14D3" w14:paraId="056CDE9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31195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49F3E2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COLMEIA</w:t>
            </w:r>
          </w:p>
        </w:tc>
        <w:tc>
          <w:tcPr>
            <w:tcW w:w="153" w:type="pct"/>
            <w:tcBorders>
              <w:top w:val="nil"/>
              <w:left w:val="nil"/>
              <w:bottom w:val="single" w:sz="4" w:space="0" w:color="auto"/>
              <w:right w:val="single" w:sz="4" w:space="0" w:color="auto"/>
            </w:tcBorders>
            <w:shd w:val="clear" w:color="auto" w:fill="auto"/>
            <w:vAlign w:val="center"/>
            <w:hideMark/>
          </w:tcPr>
          <w:p w14:paraId="2C2170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9D2DB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177</w:t>
            </w:r>
          </w:p>
        </w:tc>
        <w:tc>
          <w:tcPr>
            <w:tcW w:w="460" w:type="pct"/>
            <w:tcBorders>
              <w:top w:val="nil"/>
              <w:left w:val="nil"/>
              <w:bottom w:val="single" w:sz="4" w:space="0" w:color="auto"/>
              <w:right w:val="single" w:sz="4" w:space="0" w:color="auto"/>
            </w:tcBorders>
            <w:shd w:val="clear" w:color="auto" w:fill="auto"/>
            <w:vAlign w:val="center"/>
            <w:hideMark/>
          </w:tcPr>
          <w:p w14:paraId="494A61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57E6F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E99F2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3058D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27/01/2020</w:t>
            </w:r>
          </w:p>
        </w:tc>
        <w:tc>
          <w:tcPr>
            <w:tcW w:w="253" w:type="pct"/>
            <w:tcBorders>
              <w:top w:val="nil"/>
              <w:left w:val="nil"/>
              <w:bottom w:val="single" w:sz="4" w:space="0" w:color="auto"/>
              <w:right w:val="single" w:sz="4" w:space="0" w:color="auto"/>
            </w:tcBorders>
            <w:shd w:val="clear" w:color="auto" w:fill="auto"/>
            <w:vAlign w:val="center"/>
            <w:hideMark/>
          </w:tcPr>
          <w:p w14:paraId="5709A3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25/01/2024</w:t>
            </w:r>
          </w:p>
        </w:tc>
        <w:tc>
          <w:tcPr>
            <w:tcW w:w="161" w:type="pct"/>
            <w:tcBorders>
              <w:top w:val="nil"/>
              <w:left w:val="nil"/>
              <w:bottom w:val="single" w:sz="4" w:space="0" w:color="auto"/>
              <w:right w:val="single" w:sz="4" w:space="0" w:color="auto"/>
            </w:tcBorders>
            <w:shd w:val="clear" w:color="auto" w:fill="auto"/>
            <w:vAlign w:val="center"/>
            <w:hideMark/>
          </w:tcPr>
          <w:p w14:paraId="27D617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B4B7B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w:t>
            </w:r>
          </w:p>
        </w:tc>
        <w:tc>
          <w:tcPr>
            <w:tcW w:w="212" w:type="pct"/>
            <w:tcBorders>
              <w:top w:val="nil"/>
              <w:left w:val="nil"/>
              <w:bottom w:val="single" w:sz="4" w:space="0" w:color="auto"/>
              <w:right w:val="single" w:sz="4" w:space="0" w:color="auto"/>
            </w:tcBorders>
            <w:shd w:val="clear" w:color="auto" w:fill="auto"/>
            <w:vAlign w:val="center"/>
            <w:hideMark/>
          </w:tcPr>
          <w:p w14:paraId="79DAC9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23000000</w:t>
            </w:r>
          </w:p>
        </w:tc>
        <w:tc>
          <w:tcPr>
            <w:tcW w:w="195" w:type="pct"/>
            <w:tcBorders>
              <w:top w:val="nil"/>
              <w:left w:val="nil"/>
              <w:bottom w:val="single" w:sz="4" w:space="0" w:color="auto"/>
              <w:right w:val="single" w:sz="4" w:space="0" w:color="auto"/>
            </w:tcBorders>
            <w:shd w:val="clear" w:color="auto" w:fill="auto"/>
            <w:vAlign w:val="center"/>
            <w:hideMark/>
          </w:tcPr>
          <w:p w14:paraId="5967E7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21E9E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BBFB6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34D0FE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50B1B6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4CC120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280FE9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1542C3A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CA3D6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474DD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IV</w:t>
            </w:r>
          </w:p>
        </w:tc>
        <w:tc>
          <w:tcPr>
            <w:tcW w:w="153" w:type="pct"/>
            <w:tcBorders>
              <w:top w:val="nil"/>
              <w:left w:val="nil"/>
              <w:bottom w:val="single" w:sz="4" w:space="0" w:color="auto"/>
              <w:right w:val="single" w:sz="4" w:space="0" w:color="auto"/>
            </w:tcBorders>
            <w:shd w:val="clear" w:color="auto" w:fill="auto"/>
            <w:vAlign w:val="center"/>
            <w:hideMark/>
          </w:tcPr>
          <w:p w14:paraId="426FCA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5B607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174</w:t>
            </w:r>
          </w:p>
        </w:tc>
        <w:tc>
          <w:tcPr>
            <w:tcW w:w="460" w:type="pct"/>
            <w:tcBorders>
              <w:top w:val="nil"/>
              <w:left w:val="nil"/>
              <w:bottom w:val="single" w:sz="4" w:space="0" w:color="auto"/>
              <w:right w:val="single" w:sz="4" w:space="0" w:color="auto"/>
            </w:tcBorders>
            <w:shd w:val="clear" w:color="auto" w:fill="auto"/>
            <w:vAlign w:val="center"/>
            <w:hideMark/>
          </w:tcPr>
          <w:p w14:paraId="433FFC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8B5A9F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C4511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0BE9B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17/12/2019</w:t>
            </w:r>
          </w:p>
        </w:tc>
        <w:tc>
          <w:tcPr>
            <w:tcW w:w="253" w:type="pct"/>
            <w:tcBorders>
              <w:top w:val="nil"/>
              <w:left w:val="nil"/>
              <w:bottom w:val="single" w:sz="4" w:space="0" w:color="auto"/>
              <w:right w:val="single" w:sz="4" w:space="0" w:color="auto"/>
            </w:tcBorders>
            <w:shd w:val="clear" w:color="auto" w:fill="auto"/>
            <w:vAlign w:val="center"/>
            <w:hideMark/>
          </w:tcPr>
          <w:p w14:paraId="6B54B2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27/12/2024</w:t>
            </w:r>
          </w:p>
        </w:tc>
        <w:tc>
          <w:tcPr>
            <w:tcW w:w="161" w:type="pct"/>
            <w:tcBorders>
              <w:top w:val="nil"/>
              <w:left w:val="nil"/>
              <w:bottom w:val="single" w:sz="4" w:space="0" w:color="auto"/>
              <w:right w:val="single" w:sz="4" w:space="0" w:color="auto"/>
            </w:tcBorders>
            <w:shd w:val="clear" w:color="auto" w:fill="auto"/>
            <w:vAlign w:val="center"/>
            <w:hideMark/>
          </w:tcPr>
          <w:p w14:paraId="2B552E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DF886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398901</w:t>
            </w:r>
          </w:p>
        </w:tc>
        <w:tc>
          <w:tcPr>
            <w:tcW w:w="212" w:type="pct"/>
            <w:tcBorders>
              <w:top w:val="nil"/>
              <w:left w:val="nil"/>
              <w:bottom w:val="single" w:sz="4" w:space="0" w:color="auto"/>
              <w:right w:val="single" w:sz="4" w:space="0" w:color="auto"/>
            </w:tcBorders>
            <w:shd w:val="clear" w:color="auto" w:fill="auto"/>
            <w:vAlign w:val="center"/>
            <w:hideMark/>
          </w:tcPr>
          <w:p w14:paraId="4257B5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398901000</w:t>
            </w:r>
          </w:p>
        </w:tc>
        <w:tc>
          <w:tcPr>
            <w:tcW w:w="195" w:type="pct"/>
            <w:tcBorders>
              <w:top w:val="nil"/>
              <w:left w:val="nil"/>
              <w:bottom w:val="single" w:sz="4" w:space="0" w:color="auto"/>
              <w:right w:val="single" w:sz="4" w:space="0" w:color="auto"/>
            </w:tcBorders>
            <w:shd w:val="clear" w:color="auto" w:fill="auto"/>
            <w:vAlign w:val="center"/>
            <w:hideMark/>
          </w:tcPr>
          <w:p w14:paraId="39EADD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2441F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A7E56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2BCF25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w:t>
            </w:r>
          </w:p>
        </w:tc>
        <w:tc>
          <w:tcPr>
            <w:tcW w:w="228" w:type="pct"/>
            <w:tcBorders>
              <w:top w:val="nil"/>
              <w:left w:val="nil"/>
              <w:bottom w:val="single" w:sz="4" w:space="0" w:color="auto"/>
              <w:right w:val="single" w:sz="4" w:space="0" w:color="auto"/>
            </w:tcBorders>
            <w:shd w:val="clear" w:color="auto" w:fill="auto"/>
            <w:vAlign w:val="center"/>
            <w:hideMark/>
          </w:tcPr>
          <w:p w14:paraId="44DD9D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04FE0F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219612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1A21183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D597A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CADD8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CALÇADA</w:t>
            </w:r>
          </w:p>
        </w:tc>
        <w:tc>
          <w:tcPr>
            <w:tcW w:w="153" w:type="pct"/>
            <w:tcBorders>
              <w:top w:val="nil"/>
              <w:left w:val="nil"/>
              <w:bottom w:val="single" w:sz="4" w:space="0" w:color="auto"/>
              <w:right w:val="single" w:sz="4" w:space="0" w:color="auto"/>
            </w:tcBorders>
            <w:shd w:val="clear" w:color="auto" w:fill="auto"/>
            <w:vAlign w:val="center"/>
            <w:hideMark/>
          </w:tcPr>
          <w:p w14:paraId="2445D2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595FF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183</w:t>
            </w:r>
          </w:p>
        </w:tc>
        <w:tc>
          <w:tcPr>
            <w:tcW w:w="460" w:type="pct"/>
            <w:tcBorders>
              <w:top w:val="nil"/>
              <w:left w:val="nil"/>
              <w:bottom w:val="single" w:sz="4" w:space="0" w:color="auto"/>
              <w:right w:val="single" w:sz="4" w:space="0" w:color="auto"/>
            </w:tcBorders>
            <w:shd w:val="clear" w:color="auto" w:fill="auto"/>
            <w:vAlign w:val="center"/>
            <w:hideMark/>
          </w:tcPr>
          <w:p w14:paraId="06803F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1020C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6A1E5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BDD92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20/12/2019</w:t>
            </w:r>
          </w:p>
        </w:tc>
        <w:tc>
          <w:tcPr>
            <w:tcW w:w="253" w:type="pct"/>
            <w:tcBorders>
              <w:top w:val="nil"/>
              <w:left w:val="nil"/>
              <w:bottom w:val="single" w:sz="4" w:space="0" w:color="auto"/>
              <w:right w:val="single" w:sz="4" w:space="0" w:color="auto"/>
            </w:tcBorders>
            <w:shd w:val="clear" w:color="auto" w:fill="auto"/>
            <w:vAlign w:val="center"/>
            <w:hideMark/>
          </w:tcPr>
          <w:p w14:paraId="0E4519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21/12/2024</w:t>
            </w:r>
          </w:p>
        </w:tc>
        <w:tc>
          <w:tcPr>
            <w:tcW w:w="161" w:type="pct"/>
            <w:tcBorders>
              <w:top w:val="nil"/>
              <w:left w:val="nil"/>
              <w:bottom w:val="single" w:sz="4" w:space="0" w:color="auto"/>
              <w:right w:val="single" w:sz="4" w:space="0" w:color="auto"/>
            </w:tcBorders>
            <w:shd w:val="clear" w:color="auto" w:fill="auto"/>
            <w:vAlign w:val="center"/>
            <w:hideMark/>
          </w:tcPr>
          <w:p w14:paraId="0BF43A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3622B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w:t>
            </w:r>
          </w:p>
        </w:tc>
        <w:tc>
          <w:tcPr>
            <w:tcW w:w="212" w:type="pct"/>
            <w:tcBorders>
              <w:top w:val="nil"/>
              <w:left w:val="nil"/>
              <w:bottom w:val="single" w:sz="4" w:space="0" w:color="auto"/>
              <w:right w:val="single" w:sz="4" w:space="0" w:color="auto"/>
            </w:tcBorders>
            <w:shd w:val="clear" w:color="auto" w:fill="auto"/>
            <w:vAlign w:val="center"/>
            <w:hideMark/>
          </w:tcPr>
          <w:p w14:paraId="5826FB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30000000</w:t>
            </w:r>
          </w:p>
        </w:tc>
        <w:tc>
          <w:tcPr>
            <w:tcW w:w="195" w:type="pct"/>
            <w:tcBorders>
              <w:top w:val="nil"/>
              <w:left w:val="nil"/>
              <w:bottom w:val="single" w:sz="4" w:space="0" w:color="auto"/>
              <w:right w:val="single" w:sz="4" w:space="0" w:color="auto"/>
            </w:tcBorders>
            <w:shd w:val="clear" w:color="auto" w:fill="auto"/>
            <w:vAlign w:val="center"/>
            <w:hideMark/>
          </w:tcPr>
          <w:p w14:paraId="6A7C36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A557A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C52C3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E14CF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4F7143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7326D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4A286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w:t>
            </w:r>
            <w:r w:rsidRPr="007E14D3">
              <w:rPr>
                <w:rFonts w:ascii="Calibri" w:eastAsia="Times New Roman" w:hAnsi="Calibri" w:cs="Calibri"/>
                <w:i/>
                <w:sz w:val="18"/>
                <w:szCs w:val="18"/>
                <w:lang w:eastAsia="pt-BR"/>
              </w:rPr>
              <w:lastRenderedPageBreak/>
              <w:t xml:space="preserve">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6D7C68E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2AA9E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66A151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EVOLUTION</w:t>
            </w:r>
          </w:p>
        </w:tc>
        <w:tc>
          <w:tcPr>
            <w:tcW w:w="153" w:type="pct"/>
            <w:tcBorders>
              <w:top w:val="nil"/>
              <w:left w:val="nil"/>
              <w:bottom w:val="single" w:sz="4" w:space="0" w:color="auto"/>
              <w:right w:val="single" w:sz="4" w:space="0" w:color="auto"/>
            </w:tcBorders>
            <w:shd w:val="clear" w:color="auto" w:fill="auto"/>
            <w:vAlign w:val="center"/>
            <w:hideMark/>
          </w:tcPr>
          <w:p w14:paraId="55B812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1992D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181</w:t>
            </w:r>
          </w:p>
        </w:tc>
        <w:tc>
          <w:tcPr>
            <w:tcW w:w="460" w:type="pct"/>
            <w:tcBorders>
              <w:top w:val="nil"/>
              <w:left w:val="nil"/>
              <w:bottom w:val="single" w:sz="4" w:space="0" w:color="auto"/>
              <w:right w:val="single" w:sz="4" w:space="0" w:color="auto"/>
            </w:tcBorders>
            <w:shd w:val="clear" w:color="auto" w:fill="auto"/>
            <w:vAlign w:val="center"/>
            <w:hideMark/>
          </w:tcPr>
          <w:p w14:paraId="3C736A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2D727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320BD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A0AE4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12/12/2019</w:t>
            </w:r>
          </w:p>
        </w:tc>
        <w:tc>
          <w:tcPr>
            <w:tcW w:w="253" w:type="pct"/>
            <w:tcBorders>
              <w:top w:val="nil"/>
              <w:left w:val="nil"/>
              <w:bottom w:val="single" w:sz="4" w:space="0" w:color="auto"/>
              <w:right w:val="single" w:sz="4" w:space="0" w:color="auto"/>
            </w:tcBorders>
            <w:shd w:val="clear" w:color="auto" w:fill="auto"/>
            <w:vAlign w:val="center"/>
            <w:hideMark/>
          </w:tcPr>
          <w:p w14:paraId="2EDB9F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12/12/2034</w:t>
            </w:r>
          </w:p>
        </w:tc>
        <w:tc>
          <w:tcPr>
            <w:tcW w:w="161" w:type="pct"/>
            <w:tcBorders>
              <w:top w:val="nil"/>
              <w:left w:val="nil"/>
              <w:bottom w:val="single" w:sz="4" w:space="0" w:color="auto"/>
              <w:right w:val="single" w:sz="4" w:space="0" w:color="auto"/>
            </w:tcBorders>
            <w:shd w:val="clear" w:color="auto" w:fill="auto"/>
            <w:vAlign w:val="center"/>
            <w:hideMark/>
          </w:tcPr>
          <w:p w14:paraId="3A863E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B1F05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63000</w:t>
            </w:r>
          </w:p>
        </w:tc>
        <w:tc>
          <w:tcPr>
            <w:tcW w:w="212" w:type="pct"/>
            <w:tcBorders>
              <w:top w:val="nil"/>
              <w:left w:val="nil"/>
              <w:bottom w:val="single" w:sz="4" w:space="0" w:color="auto"/>
              <w:right w:val="single" w:sz="4" w:space="0" w:color="auto"/>
            </w:tcBorders>
            <w:shd w:val="clear" w:color="auto" w:fill="auto"/>
            <w:vAlign w:val="center"/>
            <w:hideMark/>
          </w:tcPr>
          <w:p w14:paraId="0028C8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63000000</w:t>
            </w:r>
          </w:p>
        </w:tc>
        <w:tc>
          <w:tcPr>
            <w:tcW w:w="195" w:type="pct"/>
            <w:tcBorders>
              <w:top w:val="nil"/>
              <w:left w:val="nil"/>
              <w:bottom w:val="single" w:sz="4" w:space="0" w:color="auto"/>
              <w:right w:val="single" w:sz="4" w:space="0" w:color="auto"/>
            </w:tcBorders>
            <w:shd w:val="clear" w:color="auto" w:fill="auto"/>
            <w:vAlign w:val="center"/>
            <w:hideMark/>
          </w:tcPr>
          <w:p w14:paraId="379592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02A3A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F1F3E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CBF57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6,25</w:t>
            </w:r>
          </w:p>
        </w:tc>
        <w:tc>
          <w:tcPr>
            <w:tcW w:w="228" w:type="pct"/>
            <w:tcBorders>
              <w:top w:val="nil"/>
              <w:left w:val="nil"/>
              <w:bottom w:val="single" w:sz="4" w:space="0" w:color="auto"/>
              <w:right w:val="single" w:sz="4" w:space="0" w:color="auto"/>
            </w:tcBorders>
            <w:shd w:val="clear" w:color="auto" w:fill="auto"/>
            <w:vAlign w:val="center"/>
            <w:hideMark/>
          </w:tcPr>
          <w:p w14:paraId="73986C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9837A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040C78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542F0E2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8D0D9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F3CB7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PROJECT BREAD</w:t>
            </w:r>
          </w:p>
        </w:tc>
        <w:tc>
          <w:tcPr>
            <w:tcW w:w="153" w:type="pct"/>
            <w:tcBorders>
              <w:top w:val="nil"/>
              <w:left w:val="nil"/>
              <w:bottom w:val="single" w:sz="4" w:space="0" w:color="auto"/>
              <w:right w:val="single" w:sz="4" w:space="0" w:color="auto"/>
            </w:tcBorders>
            <w:shd w:val="clear" w:color="auto" w:fill="auto"/>
            <w:vAlign w:val="center"/>
            <w:hideMark/>
          </w:tcPr>
          <w:p w14:paraId="375356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33CC0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178</w:t>
            </w:r>
          </w:p>
        </w:tc>
        <w:tc>
          <w:tcPr>
            <w:tcW w:w="460" w:type="pct"/>
            <w:tcBorders>
              <w:top w:val="nil"/>
              <w:left w:val="nil"/>
              <w:bottom w:val="single" w:sz="4" w:space="0" w:color="auto"/>
              <w:right w:val="single" w:sz="4" w:space="0" w:color="auto"/>
            </w:tcBorders>
            <w:shd w:val="clear" w:color="auto" w:fill="auto"/>
            <w:vAlign w:val="center"/>
            <w:hideMark/>
          </w:tcPr>
          <w:p w14:paraId="1CA2E5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05354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7D9D2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A7605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29/11/2019</w:t>
            </w:r>
          </w:p>
        </w:tc>
        <w:tc>
          <w:tcPr>
            <w:tcW w:w="253" w:type="pct"/>
            <w:tcBorders>
              <w:top w:val="nil"/>
              <w:left w:val="nil"/>
              <w:bottom w:val="single" w:sz="4" w:space="0" w:color="auto"/>
              <w:right w:val="single" w:sz="4" w:space="0" w:color="auto"/>
            </w:tcBorders>
            <w:shd w:val="clear" w:color="auto" w:fill="auto"/>
            <w:vAlign w:val="center"/>
            <w:hideMark/>
          </w:tcPr>
          <w:p w14:paraId="2CB2A1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26/11/2025</w:t>
            </w:r>
          </w:p>
        </w:tc>
        <w:tc>
          <w:tcPr>
            <w:tcW w:w="161" w:type="pct"/>
            <w:tcBorders>
              <w:top w:val="nil"/>
              <w:left w:val="nil"/>
              <w:bottom w:val="single" w:sz="4" w:space="0" w:color="auto"/>
              <w:right w:val="single" w:sz="4" w:space="0" w:color="auto"/>
            </w:tcBorders>
            <w:shd w:val="clear" w:color="auto" w:fill="auto"/>
            <w:vAlign w:val="center"/>
            <w:hideMark/>
          </w:tcPr>
          <w:p w14:paraId="5BF2AC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7D7D9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41884</w:t>
            </w:r>
          </w:p>
        </w:tc>
        <w:tc>
          <w:tcPr>
            <w:tcW w:w="212" w:type="pct"/>
            <w:tcBorders>
              <w:top w:val="nil"/>
              <w:left w:val="nil"/>
              <w:bottom w:val="single" w:sz="4" w:space="0" w:color="auto"/>
              <w:right w:val="single" w:sz="4" w:space="0" w:color="auto"/>
            </w:tcBorders>
            <w:shd w:val="clear" w:color="auto" w:fill="auto"/>
            <w:vAlign w:val="center"/>
            <w:hideMark/>
          </w:tcPr>
          <w:p w14:paraId="7EC087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41884000</w:t>
            </w:r>
          </w:p>
        </w:tc>
        <w:tc>
          <w:tcPr>
            <w:tcW w:w="195" w:type="pct"/>
            <w:tcBorders>
              <w:top w:val="nil"/>
              <w:left w:val="nil"/>
              <w:bottom w:val="single" w:sz="4" w:space="0" w:color="auto"/>
              <w:right w:val="single" w:sz="4" w:space="0" w:color="auto"/>
            </w:tcBorders>
            <w:shd w:val="clear" w:color="auto" w:fill="auto"/>
            <w:vAlign w:val="center"/>
            <w:hideMark/>
          </w:tcPr>
          <w:p w14:paraId="3B127E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F9DB1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FA9D1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0E6E0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w:t>
            </w:r>
          </w:p>
        </w:tc>
        <w:tc>
          <w:tcPr>
            <w:tcW w:w="228" w:type="pct"/>
            <w:tcBorders>
              <w:top w:val="nil"/>
              <w:left w:val="nil"/>
              <w:bottom w:val="single" w:sz="4" w:space="0" w:color="auto"/>
              <w:right w:val="single" w:sz="4" w:space="0" w:color="auto"/>
            </w:tcBorders>
            <w:shd w:val="clear" w:color="auto" w:fill="auto"/>
            <w:vAlign w:val="center"/>
            <w:hideMark/>
          </w:tcPr>
          <w:p w14:paraId="143B22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BB442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0D6E1B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5D3EF37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C3DC7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91F40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PROJECT BREAD</w:t>
            </w:r>
          </w:p>
        </w:tc>
        <w:tc>
          <w:tcPr>
            <w:tcW w:w="153" w:type="pct"/>
            <w:tcBorders>
              <w:top w:val="nil"/>
              <w:left w:val="nil"/>
              <w:bottom w:val="single" w:sz="4" w:space="0" w:color="auto"/>
              <w:right w:val="single" w:sz="4" w:space="0" w:color="auto"/>
            </w:tcBorders>
            <w:shd w:val="clear" w:color="auto" w:fill="auto"/>
            <w:vAlign w:val="center"/>
            <w:hideMark/>
          </w:tcPr>
          <w:p w14:paraId="1F0B9A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B369D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179</w:t>
            </w:r>
          </w:p>
        </w:tc>
        <w:tc>
          <w:tcPr>
            <w:tcW w:w="460" w:type="pct"/>
            <w:tcBorders>
              <w:top w:val="nil"/>
              <w:left w:val="nil"/>
              <w:bottom w:val="single" w:sz="4" w:space="0" w:color="auto"/>
              <w:right w:val="single" w:sz="4" w:space="0" w:color="auto"/>
            </w:tcBorders>
            <w:shd w:val="clear" w:color="auto" w:fill="auto"/>
            <w:vAlign w:val="center"/>
            <w:hideMark/>
          </w:tcPr>
          <w:p w14:paraId="194F85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AC63D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21F9F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245B4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29/11/2019</w:t>
            </w:r>
          </w:p>
        </w:tc>
        <w:tc>
          <w:tcPr>
            <w:tcW w:w="253" w:type="pct"/>
            <w:tcBorders>
              <w:top w:val="nil"/>
              <w:left w:val="nil"/>
              <w:bottom w:val="single" w:sz="4" w:space="0" w:color="auto"/>
              <w:right w:val="single" w:sz="4" w:space="0" w:color="auto"/>
            </w:tcBorders>
            <w:shd w:val="clear" w:color="auto" w:fill="auto"/>
            <w:vAlign w:val="center"/>
            <w:hideMark/>
          </w:tcPr>
          <w:p w14:paraId="57327D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26/11/2025</w:t>
            </w:r>
          </w:p>
        </w:tc>
        <w:tc>
          <w:tcPr>
            <w:tcW w:w="161" w:type="pct"/>
            <w:tcBorders>
              <w:top w:val="nil"/>
              <w:left w:val="nil"/>
              <w:bottom w:val="single" w:sz="4" w:space="0" w:color="auto"/>
              <w:right w:val="single" w:sz="4" w:space="0" w:color="auto"/>
            </w:tcBorders>
            <w:shd w:val="clear" w:color="auto" w:fill="auto"/>
            <w:vAlign w:val="center"/>
            <w:hideMark/>
          </w:tcPr>
          <w:p w14:paraId="4705EA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90D76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10471</w:t>
            </w:r>
          </w:p>
        </w:tc>
        <w:tc>
          <w:tcPr>
            <w:tcW w:w="212" w:type="pct"/>
            <w:tcBorders>
              <w:top w:val="nil"/>
              <w:left w:val="nil"/>
              <w:bottom w:val="single" w:sz="4" w:space="0" w:color="auto"/>
              <w:right w:val="single" w:sz="4" w:space="0" w:color="auto"/>
            </w:tcBorders>
            <w:shd w:val="clear" w:color="auto" w:fill="auto"/>
            <w:vAlign w:val="center"/>
            <w:hideMark/>
          </w:tcPr>
          <w:p w14:paraId="248D45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10471000</w:t>
            </w:r>
          </w:p>
        </w:tc>
        <w:tc>
          <w:tcPr>
            <w:tcW w:w="195" w:type="pct"/>
            <w:tcBorders>
              <w:top w:val="nil"/>
              <w:left w:val="nil"/>
              <w:bottom w:val="single" w:sz="4" w:space="0" w:color="auto"/>
              <w:right w:val="single" w:sz="4" w:space="0" w:color="auto"/>
            </w:tcBorders>
            <w:shd w:val="clear" w:color="auto" w:fill="auto"/>
            <w:vAlign w:val="center"/>
            <w:hideMark/>
          </w:tcPr>
          <w:p w14:paraId="5AC142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33390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C496D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80984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w:t>
            </w:r>
          </w:p>
        </w:tc>
        <w:tc>
          <w:tcPr>
            <w:tcW w:w="228" w:type="pct"/>
            <w:tcBorders>
              <w:top w:val="nil"/>
              <w:left w:val="nil"/>
              <w:bottom w:val="single" w:sz="4" w:space="0" w:color="auto"/>
              <w:right w:val="single" w:sz="4" w:space="0" w:color="auto"/>
            </w:tcBorders>
            <w:shd w:val="clear" w:color="auto" w:fill="auto"/>
            <w:vAlign w:val="center"/>
            <w:hideMark/>
          </w:tcPr>
          <w:p w14:paraId="401E46E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4928A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64D512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855F90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30F61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01169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 LIFE</w:t>
            </w:r>
          </w:p>
        </w:tc>
        <w:tc>
          <w:tcPr>
            <w:tcW w:w="153" w:type="pct"/>
            <w:tcBorders>
              <w:top w:val="nil"/>
              <w:left w:val="nil"/>
              <w:bottom w:val="single" w:sz="4" w:space="0" w:color="auto"/>
              <w:right w:val="single" w:sz="4" w:space="0" w:color="auto"/>
            </w:tcBorders>
            <w:shd w:val="clear" w:color="auto" w:fill="auto"/>
            <w:vAlign w:val="center"/>
            <w:hideMark/>
          </w:tcPr>
          <w:p w14:paraId="07008A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AD41B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225</w:t>
            </w:r>
          </w:p>
        </w:tc>
        <w:tc>
          <w:tcPr>
            <w:tcW w:w="460" w:type="pct"/>
            <w:tcBorders>
              <w:top w:val="nil"/>
              <w:left w:val="nil"/>
              <w:bottom w:val="single" w:sz="4" w:space="0" w:color="auto"/>
              <w:right w:val="single" w:sz="4" w:space="0" w:color="auto"/>
            </w:tcBorders>
            <w:shd w:val="clear" w:color="auto" w:fill="auto"/>
            <w:vAlign w:val="center"/>
            <w:hideMark/>
          </w:tcPr>
          <w:p w14:paraId="763F7B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C60B7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57B0C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CA9DA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22/02/2021</w:t>
            </w:r>
          </w:p>
        </w:tc>
        <w:tc>
          <w:tcPr>
            <w:tcW w:w="253" w:type="pct"/>
            <w:tcBorders>
              <w:top w:val="nil"/>
              <w:left w:val="nil"/>
              <w:bottom w:val="single" w:sz="4" w:space="0" w:color="auto"/>
              <w:right w:val="single" w:sz="4" w:space="0" w:color="auto"/>
            </w:tcBorders>
            <w:shd w:val="clear" w:color="auto" w:fill="auto"/>
            <w:vAlign w:val="center"/>
            <w:hideMark/>
          </w:tcPr>
          <w:p w14:paraId="1B4338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21/02/2025</w:t>
            </w:r>
          </w:p>
        </w:tc>
        <w:tc>
          <w:tcPr>
            <w:tcW w:w="161" w:type="pct"/>
            <w:tcBorders>
              <w:top w:val="nil"/>
              <w:left w:val="nil"/>
              <w:bottom w:val="single" w:sz="4" w:space="0" w:color="auto"/>
              <w:right w:val="single" w:sz="4" w:space="0" w:color="auto"/>
            </w:tcBorders>
            <w:shd w:val="clear" w:color="auto" w:fill="auto"/>
            <w:vAlign w:val="center"/>
            <w:hideMark/>
          </w:tcPr>
          <w:p w14:paraId="7CDBC5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62E8C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9203</w:t>
            </w:r>
          </w:p>
        </w:tc>
        <w:tc>
          <w:tcPr>
            <w:tcW w:w="212" w:type="pct"/>
            <w:tcBorders>
              <w:top w:val="nil"/>
              <w:left w:val="nil"/>
              <w:bottom w:val="single" w:sz="4" w:space="0" w:color="auto"/>
              <w:right w:val="single" w:sz="4" w:space="0" w:color="auto"/>
            </w:tcBorders>
            <w:shd w:val="clear" w:color="auto" w:fill="auto"/>
            <w:vAlign w:val="center"/>
            <w:hideMark/>
          </w:tcPr>
          <w:p w14:paraId="12E200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9203000</w:t>
            </w:r>
          </w:p>
        </w:tc>
        <w:tc>
          <w:tcPr>
            <w:tcW w:w="195" w:type="pct"/>
            <w:tcBorders>
              <w:top w:val="nil"/>
              <w:left w:val="nil"/>
              <w:bottom w:val="single" w:sz="4" w:space="0" w:color="auto"/>
              <w:right w:val="single" w:sz="4" w:space="0" w:color="auto"/>
            </w:tcBorders>
            <w:shd w:val="clear" w:color="auto" w:fill="auto"/>
            <w:vAlign w:val="center"/>
            <w:hideMark/>
          </w:tcPr>
          <w:p w14:paraId="034B26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50BD7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266F7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33EB6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w:t>
            </w:r>
          </w:p>
        </w:tc>
        <w:tc>
          <w:tcPr>
            <w:tcW w:w="228" w:type="pct"/>
            <w:tcBorders>
              <w:top w:val="nil"/>
              <w:left w:val="nil"/>
              <w:bottom w:val="single" w:sz="4" w:space="0" w:color="auto"/>
              <w:right w:val="single" w:sz="4" w:space="0" w:color="auto"/>
            </w:tcBorders>
            <w:shd w:val="clear" w:color="auto" w:fill="auto"/>
            <w:vAlign w:val="center"/>
            <w:hideMark/>
          </w:tcPr>
          <w:p w14:paraId="37F657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095B1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9BD90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167F785F"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54018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6EEBA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 LIFE</w:t>
            </w:r>
          </w:p>
        </w:tc>
        <w:tc>
          <w:tcPr>
            <w:tcW w:w="153" w:type="pct"/>
            <w:tcBorders>
              <w:top w:val="nil"/>
              <w:left w:val="nil"/>
              <w:bottom w:val="single" w:sz="4" w:space="0" w:color="auto"/>
              <w:right w:val="single" w:sz="4" w:space="0" w:color="auto"/>
            </w:tcBorders>
            <w:shd w:val="clear" w:color="auto" w:fill="auto"/>
            <w:vAlign w:val="center"/>
            <w:hideMark/>
          </w:tcPr>
          <w:p w14:paraId="2F6CC8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B4D06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226</w:t>
            </w:r>
          </w:p>
        </w:tc>
        <w:tc>
          <w:tcPr>
            <w:tcW w:w="460" w:type="pct"/>
            <w:tcBorders>
              <w:top w:val="nil"/>
              <w:left w:val="nil"/>
              <w:bottom w:val="single" w:sz="4" w:space="0" w:color="auto"/>
              <w:right w:val="single" w:sz="4" w:space="0" w:color="auto"/>
            </w:tcBorders>
            <w:shd w:val="clear" w:color="auto" w:fill="auto"/>
            <w:vAlign w:val="center"/>
            <w:hideMark/>
          </w:tcPr>
          <w:p w14:paraId="5504A5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E40D8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8CA38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0E800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22/02/2021</w:t>
            </w:r>
          </w:p>
        </w:tc>
        <w:tc>
          <w:tcPr>
            <w:tcW w:w="253" w:type="pct"/>
            <w:tcBorders>
              <w:top w:val="nil"/>
              <w:left w:val="nil"/>
              <w:bottom w:val="single" w:sz="4" w:space="0" w:color="auto"/>
              <w:right w:val="single" w:sz="4" w:space="0" w:color="auto"/>
            </w:tcBorders>
            <w:shd w:val="clear" w:color="auto" w:fill="auto"/>
            <w:vAlign w:val="center"/>
            <w:hideMark/>
          </w:tcPr>
          <w:p w14:paraId="6F78EC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21/02/2025</w:t>
            </w:r>
          </w:p>
        </w:tc>
        <w:tc>
          <w:tcPr>
            <w:tcW w:w="161" w:type="pct"/>
            <w:tcBorders>
              <w:top w:val="nil"/>
              <w:left w:val="nil"/>
              <w:bottom w:val="single" w:sz="4" w:space="0" w:color="auto"/>
              <w:right w:val="single" w:sz="4" w:space="0" w:color="auto"/>
            </w:tcBorders>
            <w:shd w:val="clear" w:color="auto" w:fill="auto"/>
            <w:vAlign w:val="center"/>
            <w:hideMark/>
          </w:tcPr>
          <w:p w14:paraId="0D0B3C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313FC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9203</w:t>
            </w:r>
          </w:p>
        </w:tc>
        <w:tc>
          <w:tcPr>
            <w:tcW w:w="212" w:type="pct"/>
            <w:tcBorders>
              <w:top w:val="nil"/>
              <w:left w:val="nil"/>
              <w:bottom w:val="single" w:sz="4" w:space="0" w:color="auto"/>
              <w:right w:val="single" w:sz="4" w:space="0" w:color="auto"/>
            </w:tcBorders>
            <w:shd w:val="clear" w:color="auto" w:fill="auto"/>
            <w:vAlign w:val="center"/>
            <w:hideMark/>
          </w:tcPr>
          <w:p w14:paraId="30D462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9203000</w:t>
            </w:r>
          </w:p>
        </w:tc>
        <w:tc>
          <w:tcPr>
            <w:tcW w:w="195" w:type="pct"/>
            <w:tcBorders>
              <w:top w:val="nil"/>
              <w:left w:val="nil"/>
              <w:bottom w:val="single" w:sz="4" w:space="0" w:color="auto"/>
              <w:right w:val="single" w:sz="4" w:space="0" w:color="auto"/>
            </w:tcBorders>
            <w:shd w:val="clear" w:color="auto" w:fill="auto"/>
            <w:vAlign w:val="center"/>
            <w:hideMark/>
          </w:tcPr>
          <w:p w14:paraId="5EC893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FC5E2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597E9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FEBEE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w:t>
            </w:r>
          </w:p>
        </w:tc>
        <w:tc>
          <w:tcPr>
            <w:tcW w:w="228" w:type="pct"/>
            <w:tcBorders>
              <w:top w:val="nil"/>
              <w:left w:val="nil"/>
              <w:bottom w:val="single" w:sz="4" w:space="0" w:color="auto"/>
              <w:right w:val="single" w:sz="4" w:space="0" w:color="auto"/>
            </w:tcBorders>
            <w:shd w:val="clear" w:color="auto" w:fill="auto"/>
            <w:vAlign w:val="center"/>
            <w:hideMark/>
          </w:tcPr>
          <w:p w14:paraId="7925E8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E6550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FD76D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089D0AA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33996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3506D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 LIFE</w:t>
            </w:r>
          </w:p>
        </w:tc>
        <w:tc>
          <w:tcPr>
            <w:tcW w:w="153" w:type="pct"/>
            <w:tcBorders>
              <w:top w:val="nil"/>
              <w:left w:val="nil"/>
              <w:bottom w:val="single" w:sz="4" w:space="0" w:color="auto"/>
              <w:right w:val="single" w:sz="4" w:space="0" w:color="auto"/>
            </w:tcBorders>
            <w:shd w:val="clear" w:color="auto" w:fill="auto"/>
            <w:vAlign w:val="center"/>
            <w:hideMark/>
          </w:tcPr>
          <w:p w14:paraId="7F855A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9E652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227</w:t>
            </w:r>
          </w:p>
        </w:tc>
        <w:tc>
          <w:tcPr>
            <w:tcW w:w="460" w:type="pct"/>
            <w:tcBorders>
              <w:top w:val="nil"/>
              <w:left w:val="nil"/>
              <w:bottom w:val="single" w:sz="4" w:space="0" w:color="auto"/>
              <w:right w:val="single" w:sz="4" w:space="0" w:color="auto"/>
            </w:tcBorders>
            <w:shd w:val="clear" w:color="auto" w:fill="auto"/>
            <w:vAlign w:val="center"/>
            <w:hideMark/>
          </w:tcPr>
          <w:p w14:paraId="540654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1F719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FA651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A9913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22/02/2021</w:t>
            </w:r>
          </w:p>
        </w:tc>
        <w:tc>
          <w:tcPr>
            <w:tcW w:w="253" w:type="pct"/>
            <w:tcBorders>
              <w:top w:val="nil"/>
              <w:left w:val="nil"/>
              <w:bottom w:val="single" w:sz="4" w:space="0" w:color="auto"/>
              <w:right w:val="single" w:sz="4" w:space="0" w:color="auto"/>
            </w:tcBorders>
            <w:shd w:val="clear" w:color="auto" w:fill="auto"/>
            <w:vAlign w:val="center"/>
            <w:hideMark/>
          </w:tcPr>
          <w:p w14:paraId="1D9396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21/02/2025</w:t>
            </w:r>
          </w:p>
        </w:tc>
        <w:tc>
          <w:tcPr>
            <w:tcW w:w="161" w:type="pct"/>
            <w:tcBorders>
              <w:top w:val="nil"/>
              <w:left w:val="nil"/>
              <w:bottom w:val="single" w:sz="4" w:space="0" w:color="auto"/>
              <w:right w:val="single" w:sz="4" w:space="0" w:color="auto"/>
            </w:tcBorders>
            <w:shd w:val="clear" w:color="auto" w:fill="auto"/>
            <w:vAlign w:val="center"/>
            <w:hideMark/>
          </w:tcPr>
          <w:p w14:paraId="41F06D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F9C2C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9204</w:t>
            </w:r>
          </w:p>
        </w:tc>
        <w:tc>
          <w:tcPr>
            <w:tcW w:w="212" w:type="pct"/>
            <w:tcBorders>
              <w:top w:val="nil"/>
              <w:left w:val="nil"/>
              <w:bottom w:val="single" w:sz="4" w:space="0" w:color="auto"/>
              <w:right w:val="single" w:sz="4" w:space="0" w:color="auto"/>
            </w:tcBorders>
            <w:shd w:val="clear" w:color="auto" w:fill="auto"/>
            <w:vAlign w:val="center"/>
            <w:hideMark/>
          </w:tcPr>
          <w:p w14:paraId="6554EB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9204000</w:t>
            </w:r>
          </w:p>
        </w:tc>
        <w:tc>
          <w:tcPr>
            <w:tcW w:w="195" w:type="pct"/>
            <w:tcBorders>
              <w:top w:val="nil"/>
              <w:left w:val="nil"/>
              <w:bottom w:val="single" w:sz="4" w:space="0" w:color="auto"/>
              <w:right w:val="single" w:sz="4" w:space="0" w:color="auto"/>
            </w:tcBorders>
            <w:shd w:val="clear" w:color="auto" w:fill="auto"/>
            <w:vAlign w:val="center"/>
            <w:hideMark/>
          </w:tcPr>
          <w:p w14:paraId="05D43E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A66A2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E65BE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036D7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w:t>
            </w:r>
          </w:p>
        </w:tc>
        <w:tc>
          <w:tcPr>
            <w:tcW w:w="228" w:type="pct"/>
            <w:tcBorders>
              <w:top w:val="nil"/>
              <w:left w:val="nil"/>
              <w:bottom w:val="single" w:sz="4" w:space="0" w:color="auto"/>
              <w:right w:val="single" w:sz="4" w:space="0" w:color="auto"/>
            </w:tcBorders>
            <w:shd w:val="clear" w:color="auto" w:fill="auto"/>
            <w:vAlign w:val="center"/>
            <w:hideMark/>
          </w:tcPr>
          <w:p w14:paraId="03027A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126C5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771EC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7EA4865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BADE4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92617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GUARAPUAVA</w:t>
            </w:r>
          </w:p>
        </w:tc>
        <w:tc>
          <w:tcPr>
            <w:tcW w:w="153" w:type="pct"/>
            <w:tcBorders>
              <w:top w:val="nil"/>
              <w:left w:val="nil"/>
              <w:bottom w:val="single" w:sz="4" w:space="0" w:color="auto"/>
              <w:right w:val="single" w:sz="4" w:space="0" w:color="auto"/>
            </w:tcBorders>
            <w:shd w:val="clear" w:color="auto" w:fill="auto"/>
            <w:vAlign w:val="center"/>
            <w:hideMark/>
          </w:tcPr>
          <w:p w14:paraId="35610D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74CEC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236</w:t>
            </w:r>
          </w:p>
        </w:tc>
        <w:tc>
          <w:tcPr>
            <w:tcW w:w="460" w:type="pct"/>
            <w:tcBorders>
              <w:top w:val="nil"/>
              <w:left w:val="nil"/>
              <w:bottom w:val="single" w:sz="4" w:space="0" w:color="auto"/>
              <w:right w:val="single" w:sz="4" w:space="0" w:color="auto"/>
            </w:tcBorders>
            <w:shd w:val="clear" w:color="auto" w:fill="auto"/>
            <w:vAlign w:val="center"/>
            <w:hideMark/>
          </w:tcPr>
          <w:p w14:paraId="0D21BA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20F50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Resgatado</w:t>
            </w:r>
          </w:p>
        </w:tc>
        <w:tc>
          <w:tcPr>
            <w:tcW w:w="201" w:type="pct"/>
            <w:tcBorders>
              <w:top w:val="nil"/>
              <w:left w:val="nil"/>
              <w:bottom w:val="single" w:sz="4" w:space="0" w:color="auto"/>
              <w:right w:val="single" w:sz="4" w:space="0" w:color="auto"/>
            </w:tcBorders>
            <w:shd w:val="clear" w:color="auto" w:fill="auto"/>
            <w:vAlign w:val="center"/>
            <w:hideMark/>
          </w:tcPr>
          <w:p w14:paraId="009321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77316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09/02/2021</w:t>
            </w:r>
          </w:p>
        </w:tc>
        <w:tc>
          <w:tcPr>
            <w:tcW w:w="253" w:type="pct"/>
            <w:tcBorders>
              <w:top w:val="nil"/>
              <w:left w:val="nil"/>
              <w:bottom w:val="single" w:sz="4" w:space="0" w:color="auto"/>
              <w:right w:val="single" w:sz="4" w:space="0" w:color="auto"/>
            </w:tcBorders>
            <w:shd w:val="clear" w:color="auto" w:fill="auto"/>
            <w:vAlign w:val="center"/>
            <w:hideMark/>
          </w:tcPr>
          <w:p w14:paraId="05264A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23/02/2026</w:t>
            </w:r>
          </w:p>
        </w:tc>
        <w:tc>
          <w:tcPr>
            <w:tcW w:w="161" w:type="pct"/>
            <w:tcBorders>
              <w:top w:val="nil"/>
              <w:left w:val="nil"/>
              <w:bottom w:val="single" w:sz="4" w:space="0" w:color="auto"/>
              <w:right w:val="single" w:sz="4" w:space="0" w:color="auto"/>
            </w:tcBorders>
            <w:shd w:val="clear" w:color="auto" w:fill="auto"/>
            <w:vAlign w:val="center"/>
            <w:hideMark/>
          </w:tcPr>
          <w:p w14:paraId="28FF8F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F308B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1750</w:t>
            </w:r>
          </w:p>
        </w:tc>
        <w:tc>
          <w:tcPr>
            <w:tcW w:w="212" w:type="pct"/>
            <w:tcBorders>
              <w:top w:val="nil"/>
              <w:left w:val="nil"/>
              <w:bottom w:val="single" w:sz="4" w:space="0" w:color="auto"/>
              <w:right w:val="single" w:sz="4" w:space="0" w:color="auto"/>
            </w:tcBorders>
            <w:shd w:val="clear" w:color="auto" w:fill="auto"/>
            <w:vAlign w:val="center"/>
            <w:hideMark/>
          </w:tcPr>
          <w:p w14:paraId="345F1B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1750000</w:t>
            </w:r>
          </w:p>
        </w:tc>
        <w:tc>
          <w:tcPr>
            <w:tcW w:w="195" w:type="pct"/>
            <w:tcBorders>
              <w:top w:val="nil"/>
              <w:left w:val="nil"/>
              <w:bottom w:val="single" w:sz="4" w:space="0" w:color="auto"/>
              <w:right w:val="single" w:sz="4" w:space="0" w:color="auto"/>
            </w:tcBorders>
            <w:shd w:val="clear" w:color="auto" w:fill="auto"/>
            <w:vAlign w:val="center"/>
            <w:hideMark/>
          </w:tcPr>
          <w:p w14:paraId="3FB0F1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23255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FFB69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B1318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36B1FF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5A73C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BD111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Aval</w:t>
            </w:r>
          </w:p>
        </w:tc>
      </w:tr>
      <w:tr w:rsidR="007A7D19" w:rsidRPr="007E14D3" w14:paraId="036F21C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8C394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21275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SHOPPING ALEGRIA</w:t>
            </w:r>
          </w:p>
        </w:tc>
        <w:tc>
          <w:tcPr>
            <w:tcW w:w="153" w:type="pct"/>
            <w:tcBorders>
              <w:top w:val="nil"/>
              <w:left w:val="nil"/>
              <w:bottom w:val="single" w:sz="4" w:space="0" w:color="auto"/>
              <w:right w:val="single" w:sz="4" w:space="0" w:color="auto"/>
            </w:tcBorders>
            <w:shd w:val="clear" w:color="auto" w:fill="auto"/>
            <w:vAlign w:val="center"/>
            <w:hideMark/>
          </w:tcPr>
          <w:p w14:paraId="29431D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EDB22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234</w:t>
            </w:r>
          </w:p>
        </w:tc>
        <w:tc>
          <w:tcPr>
            <w:tcW w:w="460" w:type="pct"/>
            <w:tcBorders>
              <w:top w:val="nil"/>
              <w:left w:val="nil"/>
              <w:bottom w:val="single" w:sz="4" w:space="0" w:color="auto"/>
              <w:right w:val="single" w:sz="4" w:space="0" w:color="auto"/>
            </w:tcBorders>
            <w:shd w:val="clear" w:color="auto" w:fill="auto"/>
            <w:vAlign w:val="center"/>
            <w:hideMark/>
          </w:tcPr>
          <w:p w14:paraId="07C1D1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191F0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6C0B7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A41DF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11/02/2021</w:t>
            </w:r>
          </w:p>
        </w:tc>
        <w:tc>
          <w:tcPr>
            <w:tcW w:w="253" w:type="pct"/>
            <w:tcBorders>
              <w:top w:val="nil"/>
              <w:left w:val="nil"/>
              <w:bottom w:val="single" w:sz="4" w:space="0" w:color="auto"/>
              <w:right w:val="single" w:sz="4" w:space="0" w:color="auto"/>
            </w:tcBorders>
            <w:shd w:val="clear" w:color="auto" w:fill="auto"/>
            <w:vAlign w:val="center"/>
            <w:hideMark/>
          </w:tcPr>
          <w:p w14:paraId="7C2F8F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18/02/2031</w:t>
            </w:r>
          </w:p>
        </w:tc>
        <w:tc>
          <w:tcPr>
            <w:tcW w:w="161" w:type="pct"/>
            <w:tcBorders>
              <w:top w:val="nil"/>
              <w:left w:val="nil"/>
              <w:bottom w:val="single" w:sz="4" w:space="0" w:color="auto"/>
              <w:right w:val="single" w:sz="4" w:space="0" w:color="auto"/>
            </w:tcBorders>
            <w:shd w:val="clear" w:color="auto" w:fill="auto"/>
            <w:vAlign w:val="center"/>
            <w:hideMark/>
          </w:tcPr>
          <w:p w14:paraId="479841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71899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w:t>
            </w:r>
          </w:p>
        </w:tc>
        <w:tc>
          <w:tcPr>
            <w:tcW w:w="212" w:type="pct"/>
            <w:tcBorders>
              <w:top w:val="nil"/>
              <w:left w:val="nil"/>
              <w:bottom w:val="single" w:sz="4" w:space="0" w:color="auto"/>
              <w:right w:val="single" w:sz="4" w:space="0" w:color="auto"/>
            </w:tcBorders>
            <w:shd w:val="clear" w:color="auto" w:fill="auto"/>
            <w:vAlign w:val="center"/>
            <w:hideMark/>
          </w:tcPr>
          <w:p w14:paraId="45D1B2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15000000</w:t>
            </w:r>
          </w:p>
        </w:tc>
        <w:tc>
          <w:tcPr>
            <w:tcW w:w="195" w:type="pct"/>
            <w:tcBorders>
              <w:top w:val="nil"/>
              <w:left w:val="nil"/>
              <w:bottom w:val="single" w:sz="4" w:space="0" w:color="auto"/>
              <w:right w:val="single" w:sz="4" w:space="0" w:color="auto"/>
            </w:tcBorders>
            <w:shd w:val="clear" w:color="auto" w:fill="auto"/>
            <w:vAlign w:val="center"/>
            <w:hideMark/>
          </w:tcPr>
          <w:p w14:paraId="18BDA9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F156D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413E9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AE289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12,6825</w:t>
            </w:r>
          </w:p>
        </w:tc>
        <w:tc>
          <w:tcPr>
            <w:tcW w:w="228" w:type="pct"/>
            <w:tcBorders>
              <w:top w:val="nil"/>
              <w:left w:val="nil"/>
              <w:bottom w:val="single" w:sz="4" w:space="0" w:color="auto"/>
              <w:right w:val="single" w:sz="4" w:space="0" w:color="auto"/>
            </w:tcBorders>
            <w:shd w:val="clear" w:color="auto" w:fill="auto"/>
            <w:vAlign w:val="center"/>
            <w:hideMark/>
          </w:tcPr>
          <w:p w14:paraId="5FD3F5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1703E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2A11AE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w:t>
            </w:r>
            <w:r w:rsidRPr="007E14D3">
              <w:rPr>
                <w:rFonts w:ascii="Calibri" w:eastAsia="Times New Roman" w:hAnsi="Calibri" w:cs="Calibri"/>
                <w:i/>
                <w:sz w:val="18"/>
                <w:szCs w:val="18"/>
                <w:lang w:eastAsia="pt-BR"/>
              </w:rPr>
              <w:lastRenderedPageBreak/>
              <w:t xml:space="preserve">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Penhor de Ações</w:t>
            </w:r>
          </w:p>
        </w:tc>
      </w:tr>
      <w:tr w:rsidR="007A7D19" w:rsidRPr="007E14D3" w14:paraId="006CBA1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9702E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3FBD88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GRUPO ESTRUTURA</w:t>
            </w:r>
          </w:p>
        </w:tc>
        <w:tc>
          <w:tcPr>
            <w:tcW w:w="153" w:type="pct"/>
            <w:tcBorders>
              <w:top w:val="nil"/>
              <w:left w:val="nil"/>
              <w:bottom w:val="single" w:sz="4" w:space="0" w:color="auto"/>
              <w:right w:val="single" w:sz="4" w:space="0" w:color="auto"/>
            </w:tcBorders>
            <w:shd w:val="clear" w:color="auto" w:fill="auto"/>
            <w:vAlign w:val="center"/>
            <w:hideMark/>
          </w:tcPr>
          <w:p w14:paraId="6527F5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906B2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237</w:t>
            </w:r>
          </w:p>
        </w:tc>
        <w:tc>
          <w:tcPr>
            <w:tcW w:w="460" w:type="pct"/>
            <w:tcBorders>
              <w:top w:val="nil"/>
              <w:left w:val="nil"/>
              <w:bottom w:val="single" w:sz="4" w:space="0" w:color="auto"/>
              <w:right w:val="single" w:sz="4" w:space="0" w:color="auto"/>
            </w:tcBorders>
            <w:shd w:val="clear" w:color="auto" w:fill="auto"/>
            <w:vAlign w:val="center"/>
            <w:hideMark/>
          </w:tcPr>
          <w:p w14:paraId="210614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1487F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5567F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277ED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01/03/2021</w:t>
            </w:r>
          </w:p>
        </w:tc>
        <w:tc>
          <w:tcPr>
            <w:tcW w:w="253" w:type="pct"/>
            <w:tcBorders>
              <w:top w:val="nil"/>
              <w:left w:val="nil"/>
              <w:bottom w:val="single" w:sz="4" w:space="0" w:color="auto"/>
              <w:right w:val="single" w:sz="4" w:space="0" w:color="auto"/>
            </w:tcBorders>
            <w:shd w:val="clear" w:color="auto" w:fill="auto"/>
            <w:vAlign w:val="center"/>
            <w:hideMark/>
          </w:tcPr>
          <w:p w14:paraId="7DCF5F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20/01/2026</w:t>
            </w:r>
          </w:p>
        </w:tc>
        <w:tc>
          <w:tcPr>
            <w:tcW w:w="161" w:type="pct"/>
            <w:tcBorders>
              <w:top w:val="nil"/>
              <w:left w:val="nil"/>
              <w:bottom w:val="single" w:sz="4" w:space="0" w:color="auto"/>
              <w:right w:val="single" w:sz="4" w:space="0" w:color="auto"/>
            </w:tcBorders>
            <w:shd w:val="clear" w:color="auto" w:fill="auto"/>
            <w:vAlign w:val="center"/>
            <w:hideMark/>
          </w:tcPr>
          <w:p w14:paraId="179B0A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1E402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w:t>
            </w:r>
          </w:p>
        </w:tc>
        <w:tc>
          <w:tcPr>
            <w:tcW w:w="212" w:type="pct"/>
            <w:tcBorders>
              <w:top w:val="nil"/>
              <w:left w:val="nil"/>
              <w:bottom w:val="single" w:sz="4" w:space="0" w:color="auto"/>
              <w:right w:val="single" w:sz="4" w:space="0" w:color="auto"/>
            </w:tcBorders>
            <w:shd w:val="clear" w:color="auto" w:fill="auto"/>
            <w:vAlign w:val="center"/>
            <w:hideMark/>
          </w:tcPr>
          <w:p w14:paraId="135200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40000000</w:t>
            </w:r>
          </w:p>
        </w:tc>
        <w:tc>
          <w:tcPr>
            <w:tcW w:w="195" w:type="pct"/>
            <w:tcBorders>
              <w:top w:val="nil"/>
              <w:left w:val="nil"/>
              <w:bottom w:val="single" w:sz="4" w:space="0" w:color="auto"/>
              <w:right w:val="single" w:sz="4" w:space="0" w:color="auto"/>
            </w:tcBorders>
            <w:shd w:val="clear" w:color="auto" w:fill="auto"/>
            <w:vAlign w:val="center"/>
            <w:hideMark/>
          </w:tcPr>
          <w:p w14:paraId="4BF332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BD3B2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37799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E4049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w:t>
            </w:r>
          </w:p>
        </w:tc>
        <w:tc>
          <w:tcPr>
            <w:tcW w:w="228" w:type="pct"/>
            <w:tcBorders>
              <w:top w:val="nil"/>
              <w:left w:val="nil"/>
              <w:bottom w:val="single" w:sz="4" w:space="0" w:color="auto"/>
              <w:right w:val="single" w:sz="4" w:space="0" w:color="auto"/>
            </w:tcBorders>
            <w:shd w:val="clear" w:color="auto" w:fill="auto"/>
            <w:vAlign w:val="center"/>
            <w:hideMark/>
          </w:tcPr>
          <w:p w14:paraId="334164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EB97E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D3CCC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664A38FA"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62C7E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3F101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GUARAPUAVA</w:t>
            </w:r>
          </w:p>
        </w:tc>
        <w:tc>
          <w:tcPr>
            <w:tcW w:w="153" w:type="pct"/>
            <w:tcBorders>
              <w:top w:val="nil"/>
              <w:left w:val="nil"/>
              <w:bottom w:val="single" w:sz="4" w:space="0" w:color="auto"/>
              <w:right w:val="single" w:sz="4" w:space="0" w:color="auto"/>
            </w:tcBorders>
            <w:shd w:val="clear" w:color="auto" w:fill="auto"/>
            <w:vAlign w:val="center"/>
            <w:hideMark/>
          </w:tcPr>
          <w:p w14:paraId="5FDC14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8FE4F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219</w:t>
            </w:r>
          </w:p>
        </w:tc>
        <w:tc>
          <w:tcPr>
            <w:tcW w:w="460" w:type="pct"/>
            <w:tcBorders>
              <w:top w:val="nil"/>
              <w:left w:val="nil"/>
              <w:bottom w:val="single" w:sz="4" w:space="0" w:color="auto"/>
              <w:right w:val="single" w:sz="4" w:space="0" w:color="auto"/>
            </w:tcBorders>
            <w:shd w:val="clear" w:color="auto" w:fill="auto"/>
            <w:vAlign w:val="center"/>
            <w:hideMark/>
          </w:tcPr>
          <w:p w14:paraId="6F4441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8954D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2CD9C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4F9B8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09/02/2021</w:t>
            </w:r>
          </w:p>
        </w:tc>
        <w:tc>
          <w:tcPr>
            <w:tcW w:w="253" w:type="pct"/>
            <w:tcBorders>
              <w:top w:val="nil"/>
              <w:left w:val="nil"/>
              <w:bottom w:val="single" w:sz="4" w:space="0" w:color="auto"/>
              <w:right w:val="single" w:sz="4" w:space="0" w:color="auto"/>
            </w:tcBorders>
            <w:shd w:val="clear" w:color="auto" w:fill="auto"/>
            <w:vAlign w:val="center"/>
            <w:hideMark/>
          </w:tcPr>
          <w:p w14:paraId="1B31D7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21/02/2035</w:t>
            </w:r>
          </w:p>
        </w:tc>
        <w:tc>
          <w:tcPr>
            <w:tcW w:w="161" w:type="pct"/>
            <w:tcBorders>
              <w:top w:val="nil"/>
              <w:left w:val="nil"/>
              <w:bottom w:val="single" w:sz="4" w:space="0" w:color="auto"/>
              <w:right w:val="single" w:sz="4" w:space="0" w:color="auto"/>
            </w:tcBorders>
            <w:shd w:val="clear" w:color="auto" w:fill="auto"/>
            <w:vAlign w:val="center"/>
            <w:hideMark/>
          </w:tcPr>
          <w:p w14:paraId="622ADE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1AFAD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9500</w:t>
            </w:r>
          </w:p>
        </w:tc>
        <w:tc>
          <w:tcPr>
            <w:tcW w:w="212" w:type="pct"/>
            <w:tcBorders>
              <w:top w:val="nil"/>
              <w:left w:val="nil"/>
              <w:bottom w:val="single" w:sz="4" w:space="0" w:color="auto"/>
              <w:right w:val="single" w:sz="4" w:space="0" w:color="auto"/>
            </w:tcBorders>
            <w:shd w:val="clear" w:color="auto" w:fill="auto"/>
            <w:vAlign w:val="center"/>
            <w:hideMark/>
          </w:tcPr>
          <w:p w14:paraId="6BA229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9500000</w:t>
            </w:r>
          </w:p>
        </w:tc>
        <w:tc>
          <w:tcPr>
            <w:tcW w:w="195" w:type="pct"/>
            <w:tcBorders>
              <w:top w:val="nil"/>
              <w:left w:val="nil"/>
              <w:bottom w:val="single" w:sz="4" w:space="0" w:color="auto"/>
              <w:right w:val="single" w:sz="4" w:space="0" w:color="auto"/>
            </w:tcBorders>
            <w:shd w:val="clear" w:color="auto" w:fill="auto"/>
            <w:vAlign w:val="center"/>
            <w:hideMark/>
          </w:tcPr>
          <w:p w14:paraId="472F67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099E4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AD1E8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1C8FC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269096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3DB2A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A0AAA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6A1AEC43"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878B4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9AB98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GUARAPUAVA</w:t>
            </w:r>
          </w:p>
        </w:tc>
        <w:tc>
          <w:tcPr>
            <w:tcW w:w="153" w:type="pct"/>
            <w:tcBorders>
              <w:top w:val="nil"/>
              <w:left w:val="nil"/>
              <w:bottom w:val="single" w:sz="4" w:space="0" w:color="auto"/>
              <w:right w:val="single" w:sz="4" w:space="0" w:color="auto"/>
            </w:tcBorders>
            <w:shd w:val="clear" w:color="auto" w:fill="auto"/>
            <w:vAlign w:val="center"/>
            <w:hideMark/>
          </w:tcPr>
          <w:p w14:paraId="271545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6186E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232</w:t>
            </w:r>
          </w:p>
        </w:tc>
        <w:tc>
          <w:tcPr>
            <w:tcW w:w="460" w:type="pct"/>
            <w:tcBorders>
              <w:top w:val="nil"/>
              <w:left w:val="nil"/>
              <w:bottom w:val="single" w:sz="4" w:space="0" w:color="auto"/>
              <w:right w:val="single" w:sz="4" w:space="0" w:color="auto"/>
            </w:tcBorders>
            <w:shd w:val="clear" w:color="auto" w:fill="auto"/>
            <w:vAlign w:val="center"/>
            <w:hideMark/>
          </w:tcPr>
          <w:p w14:paraId="22553D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B1AFA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Resgatado</w:t>
            </w:r>
          </w:p>
        </w:tc>
        <w:tc>
          <w:tcPr>
            <w:tcW w:w="201" w:type="pct"/>
            <w:tcBorders>
              <w:top w:val="nil"/>
              <w:left w:val="nil"/>
              <w:bottom w:val="single" w:sz="4" w:space="0" w:color="auto"/>
              <w:right w:val="single" w:sz="4" w:space="0" w:color="auto"/>
            </w:tcBorders>
            <w:shd w:val="clear" w:color="auto" w:fill="auto"/>
            <w:vAlign w:val="center"/>
            <w:hideMark/>
          </w:tcPr>
          <w:p w14:paraId="1519C8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935F4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09/02/2021</w:t>
            </w:r>
          </w:p>
        </w:tc>
        <w:tc>
          <w:tcPr>
            <w:tcW w:w="253" w:type="pct"/>
            <w:tcBorders>
              <w:top w:val="nil"/>
              <w:left w:val="nil"/>
              <w:bottom w:val="single" w:sz="4" w:space="0" w:color="auto"/>
              <w:right w:val="single" w:sz="4" w:space="0" w:color="auto"/>
            </w:tcBorders>
            <w:shd w:val="clear" w:color="auto" w:fill="auto"/>
            <w:vAlign w:val="center"/>
            <w:hideMark/>
          </w:tcPr>
          <w:p w14:paraId="45E4C7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23/02/2026</w:t>
            </w:r>
          </w:p>
        </w:tc>
        <w:tc>
          <w:tcPr>
            <w:tcW w:w="161" w:type="pct"/>
            <w:tcBorders>
              <w:top w:val="nil"/>
              <w:left w:val="nil"/>
              <w:bottom w:val="single" w:sz="4" w:space="0" w:color="auto"/>
              <w:right w:val="single" w:sz="4" w:space="0" w:color="auto"/>
            </w:tcBorders>
            <w:shd w:val="clear" w:color="auto" w:fill="auto"/>
            <w:vAlign w:val="center"/>
            <w:hideMark/>
          </w:tcPr>
          <w:p w14:paraId="74C178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D4163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1250</w:t>
            </w:r>
          </w:p>
        </w:tc>
        <w:tc>
          <w:tcPr>
            <w:tcW w:w="212" w:type="pct"/>
            <w:tcBorders>
              <w:top w:val="nil"/>
              <w:left w:val="nil"/>
              <w:bottom w:val="single" w:sz="4" w:space="0" w:color="auto"/>
              <w:right w:val="single" w:sz="4" w:space="0" w:color="auto"/>
            </w:tcBorders>
            <w:shd w:val="clear" w:color="auto" w:fill="auto"/>
            <w:vAlign w:val="center"/>
            <w:hideMark/>
          </w:tcPr>
          <w:p w14:paraId="10807C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1250000</w:t>
            </w:r>
          </w:p>
        </w:tc>
        <w:tc>
          <w:tcPr>
            <w:tcW w:w="195" w:type="pct"/>
            <w:tcBorders>
              <w:top w:val="nil"/>
              <w:left w:val="nil"/>
              <w:bottom w:val="single" w:sz="4" w:space="0" w:color="auto"/>
              <w:right w:val="single" w:sz="4" w:space="0" w:color="auto"/>
            </w:tcBorders>
            <w:shd w:val="clear" w:color="auto" w:fill="auto"/>
            <w:vAlign w:val="center"/>
            <w:hideMark/>
          </w:tcPr>
          <w:p w14:paraId="2C37F1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9334E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04758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C1C88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3DBF35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B787F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8B6DB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w:t>
            </w:r>
            <w:r w:rsidRPr="007E14D3">
              <w:rPr>
                <w:rFonts w:ascii="Calibri" w:eastAsia="Times New Roman" w:hAnsi="Calibri" w:cs="Calibri"/>
                <w:i/>
                <w:sz w:val="18"/>
                <w:szCs w:val="18"/>
                <w:lang w:eastAsia="pt-BR"/>
              </w:rPr>
              <w:lastRenderedPageBreak/>
              <w:t xml:space="preserve">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Aval</w:t>
            </w:r>
          </w:p>
        </w:tc>
      </w:tr>
      <w:tr w:rsidR="007A7D19" w:rsidRPr="007E14D3" w14:paraId="34D2820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5E6A7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CACEA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GUARAPUAVA</w:t>
            </w:r>
          </w:p>
        </w:tc>
        <w:tc>
          <w:tcPr>
            <w:tcW w:w="153" w:type="pct"/>
            <w:tcBorders>
              <w:top w:val="nil"/>
              <w:left w:val="nil"/>
              <w:bottom w:val="single" w:sz="4" w:space="0" w:color="auto"/>
              <w:right w:val="single" w:sz="4" w:space="0" w:color="auto"/>
            </w:tcBorders>
            <w:shd w:val="clear" w:color="auto" w:fill="auto"/>
            <w:vAlign w:val="center"/>
            <w:hideMark/>
          </w:tcPr>
          <w:p w14:paraId="309D92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80E0F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235</w:t>
            </w:r>
          </w:p>
        </w:tc>
        <w:tc>
          <w:tcPr>
            <w:tcW w:w="460" w:type="pct"/>
            <w:tcBorders>
              <w:top w:val="nil"/>
              <w:left w:val="nil"/>
              <w:bottom w:val="single" w:sz="4" w:space="0" w:color="auto"/>
              <w:right w:val="single" w:sz="4" w:space="0" w:color="auto"/>
            </w:tcBorders>
            <w:shd w:val="clear" w:color="auto" w:fill="auto"/>
            <w:vAlign w:val="center"/>
            <w:hideMark/>
          </w:tcPr>
          <w:p w14:paraId="3E7F82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CB6DB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E175B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11AAE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09/02/2021</w:t>
            </w:r>
          </w:p>
        </w:tc>
        <w:tc>
          <w:tcPr>
            <w:tcW w:w="253" w:type="pct"/>
            <w:tcBorders>
              <w:top w:val="nil"/>
              <w:left w:val="nil"/>
              <w:bottom w:val="single" w:sz="4" w:space="0" w:color="auto"/>
              <w:right w:val="single" w:sz="4" w:space="0" w:color="auto"/>
            </w:tcBorders>
            <w:shd w:val="clear" w:color="auto" w:fill="auto"/>
            <w:vAlign w:val="center"/>
            <w:hideMark/>
          </w:tcPr>
          <w:p w14:paraId="27B398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21/02/2035</w:t>
            </w:r>
          </w:p>
        </w:tc>
        <w:tc>
          <w:tcPr>
            <w:tcW w:w="161" w:type="pct"/>
            <w:tcBorders>
              <w:top w:val="nil"/>
              <w:left w:val="nil"/>
              <w:bottom w:val="single" w:sz="4" w:space="0" w:color="auto"/>
              <w:right w:val="single" w:sz="4" w:space="0" w:color="auto"/>
            </w:tcBorders>
            <w:shd w:val="clear" w:color="auto" w:fill="auto"/>
            <w:vAlign w:val="center"/>
            <w:hideMark/>
          </w:tcPr>
          <w:p w14:paraId="2FE0BC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BAA6F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w:t>
            </w:r>
          </w:p>
        </w:tc>
        <w:tc>
          <w:tcPr>
            <w:tcW w:w="212" w:type="pct"/>
            <w:tcBorders>
              <w:top w:val="nil"/>
              <w:left w:val="nil"/>
              <w:bottom w:val="single" w:sz="4" w:space="0" w:color="auto"/>
              <w:right w:val="single" w:sz="4" w:space="0" w:color="auto"/>
            </w:tcBorders>
            <w:shd w:val="clear" w:color="auto" w:fill="auto"/>
            <w:vAlign w:val="center"/>
            <w:hideMark/>
          </w:tcPr>
          <w:p w14:paraId="347244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w:t>
            </w:r>
          </w:p>
        </w:tc>
        <w:tc>
          <w:tcPr>
            <w:tcW w:w="195" w:type="pct"/>
            <w:tcBorders>
              <w:top w:val="nil"/>
              <w:left w:val="nil"/>
              <w:bottom w:val="single" w:sz="4" w:space="0" w:color="auto"/>
              <w:right w:val="single" w:sz="4" w:space="0" w:color="auto"/>
            </w:tcBorders>
            <w:shd w:val="clear" w:color="auto" w:fill="auto"/>
            <w:vAlign w:val="center"/>
            <w:hideMark/>
          </w:tcPr>
          <w:p w14:paraId="1ECAE2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85AA7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8EB29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0AD24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3D5F4C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C02BA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FBB70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359CD0EA"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AD2B2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00F7F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EKKOPARK II</w:t>
            </w:r>
          </w:p>
        </w:tc>
        <w:tc>
          <w:tcPr>
            <w:tcW w:w="153" w:type="pct"/>
            <w:tcBorders>
              <w:top w:val="nil"/>
              <w:left w:val="nil"/>
              <w:bottom w:val="single" w:sz="4" w:space="0" w:color="auto"/>
              <w:right w:val="single" w:sz="4" w:space="0" w:color="auto"/>
            </w:tcBorders>
            <w:shd w:val="clear" w:color="auto" w:fill="auto"/>
            <w:vAlign w:val="center"/>
            <w:hideMark/>
          </w:tcPr>
          <w:p w14:paraId="7D91B2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97733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238</w:t>
            </w:r>
          </w:p>
        </w:tc>
        <w:tc>
          <w:tcPr>
            <w:tcW w:w="460" w:type="pct"/>
            <w:tcBorders>
              <w:top w:val="nil"/>
              <w:left w:val="nil"/>
              <w:bottom w:val="single" w:sz="4" w:space="0" w:color="auto"/>
              <w:right w:val="single" w:sz="4" w:space="0" w:color="auto"/>
            </w:tcBorders>
            <w:shd w:val="clear" w:color="auto" w:fill="auto"/>
            <w:vAlign w:val="center"/>
            <w:hideMark/>
          </w:tcPr>
          <w:p w14:paraId="4D0553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069DA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7DE98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1991B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19/03/2021</w:t>
            </w:r>
          </w:p>
        </w:tc>
        <w:tc>
          <w:tcPr>
            <w:tcW w:w="253" w:type="pct"/>
            <w:tcBorders>
              <w:top w:val="nil"/>
              <w:left w:val="nil"/>
              <w:bottom w:val="single" w:sz="4" w:space="0" w:color="auto"/>
              <w:right w:val="single" w:sz="4" w:space="0" w:color="auto"/>
            </w:tcBorders>
            <w:shd w:val="clear" w:color="auto" w:fill="auto"/>
            <w:vAlign w:val="center"/>
            <w:hideMark/>
          </w:tcPr>
          <w:p w14:paraId="39C504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15/03/2031</w:t>
            </w:r>
          </w:p>
        </w:tc>
        <w:tc>
          <w:tcPr>
            <w:tcW w:w="161" w:type="pct"/>
            <w:tcBorders>
              <w:top w:val="nil"/>
              <w:left w:val="nil"/>
              <w:bottom w:val="single" w:sz="4" w:space="0" w:color="auto"/>
              <w:right w:val="single" w:sz="4" w:space="0" w:color="auto"/>
            </w:tcBorders>
            <w:shd w:val="clear" w:color="auto" w:fill="auto"/>
            <w:vAlign w:val="center"/>
            <w:hideMark/>
          </w:tcPr>
          <w:p w14:paraId="564741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06979B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w:t>
            </w:r>
          </w:p>
        </w:tc>
        <w:tc>
          <w:tcPr>
            <w:tcW w:w="212" w:type="pct"/>
            <w:tcBorders>
              <w:top w:val="nil"/>
              <w:left w:val="nil"/>
              <w:bottom w:val="single" w:sz="4" w:space="0" w:color="auto"/>
              <w:right w:val="single" w:sz="4" w:space="0" w:color="auto"/>
            </w:tcBorders>
            <w:shd w:val="clear" w:color="auto" w:fill="auto"/>
            <w:vAlign w:val="center"/>
            <w:hideMark/>
          </w:tcPr>
          <w:p w14:paraId="012875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20000000</w:t>
            </w:r>
          </w:p>
        </w:tc>
        <w:tc>
          <w:tcPr>
            <w:tcW w:w="195" w:type="pct"/>
            <w:tcBorders>
              <w:top w:val="nil"/>
              <w:left w:val="nil"/>
              <w:bottom w:val="single" w:sz="4" w:space="0" w:color="auto"/>
              <w:right w:val="single" w:sz="4" w:space="0" w:color="auto"/>
            </w:tcBorders>
            <w:shd w:val="clear" w:color="auto" w:fill="auto"/>
            <w:vAlign w:val="center"/>
            <w:hideMark/>
          </w:tcPr>
          <w:p w14:paraId="082B92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AA231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B5767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3318AF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5512BB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ABA88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11109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1729B61F"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C0773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4F274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JARDIM BOULEVARD</w:t>
            </w:r>
          </w:p>
        </w:tc>
        <w:tc>
          <w:tcPr>
            <w:tcW w:w="153" w:type="pct"/>
            <w:tcBorders>
              <w:top w:val="nil"/>
              <w:left w:val="nil"/>
              <w:bottom w:val="single" w:sz="4" w:space="0" w:color="auto"/>
              <w:right w:val="single" w:sz="4" w:space="0" w:color="auto"/>
            </w:tcBorders>
            <w:shd w:val="clear" w:color="auto" w:fill="auto"/>
            <w:vAlign w:val="center"/>
            <w:hideMark/>
          </w:tcPr>
          <w:p w14:paraId="047254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121B6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w:t>
            </w:r>
          </w:p>
        </w:tc>
        <w:tc>
          <w:tcPr>
            <w:tcW w:w="460" w:type="pct"/>
            <w:tcBorders>
              <w:top w:val="nil"/>
              <w:left w:val="nil"/>
              <w:bottom w:val="single" w:sz="4" w:space="0" w:color="auto"/>
              <w:right w:val="single" w:sz="4" w:space="0" w:color="auto"/>
            </w:tcBorders>
            <w:shd w:val="clear" w:color="auto" w:fill="auto"/>
            <w:vAlign w:val="center"/>
            <w:hideMark/>
          </w:tcPr>
          <w:p w14:paraId="756DD4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1717A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97CC8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334B9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22/04/2021</w:t>
            </w:r>
          </w:p>
        </w:tc>
        <w:tc>
          <w:tcPr>
            <w:tcW w:w="253" w:type="pct"/>
            <w:tcBorders>
              <w:top w:val="nil"/>
              <w:left w:val="nil"/>
              <w:bottom w:val="single" w:sz="4" w:space="0" w:color="auto"/>
              <w:right w:val="single" w:sz="4" w:space="0" w:color="auto"/>
            </w:tcBorders>
            <w:shd w:val="clear" w:color="auto" w:fill="auto"/>
            <w:vAlign w:val="center"/>
            <w:hideMark/>
          </w:tcPr>
          <w:p w14:paraId="28BABD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21/05/2031</w:t>
            </w:r>
          </w:p>
        </w:tc>
        <w:tc>
          <w:tcPr>
            <w:tcW w:w="161" w:type="pct"/>
            <w:tcBorders>
              <w:top w:val="nil"/>
              <w:left w:val="nil"/>
              <w:bottom w:val="single" w:sz="4" w:space="0" w:color="auto"/>
              <w:right w:val="single" w:sz="4" w:space="0" w:color="auto"/>
            </w:tcBorders>
            <w:shd w:val="clear" w:color="auto" w:fill="auto"/>
            <w:vAlign w:val="center"/>
            <w:hideMark/>
          </w:tcPr>
          <w:p w14:paraId="1F1413F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04DFA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w:t>
            </w:r>
          </w:p>
        </w:tc>
        <w:tc>
          <w:tcPr>
            <w:tcW w:w="212" w:type="pct"/>
            <w:tcBorders>
              <w:top w:val="nil"/>
              <w:left w:val="nil"/>
              <w:bottom w:val="single" w:sz="4" w:space="0" w:color="auto"/>
              <w:right w:val="single" w:sz="4" w:space="0" w:color="auto"/>
            </w:tcBorders>
            <w:shd w:val="clear" w:color="auto" w:fill="auto"/>
            <w:vAlign w:val="center"/>
            <w:hideMark/>
          </w:tcPr>
          <w:p w14:paraId="2A86C3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10000000</w:t>
            </w:r>
          </w:p>
        </w:tc>
        <w:tc>
          <w:tcPr>
            <w:tcW w:w="195" w:type="pct"/>
            <w:tcBorders>
              <w:top w:val="nil"/>
              <w:left w:val="nil"/>
              <w:bottom w:val="single" w:sz="4" w:space="0" w:color="auto"/>
              <w:right w:val="single" w:sz="4" w:space="0" w:color="auto"/>
            </w:tcBorders>
            <w:shd w:val="clear" w:color="auto" w:fill="auto"/>
            <w:vAlign w:val="center"/>
            <w:hideMark/>
          </w:tcPr>
          <w:p w14:paraId="0F15DC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54C13E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49A0F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55580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228" w:type="pct"/>
            <w:tcBorders>
              <w:top w:val="nil"/>
              <w:left w:val="nil"/>
              <w:bottom w:val="single" w:sz="4" w:space="0" w:color="auto"/>
              <w:right w:val="single" w:sz="4" w:space="0" w:color="auto"/>
            </w:tcBorders>
            <w:shd w:val="clear" w:color="auto" w:fill="auto"/>
            <w:vAlign w:val="center"/>
            <w:hideMark/>
          </w:tcPr>
          <w:p w14:paraId="6C3A39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0BB8F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66CCE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w:t>
            </w:r>
            <w:r w:rsidRPr="007E14D3">
              <w:rPr>
                <w:rFonts w:ascii="Calibri" w:eastAsia="Times New Roman" w:hAnsi="Calibri" w:cs="Calibri"/>
                <w:i/>
                <w:sz w:val="18"/>
                <w:szCs w:val="18"/>
                <w:lang w:eastAsia="pt-BR"/>
              </w:rPr>
              <w:lastRenderedPageBreak/>
              <w:t>s</w:t>
            </w:r>
            <w:proofErr w:type="spellEnd"/>
            <w:r w:rsidRPr="007E14D3">
              <w:rPr>
                <w:rFonts w:ascii="Calibri" w:eastAsia="Times New Roman" w:hAnsi="Calibri" w:cs="Calibri"/>
                <w:i/>
                <w:sz w:val="18"/>
                <w:szCs w:val="18"/>
                <w:lang w:eastAsia="pt-BR"/>
              </w:rPr>
              <w:t>, Fundo, Fiança</w:t>
            </w:r>
          </w:p>
        </w:tc>
      </w:tr>
      <w:tr w:rsidR="007A7D19" w:rsidRPr="007E14D3" w14:paraId="18C6C0B7"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63C7E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9C375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JARDIM BOULEVARD</w:t>
            </w:r>
          </w:p>
        </w:tc>
        <w:tc>
          <w:tcPr>
            <w:tcW w:w="153" w:type="pct"/>
            <w:tcBorders>
              <w:top w:val="nil"/>
              <w:left w:val="nil"/>
              <w:bottom w:val="single" w:sz="4" w:space="0" w:color="auto"/>
              <w:right w:val="single" w:sz="4" w:space="0" w:color="auto"/>
            </w:tcBorders>
            <w:shd w:val="clear" w:color="auto" w:fill="auto"/>
            <w:vAlign w:val="center"/>
            <w:hideMark/>
          </w:tcPr>
          <w:p w14:paraId="6A7BAD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5B589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252</w:t>
            </w:r>
          </w:p>
        </w:tc>
        <w:tc>
          <w:tcPr>
            <w:tcW w:w="460" w:type="pct"/>
            <w:tcBorders>
              <w:top w:val="nil"/>
              <w:left w:val="nil"/>
              <w:bottom w:val="single" w:sz="4" w:space="0" w:color="auto"/>
              <w:right w:val="single" w:sz="4" w:space="0" w:color="auto"/>
            </w:tcBorders>
            <w:shd w:val="clear" w:color="auto" w:fill="auto"/>
            <w:vAlign w:val="center"/>
            <w:hideMark/>
          </w:tcPr>
          <w:p w14:paraId="406B6A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3F0D0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88040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B29CA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22/04/2021</w:t>
            </w:r>
          </w:p>
        </w:tc>
        <w:tc>
          <w:tcPr>
            <w:tcW w:w="253" w:type="pct"/>
            <w:tcBorders>
              <w:top w:val="nil"/>
              <w:left w:val="nil"/>
              <w:bottom w:val="single" w:sz="4" w:space="0" w:color="auto"/>
              <w:right w:val="single" w:sz="4" w:space="0" w:color="auto"/>
            </w:tcBorders>
            <w:shd w:val="clear" w:color="auto" w:fill="auto"/>
            <w:vAlign w:val="center"/>
            <w:hideMark/>
          </w:tcPr>
          <w:p w14:paraId="3D428D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21/08/2030</w:t>
            </w:r>
          </w:p>
        </w:tc>
        <w:tc>
          <w:tcPr>
            <w:tcW w:w="161" w:type="pct"/>
            <w:tcBorders>
              <w:top w:val="nil"/>
              <w:left w:val="nil"/>
              <w:bottom w:val="single" w:sz="4" w:space="0" w:color="auto"/>
              <w:right w:val="single" w:sz="4" w:space="0" w:color="auto"/>
            </w:tcBorders>
            <w:shd w:val="clear" w:color="auto" w:fill="auto"/>
            <w:vAlign w:val="center"/>
            <w:hideMark/>
          </w:tcPr>
          <w:p w14:paraId="3D28B0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D01C3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4700</w:t>
            </w:r>
          </w:p>
        </w:tc>
        <w:tc>
          <w:tcPr>
            <w:tcW w:w="212" w:type="pct"/>
            <w:tcBorders>
              <w:top w:val="nil"/>
              <w:left w:val="nil"/>
              <w:bottom w:val="single" w:sz="4" w:space="0" w:color="auto"/>
              <w:right w:val="single" w:sz="4" w:space="0" w:color="auto"/>
            </w:tcBorders>
            <w:shd w:val="clear" w:color="auto" w:fill="auto"/>
            <w:vAlign w:val="center"/>
            <w:hideMark/>
          </w:tcPr>
          <w:p w14:paraId="27C688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4700000</w:t>
            </w:r>
          </w:p>
        </w:tc>
        <w:tc>
          <w:tcPr>
            <w:tcW w:w="195" w:type="pct"/>
            <w:tcBorders>
              <w:top w:val="nil"/>
              <w:left w:val="nil"/>
              <w:bottom w:val="single" w:sz="4" w:space="0" w:color="auto"/>
              <w:right w:val="single" w:sz="4" w:space="0" w:color="auto"/>
            </w:tcBorders>
            <w:shd w:val="clear" w:color="auto" w:fill="auto"/>
            <w:vAlign w:val="center"/>
            <w:hideMark/>
          </w:tcPr>
          <w:p w14:paraId="067D1C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08A892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616A7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E2053E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228" w:type="pct"/>
            <w:tcBorders>
              <w:top w:val="nil"/>
              <w:left w:val="nil"/>
              <w:bottom w:val="single" w:sz="4" w:space="0" w:color="auto"/>
              <w:right w:val="single" w:sz="4" w:space="0" w:color="auto"/>
            </w:tcBorders>
            <w:shd w:val="clear" w:color="auto" w:fill="auto"/>
            <w:vAlign w:val="center"/>
            <w:hideMark/>
          </w:tcPr>
          <w:p w14:paraId="693FEE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4A9E0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 CCB</w:t>
            </w:r>
          </w:p>
        </w:tc>
        <w:tc>
          <w:tcPr>
            <w:tcW w:w="1050" w:type="pct"/>
            <w:tcBorders>
              <w:top w:val="nil"/>
              <w:left w:val="nil"/>
              <w:bottom w:val="single" w:sz="4" w:space="0" w:color="auto"/>
              <w:right w:val="single" w:sz="4" w:space="0" w:color="auto"/>
            </w:tcBorders>
            <w:shd w:val="clear" w:color="auto" w:fill="auto"/>
            <w:vAlign w:val="center"/>
            <w:hideMark/>
          </w:tcPr>
          <w:p w14:paraId="1422DE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5D4F22B9"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BDBE2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D95E6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JARDIM BOULEVARD</w:t>
            </w:r>
          </w:p>
        </w:tc>
        <w:tc>
          <w:tcPr>
            <w:tcW w:w="153" w:type="pct"/>
            <w:tcBorders>
              <w:top w:val="nil"/>
              <w:left w:val="nil"/>
              <w:bottom w:val="single" w:sz="4" w:space="0" w:color="auto"/>
              <w:right w:val="single" w:sz="4" w:space="0" w:color="auto"/>
            </w:tcBorders>
            <w:shd w:val="clear" w:color="auto" w:fill="auto"/>
            <w:vAlign w:val="center"/>
            <w:hideMark/>
          </w:tcPr>
          <w:p w14:paraId="5AC793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5669A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253</w:t>
            </w:r>
          </w:p>
        </w:tc>
        <w:tc>
          <w:tcPr>
            <w:tcW w:w="460" w:type="pct"/>
            <w:tcBorders>
              <w:top w:val="nil"/>
              <w:left w:val="nil"/>
              <w:bottom w:val="single" w:sz="4" w:space="0" w:color="auto"/>
              <w:right w:val="single" w:sz="4" w:space="0" w:color="auto"/>
            </w:tcBorders>
            <w:shd w:val="clear" w:color="auto" w:fill="auto"/>
            <w:vAlign w:val="center"/>
            <w:hideMark/>
          </w:tcPr>
          <w:p w14:paraId="3C50D9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4AFE2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A8BBC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DDA25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22/04/2021</w:t>
            </w:r>
          </w:p>
        </w:tc>
        <w:tc>
          <w:tcPr>
            <w:tcW w:w="253" w:type="pct"/>
            <w:tcBorders>
              <w:top w:val="nil"/>
              <w:left w:val="nil"/>
              <w:bottom w:val="single" w:sz="4" w:space="0" w:color="auto"/>
              <w:right w:val="single" w:sz="4" w:space="0" w:color="auto"/>
            </w:tcBorders>
            <w:shd w:val="clear" w:color="auto" w:fill="auto"/>
            <w:vAlign w:val="center"/>
            <w:hideMark/>
          </w:tcPr>
          <w:p w14:paraId="04E38C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21/05/2030</w:t>
            </w:r>
          </w:p>
        </w:tc>
        <w:tc>
          <w:tcPr>
            <w:tcW w:w="161" w:type="pct"/>
            <w:tcBorders>
              <w:top w:val="nil"/>
              <w:left w:val="nil"/>
              <w:bottom w:val="single" w:sz="4" w:space="0" w:color="auto"/>
              <w:right w:val="single" w:sz="4" w:space="0" w:color="auto"/>
            </w:tcBorders>
            <w:shd w:val="clear" w:color="auto" w:fill="auto"/>
            <w:vAlign w:val="center"/>
            <w:hideMark/>
          </w:tcPr>
          <w:p w14:paraId="287FB4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64B92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6100</w:t>
            </w:r>
          </w:p>
        </w:tc>
        <w:tc>
          <w:tcPr>
            <w:tcW w:w="212" w:type="pct"/>
            <w:tcBorders>
              <w:top w:val="nil"/>
              <w:left w:val="nil"/>
              <w:bottom w:val="single" w:sz="4" w:space="0" w:color="auto"/>
              <w:right w:val="single" w:sz="4" w:space="0" w:color="auto"/>
            </w:tcBorders>
            <w:shd w:val="clear" w:color="auto" w:fill="auto"/>
            <w:vAlign w:val="center"/>
            <w:hideMark/>
          </w:tcPr>
          <w:p w14:paraId="5C4211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6100000</w:t>
            </w:r>
          </w:p>
        </w:tc>
        <w:tc>
          <w:tcPr>
            <w:tcW w:w="195" w:type="pct"/>
            <w:tcBorders>
              <w:top w:val="nil"/>
              <w:left w:val="nil"/>
              <w:bottom w:val="single" w:sz="4" w:space="0" w:color="auto"/>
              <w:right w:val="single" w:sz="4" w:space="0" w:color="auto"/>
            </w:tcBorders>
            <w:shd w:val="clear" w:color="auto" w:fill="auto"/>
            <w:vAlign w:val="center"/>
            <w:hideMark/>
          </w:tcPr>
          <w:p w14:paraId="6DA633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1C0000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717D6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89267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228" w:type="pct"/>
            <w:tcBorders>
              <w:top w:val="nil"/>
              <w:left w:val="nil"/>
              <w:bottom w:val="single" w:sz="4" w:space="0" w:color="auto"/>
              <w:right w:val="single" w:sz="4" w:space="0" w:color="auto"/>
            </w:tcBorders>
            <w:shd w:val="clear" w:color="auto" w:fill="auto"/>
            <w:vAlign w:val="center"/>
            <w:hideMark/>
          </w:tcPr>
          <w:p w14:paraId="23A831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67370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 CCB</w:t>
            </w:r>
          </w:p>
        </w:tc>
        <w:tc>
          <w:tcPr>
            <w:tcW w:w="1050" w:type="pct"/>
            <w:tcBorders>
              <w:top w:val="nil"/>
              <w:left w:val="nil"/>
              <w:bottom w:val="single" w:sz="4" w:space="0" w:color="auto"/>
              <w:right w:val="single" w:sz="4" w:space="0" w:color="auto"/>
            </w:tcBorders>
            <w:shd w:val="clear" w:color="auto" w:fill="auto"/>
            <w:vAlign w:val="center"/>
            <w:hideMark/>
          </w:tcPr>
          <w:p w14:paraId="15B860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53C3A7D2"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FF3F4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D01C9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JARDIM BOULEVARD</w:t>
            </w:r>
          </w:p>
        </w:tc>
        <w:tc>
          <w:tcPr>
            <w:tcW w:w="153" w:type="pct"/>
            <w:tcBorders>
              <w:top w:val="nil"/>
              <w:left w:val="nil"/>
              <w:bottom w:val="single" w:sz="4" w:space="0" w:color="auto"/>
              <w:right w:val="single" w:sz="4" w:space="0" w:color="auto"/>
            </w:tcBorders>
            <w:shd w:val="clear" w:color="auto" w:fill="auto"/>
            <w:vAlign w:val="center"/>
            <w:hideMark/>
          </w:tcPr>
          <w:p w14:paraId="18A422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BBA81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254</w:t>
            </w:r>
          </w:p>
        </w:tc>
        <w:tc>
          <w:tcPr>
            <w:tcW w:w="460" w:type="pct"/>
            <w:tcBorders>
              <w:top w:val="nil"/>
              <w:left w:val="nil"/>
              <w:bottom w:val="single" w:sz="4" w:space="0" w:color="auto"/>
              <w:right w:val="single" w:sz="4" w:space="0" w:color="auto"/>
            </w:tcBorders>
            <w:shd w:val="clear" w:color="auto" w:fill="auto"/>
            <w:vAlign w:val="center"/>
            <w:hideMark/>
          </w:tcPr>
          <w:p w14:paraId="6D0F50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F9024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7D9FE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0F79A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22/04/2021</w:t>
            </w:r>
          </w:p>
        </w:tc>
        <w:tc>
          <w:tcPr>
            <w:tcW w:w="253" w:type="pct"/>
            <w:tcBorders>
              <w:top w:val="nil"/>
              <w:left w:val="nil"/>
              <w:bottom w:val="single" w:sz="4" w:space="0" w:color="auto"/>
              <w:right w:val="single" w:sz="4" w:space="0" w:color="auto"/>
            </w:tcBorders>
            <w:shd w:val="clear" w:color="auto" w:fill="auto"/>
            <w:vAlign w:val="center"/>
            <w:hideMark/>
          </w:tcPr>
          <w:p w14:paraId="15E358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22/01/2030</w:t>
            </w:r>
          </w:p>
        </w:tc>
        <w:tc>
          <w:tcPr>
            <w:tcW w:w="161" w:type="pct"/>
            <w:tcBorders>
              <w:top w:val="nil"/>
              <w:left w:val="nil"/>
              <w:bottom w:val="single" w:sz="4" w:space="0" w:color="auto"/>
              <w:right w:val="single" w:sz="4" w:space="0" w:color="auto"/>
            </w:tcBorders>
            <w:shd w:val="clear" w:color="auto" w:fill="auto"/>
            <w:vAlign w:val="center"/>
            <w:hideMark/>
          </w:tcPr>
          <w:p w14:paraId="4DBFE1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53465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7400</w:t>
            </w:r>
          </w:p>
        </w:tc>
        <w:tc>
          <w:tcPr>
            <w:tcW w:w="212" w:type="pct"/>
            <w:tcBorders>
              <w:top w:val="nil"/>
              <w:left w:val="nil"/>
              <w:bottom w:val="single" w:sz="4" w:space="0" w:color="auto"/>
              <w:right w:val="single" w:sz="4" w:space="0" w:color="auto"/>
            </w:tcBorders>
            <w:shd w:val="clear" w:color="auto" w:fill="auto"/>
            <w:vAlign w:val="center"/>
            <w:hideMark/>
          </w:tcPr>
          <w:p w14:paraId="56314C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7400000</w:t>
            </w:r>
          </w:p>
        </w:tc>
        <w:tc>
          <w:tcPr>
            <w:tcW w:w="195" w:type="pct"/>
            <w:tcBorders>
              <w:top w:val="nil"/>
              <w:left w:val="nil"/>
              <w:bottom w:val="single" w:sz="4" w:space="0" w:color="auto"/>
              <w:right w:val="single" w:sz="4" w:space="0" w:color="auto"/>
            </w:tcBorders>
            <w:shd w:val="clear" w:color="auto" w:fill="auto"/>
            <w:vAlign w:val="center"/>
            <w:hideMark/>
          </w:tcPr>
          <w:p w14:paraId="3C4ACF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1D1A1F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E266F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39D92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228" w:type="pct"/>
            <w:tcBorders>
              <w:top w:val="nil"/>
              <w:left w:val="nil"/>
              <w:bottom w:val="single" w:sz="4" w:space="0" w:color="auto"/>
              <w:right w:val="single" w:sz="4" w:space="0" w:color="auto"/>
            </w:tcBorders>
            <w:shd w:val="clear" w:color="auto" w:fill="auto"/>
            <w:vAlign w:val="center"/>
            <w:hideMark/>
          </w:tcPr>
          <w:p w14:paraId="7F159A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AD29E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 CCB</w:t>
            </w:r>
          </w:p>
        </w:tc>
        <w:tc>
          <w:tcPr>
            <w:tcW w:w="1050" w:type="pct"/>
            <w:tcBorders>
              <w:top w:val="nil"/>
              <w:left w:val="nil"/>
              <w:bottom w:val="single" w:sz="4" w:space="0" w:color="auto"/>
              <w:right w:val="single" w:sz="4" w:space="0" w:color="auto"/>
            </w:tcBorders>
            <w:shd w:val="clear" w:color="auto" w:fill="auto"/>
            <w:vAlign w:val="center"/>
            <w:hideMark/>
          </w:tcPr>
          <w:p w14:paraId="7D08C0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40F55C3A"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409FE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5E632B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JARDIM BOULEVARD</w:t>
            </w:r>
          </w:p>
        </w:tc>
        <w:tc>
          <w:tcPr>
            <w:tcW w:w="153" w:type="pct"/>
            <w:tcBorders>
              <w:top w:val="nil"/>
              <w:left w:val="nil"/>
              <w:bottom w:val="single" w:sz="4" w:space="0" w:color="auto"/>
              <w:right w:val="single" w:sz="4" w:space="0" w:color="auto"/>
            </w:tcBorders>
            <w:shd w:val="clear" w:color="auto" w:fill="auto"/>
            <w:vAlign w:val="center"/>
            <w:hideMark/>
          </w:tcPr>
          <w:p w14:paraId="1D799F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DE7B7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255</w:t>
            </w:r>
          </w:p>
        </w:tc>
        <w:tc>
          <w:tcPr>
            <w:tcW w:w="460" w:type="pct"/>
            <w:tcBorders>
              <w:top w:val="nil"/>
              <w:left w:val="nil"/>
              <w:bottom w:val="single" w:sz="4" w:space="0" w:color="auto"/>
              <w:right w:val="single" w:sz="4" w:space="0" w:color="auto"/>
            </w:tcBorders>
            <w:shd w:val="clear" w:color="auto" w:fill="auto"/>
            <w:vAlign w:val="center"/>
            <w:hideMark/>
          </w:tcPr>
          <w:p w14:paraId="1D7E56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2B8AB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19592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21B3B3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22/04/2021</w:t>
            </w:r>
          </w:p>
        </w:tc>
        <w:tc>
          <w:tcPr>
            <w:tcW w:w="253" w:type="pct"/>
            <w:tcBorders>
              <w:top w:val="nil"/>
              <w:left w:val="nil"/>
              <w:bottom w:val="single" w:sz="4" w:space="0" w:color="auto"/>
              <w:right w:val="single" w:sz="4" w:space="0" w:color="auto"/>
            </w:tcBorders>
            <w:shd w:val="clear" w:color="auto" w:fill="auto"/>
            <w:vAlign w:val="center"/>
            <w:hideMark/>
          </w:tcPr>
          <w:p w14:paraId="19BA93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21/09/2029</w:t>
            </w:r>
          </w:p>
        </w:tc>
        <w:tc>
          <w:tcPr>
            <w:tcW w:w="161" w:type="pct"/>
            <w:tcBorders>
              <w:top w:val="nil"/>
              <w:left w:val="nil"/>
              <w:bottom w:val="single" w:sz="4" w:space="0" w:color="auto"/>
              <w:right w:val="single" w:sz="4" w:space="0" w:color="auto"/>
            </w:tcBorders>
            <w:shd w:val="clear" w:color="auto" w:fill="auto"/>
            <w:vAlign w:val="center"/>
            <w:hideMark/>
          </w:tcPr>
          <w:p w14:paraId="25C31B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9057C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5800</w:t>
            </w:r>
          </w:p>
        </w:tc>
        <w:tc>
          <w:tcPr>
            <w:tcW w:w="212" w:type="pct"/>
            <w:tcBorders>
              <w:top w:val="nil"/>
              <w:left w:val="nil"/>
              <w:bottom w:val="single" w:sz="4" w:space="0" w:color="auto"/>
              <w:right w:val="single" w:sz="4" w:space="0" w:color="auto"/>
            </w:tcBorders>
            <w:shd w:val="clear" w:color="auto" w:fill="auto"/>
            <w:vAlign w:val="center"/>
            <w:hideMark/>
          </w:tcPr>
          <w:p w14:paraId="727F05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5800000</w:t>
            </w:r>
          </w:p>
        </w:tc>
        <w:tc>
          <w:tcPr>
            <w:tcW w:w="195" w:type="pct"/>
            <w:tcBorders>
              <w:top w:val="nil"/>
              <w:left w:val="nil"/>
              <w:bottom w:val="single" w:sz="4" w:space="0" w:color="auto"/>
              <w:right w:val="single" w:sz="4" w:space="0" w:color="auto"/>
            </w:tcBorders>
            <w:shd w:val="clear" w:color="auto" w:fill="auto"/>
            <w:vAlign w:val="center"/>
            <w:hideMark/>
          </w:tcPr>
          <w:p w14:paraId="0E0F0D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727F00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D3B20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305E88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228" w:type="pct"/>
            <w:tcBorders>
              <w:top w:val="nil"/>
              <w:left w:val="nil"/>
              <w:bottom w:val="single" w:sz="4" w:space="0" w:color="auto"/>
              <w:right w:val="single" w:sz="4" w:space="0" w:color="auto"/>
            </w:tcBorders>
            <w:shd w:val="clear" w:color="auto" w:fill="auto"/>
            <w:vAlign w:val="center"/>
            <w:hideMark/>
          </w:tcPr>
          <w:p w14:paraId="35A333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0E87C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 CCB</w:t>
            </w:r>
          </w:p>
        </w:tc>
        <w:tc>
          <w:tcPr>
            <w:tcW w:w="1050" w:type="pct"/>
            <w:tcBorders>
              <w:top w:val="nil"/>
              <w:left w:val="nil"/>
              <w:bottom w:val="single" w:sz="4" w:space="0" w:color="auto"/>
              <w:right w:val="single" w:sz="4" w:space="0" w:color="auto"/>
            </w:tcBorders>
            <w:shd w:val="clear" w:color="auto" w:fill="auto"/>
            <w:vAlign w:val="center"/>
            <w:hideMark/>
          </w:tcPr>
          <w:p w14:paraId="01FF79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2CB8C249"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FE002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FD93C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JARDIM BOULEVARD</w:t>
            </w:r>
          </w:p>
        </w:tc>
        <w:tc>
          <w:tcPr>
            <w:tcW w:w="153" w:type="pct"/>
            <w:tcBorders>
              <w:top w:val="nil"/>
              <w:left w:val="nil"/>
              <w:bottom w:val="single" w:sz="4" w:space="0" w:color="auto"/>
              <w:right w:val="single" w:sz="4" w:space="0" w:color="auto"/>
            </w:tcBorders>
            <w:shd w:val="clear" w:color="auto" w:fill="auto"/>
            <w:vAlign w:val="center"/>
            <w:hideMark/>
          </w:tcPr>
          <w:p w14:paraId="7BFCAB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754E2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256</w:t>
            </w:r>
          </w:p>
        </w:tc>
        <w:tc>
          <w:tcPr>
            <w:tcW w:w="460" w:type="pct"/>
            <w:tcBorders>
              <w:top w:val="nil"/>
              <w:left w:val="nil"/>
              <w:bottom w:val="single" w:sz="4" w:space="0" w:color="auto"/>
              <w:right w:val="single" w:sz="4" w:space="0" w:color="auto"/>
            </w:tcBorders>
            <w:shd w:val="clear" w:color="auto" w:fill="auto"/>
            <w:vAlign w:val="center"/>
            <w:hideMark/>
          </w:tcPr>
          <w:p w14:paraId="7E9173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D13C4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A74C4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C9313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22/04/2021</w:t>
            </w:r>
          </w:p>
        </w:tc>
        <w:tc>
          <w:tcPr>
            <w:tcW w:w="253" w:type="pct"/>
            <w:tcBorders>
              <w:top w:val="nil"/>
              <w:left w:val="nil"/>
              <w:bottom w:val="single" w:sz="4" w:space="0" w:color="auto"/>
              <w:right w:val="single" w:sz="4" w:space="0" w:color="auto"/>
            </w:tcBorders>
            <w:shd w:val="clear" w:color="auto" w:fill="auto"/>
            <w:vAlign w:val="center"/>
            <w:hideMark/>
          </w:tcPr>
          <w:p w14:paraId="514DAC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23/07/2029</w:t>
            </w:r>
          </w:p>
        </w:tc>
        <w:tc>
          <w:tcPr>
            <w:tcW w:w="161" w:type="pct"/>
            <w:tcBorders>
              <w:top w:val="nil"/>
              <w:left w:val="nil"/>
              <w:bottom w:val="single" w:sz="4" w:space="0" w:color="auto"/>
              <w:right w:val="single" w:sz="4" w:space="0" w:color="auto"/>
            </w:tcBorders>
            <w:shd w:val="clear" w:color="auto" w:fill="auto"/>
            <w:vAlign w:val="center"/>
            <w:hideMark/>
          </w:tcPr>
          <w:p w14:paraId="2BD673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D1755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w:t>
            </w:r>
          </w:p>
        </w:tc>
        <w:tc>
          <w:tcPr>
            <w:tcW w:w="212" w:type="pct"/>
            <w:tcBorders>
              <w:top w:val="nil"/>
              <w:left w:val="nil"/>
              <w:bottom w:val="single" w:sz="4" w:space="0" w:color="auto"/>
              <w:right w:val="single" w:sz="4" w:space="0" w:color="auto"/>
            </w:tcBorders>
            <w:shd w:val="clear" w:color="auto" w:fill="auto"/>
            <w:vAlign w:val="center"/>
            <w:hideMark/>
          </w:tcPr>
          <w:p w14:paraId="632A54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w:t>
            </w:r>
          </w:p>
        </w:tc>
        <w:tc>
          <w:tcPr>
            <w:tcW w:w="195" w:type="pct"/>
            <w:tcBorders>
              <w:top w:val="nil"/>
              <w:left w:val="nil"/>
              <w:bottom w:val="single" w:sz="4" w:space="0" w:color="auto"/>
              <w:right w:val="single" w:sz="4" w:space="0" w:color="auto"/>
            </w:tcBorders>
            <w:shd w:val="clear" w:color="auto" w:fill="auto"/>
            <w:vAlign w:val="center"/>
            <w:hideMark/>
          </w:tcPr>
          <w:p w14:paraId="6A0790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3F438C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D61F2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1A2B4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9,5</w:t>
            </w:r>
          </w:p>
        </w:tc>
        <w:tc>
          <w:tcPr>
            <w:tcW w:w="228" w:type="pct"/>
            <w:tcBorders>
              <w:top w:val="nil"/>
              <w:left w:val="nil"/>
              <w:bottom w:val="single" w:sz="4" w:space="0" w:color="auto"/>
              <w:right w:val="single" w:sz="4" w:space="0" w:color="auto"/>
            </w:tcBorders>
            <w:shd w:val="clear" w:color="auto" w:fill="auto"/>
            <w:vAlign w:val="center"/>
            <w:hideMark/>
          </w:tcPr>
          <w:p w14:paraId="69F0DC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844C3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Venda e Compra, CCB</w:t>
            </w:r>
          </w:p>
        </w:tc>
        <w:tc>
          <w:tcPr>
            <w:tcW w:w="1050" w:type="pct"/>
            <w:tcBorders>
              <w:top w:val="nil"/>
              <w:left w:val="nil"/>
              <w:bottom w:val="single" w:sz="4" w:space="0" w:color="auto"/>
              <w:right w:val="single" w:sz="4" w:space="0" w:color="auto"/>
            </w:tcBorders>
            <w:shd w:val="clear" w:color="auto" w:fill="auto"/>
            <w:vAlign w:val="center"/>
            <w:hideMark/>
          </w:tcPr>
          <w:p w14:paraId="6108E1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3921503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70226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88D42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AURA VILA MASCOTE</w:t>
            </w:r>
          </w:p>
        </w:tc>
        <w:tc>
          <w:tcPr>
            <w:tcW w:w="153" w:type="pct"/>
            <w:tcBorders>
              <w:top w:val="nil"/>
              <w:left w:val="nil"/>
              <w:bottom w:val="single" w:sz="4" w:space="0" w:color="auto"/>
              <w:right w:val="single" w:sz="4" w:space="0" w:color="auto"/>
            </w:tcBorders>
            <w:shd w:val="clear" w:color="auto" w:fill="auto"/>
            <w:vAlign w:val="center"/>
            <w:hideMark/>
          </w:tcPr>
          <w:p w14:paraId="1E3F84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5CFC0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257</w:t>
            </w:r>
          </w:p>
        </w:tc>
        <w:tc>
          <w:tcPr>
            <w:tcW w:w="460" w:type="pct"/>
            <w:tcBorders>
              <w:top w:val="nil"/>
              <w:left w:val="nil"/>
              <w:bottom w:val="single" w:sz="4" w:space="0" w:color="auto"/>
              <w:right w:val="single" w:sz="4" w:space="0" w:color="auto"/>
            </w:tcBorders>
            <w:shd w:val="clear" w:color="auto" w:fill="auto"/>
            <w:vAlign w:val="center"/>
            <w:hideMark/>
          </w:tcPr>
          <w:p w14:paraId="0E204C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834C9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C1FB7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7D955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03/05/2021</w:t>
            </w:r>
          </w:p>
        </w:tc>
        <w:tc>
          <w:tcPr>
            <w:tcW w:w="253" w:type="pct"/>
            <w:tcBorders>
              <w:top w:val="nil"/>
              <w:left w:val="nil"/>
              <w:bottom w:val="single" w:sz="4" w:space="0" w:color="auto"/>
              <w:right w:val="single" w:sz="4" w:space="0" w:color="auto"/>
            </w:tcBorders>
            <w:shd w:val="clear" w:color="auto" w:fill="auto"/>
            <w:vAlign w:val="center"/>
            <w:hideMark/>
          </w:tcPr>
          <w:p w14:paraId="07B41E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10/07/2032</w:t>
            </w:r>
          </w:p>
        </w:tc>
        <w:tc>
          <w:tcPr>
            <w:tcW w:w="161" w:type="pct"/>
            <w:tcBorders>
              <w:top w:val="nil"/>
              <w:left w:val="nil"/>
              <w:bottom w:val="single" w:sz="4" w:space="0" w:color="auto"/>
              <w:right w:val="single" w:sz="4" w:space="0" w:color="auto"/>
            </w:tcBorders>
            <w:shd w:val="clear" w:color="auto" w:fill="auto"/>
            <w:vAlign w:val="center"/>
            <w:hideMark/>
          </w:tcPr>
          <w:p w14:paraId="241230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8CD1BE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26000</w:t>
            </w:r>
          </w:p>
        </w:tc>
        <w:tc>
          <w:tcPr>
            <w:tcW w:w="212" w:type="pct"/>
            <w:tcBorders>
              <w:top w:val="nil"/>
              <w:left w:val="nil"/>
              <w:bottom w:val="single" w:sz="4" w:space="0" w:color="auto"/>
              <w:right w:val="single" w:sz="4" w:space="0" w:color="auto"/>
            </w:tcBorders>
            <w:shd w:val="clear" w:color="auto" w:fill="auto"/>
            <w:vAlign w:val="center"/>
            <w:hideMark/>
          </w:tcPr>
          <w:p w14:paraId="1FB47C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26000000</w:t>
            </w:r>
          </w:p>
        </w:tc>
        <w:tc>
          <w:tcPr>
            <w:tcW w:w="195" w:type="pct"/>
            <w:tcBorders>
              <w:top w:val="nil"/>
              <w:left w:val="nil"/>
              <w:bottom w:val="single" w:sz="4" w:space="0" w:color="auto"/>
              <w:right w:val="single" w:sz="4" w:space="0" w:color="auto"/>
            </w:tcBorders>
            <w:shd w:val="clear" w:color="auto" w:fill="auto"/>
            <w:vAlign w:val="center"/>
            <w:hideMark/>
          </w:tcPr>
          <w:p w14:paraId="6A23D4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BAB90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FCE0F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F38B2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5D193E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C700A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 </w:t>
            </w:r>
            <w:proofErr w:type="gramStart"/>
            <w:r w:rsidRPr="007E14D3">
              <w:rPr>
                <w:rFonts w:ascii="Calibri" w:eastAsia="Times New Roman" w:hAnsi="Calibri" w:cs="Calibri"/>
                <w:i/>
                <w:sz w:val="18"/>
                <w:szCs w:val="18"/>
                <w:lang w:eastAsia="pt-BR"/>
              </w:rPr>
              <w:t>Debenture</w:t>
            </w:r>
            <w:proofErr w:type="gramEnd"/>
          </w:p>
        </w:tc>
        <w:tc>
          <w:tcPr>
            <w:tcW w:w="1050" w:type="pct"/>
            <w:tcBorders>
              <w:top w:val="nil"/>
              <w:left w:val="nil"/>
              <w:bottom w:val="single" w:sz="4" w:space="0" w:color="auto"/>
              <w:right w:val="single" w:sz="4" w:space="0" w:color="auto"/>
            </w:tcBorders>
            <w:shd w:val="clear" w:color="auto" w:fill="auto"/>
            <w:vAlign w:val="center"/>
            <w:hideMark/>
          </w:tcPr>
          <w:p w14:paraId="614898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Fundo, Fiança</w:t>
            </w:r>
          </w:p>
        </w:tc>
      </w:tr>
      <w:tr w:rsidR="007A7D19" w:rsidRPr="007E14D3" w14:paraId="7B8C7C9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E100E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CRA</w:t>
            </w:r>
          </w:p>
        </w:tc>
        <w:tc>
          <w:tcPr>
            <w:tcW w:w="243" w:type="pct"/>
            <w:tcBorders>
              <w:top w:val="nil"/>
              <w:left w:val="nil"/>
              <w:bottom w:val="single" w:sz="4" w:space="0" w:color="auto"/>
              <w:right w:val="single" w:sz="4" w:space="0" w:color="auto"/>
            </w:tcBorders>
            <w:shd w:val="clear" w:color="auto" w:fill="auto"/>
            <w:vAlign w:val="center"/>
            <w:hideMark/>
          </w:tcPr>
          <w:p w14:paraId="590726E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ERB ARATINGA</w:t>
            </w:r>
          </w:p>
        </w:tc>
        <w:tc>
          <w:tcPr>
            <w:tcW w:w="153" w:type="pct"/>
            <w:tcBorders>
              <w:top w:val="nil"/>
              <w:left w:val="nil"/>
              <w:bottom w:val="single" w:sz="4" w:space="0" w:color="auto"/>
              <w:right w:val="single" w:sz="4" w:space="0" w:color="auto"/>
            </w:tcBorders>
            <w:shd w:val="clear" w:color="auto" w:fill="auto"/>
            <w:vAlign w:val="center"/>
            <w:hideMark/>
          </w:tcPr>
          <w:p w14:paraId="026C06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w:t>
            </w:r>
          </w:p>
        </w:tc>
        <w:tc>
          <w:tcPr>
            <w:tcW w:w="149" w:type="pct"/>
            <w:tcBorders>
              <w:top w:val="nil"/>
              <w:left w:val="nil"/>
              <w:bottom w:val="single" w:sz="4" w:space="0" w:color="auto"/>
              <w:right w:val="single" w:sz="4" w:space="0" w:color="auto"/>
            </w:tcBorders>
            <w:shd w:val="clear" w:color="auto" w:fill="auto"/>
            <w:vAlign w:val="center"/>
            <w:hideMark/>
          </w:tcPr>
          <w:p w14:paraId="053762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38D6C8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2E693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2B303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8987C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26/04/2021</w:t>
            </w:r>
          </w:p>
        </w:tc>
        <w:tc>
          <w:tcPr>
            <w:tcW w:w="253" w:type="pct"/>
            <w:tcBorders>
              <w:top w:val="nil"/>
              <w:left w:val="nil"/>
              <w:bottom w:val="single" w:sz="4" w:space="0" w:color="auto"/>
              <w:right w:val="single" w:sz="4" w:space="0" w:color="auto"/>
            </w:tcBorders>
            <w:shd w:val="clear" w:color="auto" w:fill="auto"/>
            <w:vAlign w:val="center"/>
            <w:hideMark/>
          </w:tcPr>
          <w:p w14:paraId="7CE131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22/04/2026</w:t>
            </w:r>
          </w:p>
        </w:tc>
        <w:tc>
          <w:tcPr>
            <w:tcW w:w="161" w:type="pct"/>
            <w:tcBorders>
              <w:top w:val="nil"/>
              <w:left w:val="nil"/>
              <w:bottom w:val="single" w:sz="4" w:space="0" w:color="auto"/>
              <w:right w:val="single" w:sz="4" w:space="0" w:color="auto"/>
            </w:tcBorders>
            <w:shd w:val="clear" w:color="auto" w:fill="auto"/>
            <w:vAlign w:val="center"/>
            <w:hideMark/>
          </w:tcPr>
          <w:p w14:paraId="663D99D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442BA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w:t>
            </w:r>
          </w:p>
        </w:tc>
        <w:tc>
          <w:tcPr>
            <w:tcW w:w="212" w:type="pct"/>
            <w:tcBorders>
              <w:top w:val="nil"/>
              <w:left w:val="nil"/>
              <w:bottom w:val="single" w:sz="4" w:space="0" w:color="auto"/>
              <w:right w:val="single" w:sz="4" w:space="0" w:color="auto"/>
            </w:tcBorders>
            <w:shd w:val="clear" w:color="auto" w:fill="auto"/>
            <w:vAlign w:val="center"/>
            <w:hideMark/>
          </w:tcPr>
          <w:p w14:paraId="6EF87B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25000000</w:t>
            </w:r>
          </w:p>
        </w:tc>
        <w:tc>
          <w:tcPr>
            <w:tcW w:w="195" w:type="pct"/>
            <w:tcBorders>
              <w:top w:val="nil"/>
              <w:left w:val="nil"/>
              <w:bottom w:val="single" w:sz="4" w:space="0" w:color="auto"/>
              <w:right w:val="single" w:sz="4" w:space="0" w:color="auto"/>
            </w:tcBorders>
            <w:shd w:val="clear" w:color="auto" w:fill="auto"/>
            <w:vAlign w:val="center"/>
            <w:hideMark/>
          </w:tcPr>
          <w:p w14:paraId="4DAFDB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E95CE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41EBF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AA8D03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w:t>
            </w:r>
          </w:p>
        </w:tc>
        <w:tc>
          <w:tcPr>
            <w:tcW w:w="228" w:type="pct"/>
            <w:tcBorders>
              <w:top w:val="nil"/>
              <w:left w:val="nil"/>
              <w:bottom w:val="single" w:sz="4" w:space="0" w:color="auto"/>
              <w:right w:val="single" w:sz="4" w:space="0" w:color="auto"/>
            </w:tcBorders>
            <w:shd w:val="clear" w:color="auto" w:fill="auto"/>
            <w:vAlign w:val="center"/>
            <w:hideMark/>
          </w:tcPr>
          <w:p w14:paraId="29485E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86293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58BA3B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w:t>
            </w:r>
            <w:r w:rsidRPr="007E14D3">
              <w:rPr>
                <w:rFonts w:ascii="Calibri" w:eastAsia="Times New Roman" w:hAnsi="Calibri" w:cs="Calibri"/>
                <w:i/>
                <w:sz w:val="18"/>
                <w:szCs w:val="18"/>
                <w:lang w:eastAsia="pt-BR"/>
              </w:rPr>
              <w:lastRenderedPageBreak/>
              <w:t xml:space="preserve">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75580F5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794DF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055432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INFINITA PARQUE</w:t>
            </w:r>
          </w:p>
        </w:tc>
        <w:tc>
          <w:tcPr>
            <w:tcW w:w="153" w:type="pct"/>
            <w:tcBorders>
              <w:top w:val="nil"/>
              <w:left w:val="nil"/>
              <w:bottom w:val="single" w:sz="4" w:space="0" w:color="auto"/>
              <w:right w:val="single" w:sz="4" w:space="0" w:color="auto"/>
            </w:tcBorders>
            <w:shd w:val="clear" w:color="auto" w:fill="auto"/>
            <w:vAlign w:val="center"/>
            <w:hideMark/>
          </w:tcPr>
          <w:p w14:paraId="0A3474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969A1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217</w:t>
            </w:r>
          </w:p>
        </w:tc>
        <w:tc>
          <w:tcPr>
            <w:tcW w:w="460" w:type="pct"/>
            <w:tcBorders>
              <w:top w:val="nil"/>
              <w:left w:val="nil"/>
              <w:bottom w:val="single" w:sz="4" w:space="0" w:color="auto"/>
              <w:right w:val="single" w:sz="4" w:space="0" w:color="auto"/>
            </w:tcBorders>
            <w:shd w:val="clear" w:color="auto" w:fill="auto"/>
            <w:vAlign w:val="center"/>
            <w:hideMark/>
          </w:tcPr>
          <w:p w14:paraId="04671F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32D48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B424C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98874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24/11/2020</w:t>
            </w:r>
          </w:p>
        </w:tc>
        <w:tc>
          <w:tcPr>
            <w:tcW w:w="253" w:type="pct"/>
            <w:tcBorders>
              <w:top w:val="nil"/>
              <w:left w:val="nil"/>
              <w:bottom w:val="single" w:sz="4" w:space="0" w:color="auto"/>
              <w:right w:val="single" w:sz="4" w:space="0" w:color="auto"/>
            </w:tcBorders>
            <w:shd w:val="clear" w:color="auto" w:fill="auto"/>
            <w:vAlign w:val="center"/>
            <w:hideMark/>
          </w:tcPr>
          <w:p w14:paraId="42D89D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19/11/2024</w:t>
            </w:r>
          </w:p>
        </w:tc>
        <w:tc>
          <w:tcPr>
            <w:tcW w:w="161" w:type="pct"/>
            <w:tcBorders>
              <w:top w:val="nil"/>
              <w:left w:val="nil"/>
              <w:bottom w:val="single" w:sz="4" w:space="0" w:color="auto"/>
              <w:right w:val="single" w:sz="4" w:space="0" w:color="auto"/>
            </w:tcBorders>
            <w:shd w:val="clear" w:color="auto" w:fill="auto"/>
            <w:vAlign w:val="center"/>
            <w:hideMark/>
          </w:tcPr>
          <w:p w14:paraId="0B1525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557C7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10300</w:t>
            </w:r>
          </w:p>
        </w:tc>
        <w:tc>
          <w:tcPr>
            <w:tcW w:w="212" w:type="pct"/>
            <w:tcBorders>
              <w:top w:val="nil"/>
              <w:left w:val="nil"/>
              <w:bottom w:val="single" w:sz="4" w:space="0" w:color="auto"/>
              <w:right w:val="single" w:sz="4" w:space="0" w:color="auto"/>
            </w:tcBorders>
            <w:shd w:val="clear" w:color="auto" w:fill="auto"/>
            <w:vAlign w:val="center"/>
            <w:hideMark/>
          </w:tcPr>
          <w:p w14:paraId="538E0C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10300000</w:t>
            </w:r>
          </w:p>
        </w:tc>
        <w:tc>
          <w:tcPr>
            <w:tcW w:w="195" w:type="pct"/>
            <w:tcBorders>
              <w:top w:val="nil"/>
              <w:left w:val="nil"/>
              <w:bottom w:val="single" w:sz="4" w:space="0" w:color="auto"/>
              <w:right w:val="single" w:sz="4" w:space="0" w:color="auto"/>
            </w:tcBorders>
            <w:shd w:val="clear" w:color="auto" w:fill="auto"/>
            <w:vAlign w:val="center"/>
            <w:hideMark/>
          </w:tcPr>
          <w:p w14:paraId="0B9321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689CA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F24DA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3E136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w:t>
            </w:r>
          </w:p>
        </w:tc>
        <w:tc>
          <w:tcPr>
            <w:tcW w:w="228" w:type="pct"/>
            <w:tcBorders>
              <w:top w:val="nil"/>
              <w:left w:val="nil"/>
              <w:bottom w:val="single" w:sz="4" w:space="0" w:color="auto"/>
              <w:right w:val="single" w:sz="4" w:space="0" w:color="auto"/>
            </w:tcBorders>
            <w:shd w:val="clear" w:color="auto" w:fill="auto"/>
            <w:vAlign w:val="center"/>
            <w:hideMark/>
          </w:tcPr>
          <w:p w14:paraId="41FD5F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0511A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326C07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1CA245F9"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E5223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03242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MSB EDSON</w:t>
            </w:r>
          </w:p>
        </w:tc>
        <w:tc>
          <w:tcPr>
            <w:tcW w:w="153" w:type="pct"/>
            <w:tcBorders>
              <w:top w:val="nil"/>
              <w:left w:val="nil"/>
              <w:bottom w:val="single" w:sz="4" w:space="0" w:color="auto"/>
              <w:right w:val="single" w:sz="4" w:space="0" w:color="auto"/>
            </w:tcBorders>
            <w:shd w:val="clear" w:color="auto" w:fill="auto"/>
            <w:vAlign w:val="center"/>
            <w:hideMark/>
          </w:tcPr>
          <w:p w14:paraId="6339D2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C53D1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w:t>
            </w:r>
          </w:p>
        </w:tc>
        <w:tc>
          <w:tcPr>
            <w:tcW w:w="460" w:type="pct"/>
            <w:tcBorders>
              <w:top w:val="nil"/>
              <w:left w:val="nil"/>
              <w:bottom w:val="single" w:sz="4" w:space="0" w:color="auto"/>
              <w:right w:val="single" w:sz="4" w:space="0" w:color="auto"/>
            </w:tcBorders>
            <w:shd w:val="clear" w:color="auto" w:fill="auto"/>
            <w:vAlign w:val="center"/>
            <w:hideMark/>
          </w:tcPr>
          <w:p w14:paraId="76912F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AC5A7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BBA03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A27E4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09/12/2020</w:t>
            </w:r>
          </w:p>
        </w:tc>
        <w:tc>
          <w:tcPr>
            <w:tcW w:w="253" w:type="pct"/>
            <w:tcBorders>
              <w:top w:val="nil"/>
              <w:left w:val="nil"/>
              <w:bottom w:val="single" w:sz="4" w:space="0" w:color="auto"/>
              <w:right w:val="single" w:sz="4" w:space="0" w:color="auto"/>
            </w:tcBorders>
            <w:shd w:val="clear" w:color="auto" w:fill="auto"/>
            <w:vAlign w:val="center"/>
            <w:hideMark/>
          </w:tcPr>
          <w:p w14:paraId="2765F6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15/12/2024</w:t>
            </w:r>
          </w:p>
        </w:tc>
        <w:tc>
          <w:tcPr>
            <w:tcW w:w="161" w:type="pct"/>
            <w:tcBorders>
              <w:top w:val="nil"/>
              <w:left w:val="nil"/>
              <w:bottom w:val="single" w:sz="4" w:space="0" w:color="auto"/>
              <w:right w:val="single" w:sz="4" w:space="0" w:color="auto"/>
            </w:tcBorders>
            <w:shd w:val="clear" w:color="auto" w:fill="auto"/>
            <w:vAlign w:val="center"/>
            <w:hideMark/>
          </w:tcPr>
          <w:p w14:paraId="0DC0F6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ECF3E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w:t>
            </w:r>
          </w:p>
        </w:tc>
        <w:tc>
          <w:tcPr>
            <w:tcW w:w="212" w:type="pct"/>
            <w:tcBorders>
              <w:top w:val="nil"/>
              <w:left w:val="nil"/>
              <w:bottom w:val="single" w:sz="4" w:space="0" w:color="auto"/>
              <w:right w:val="single" w:sz="4" w:space="0" w:color="auto"/>
            </w:tcBorders>
            <w:shd w:val="clear" w:color="auto" w:fill="auto"/>
            <w:vAlign w:val="center"/>
            <w:hideMark/>
          </w:tcPr>
          <w:p w14:paraId="2F949D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20000000</w:t>
            </w:r>
          </w:p>
        </w:tc>
        <w:tc>
          <w:tcPr>
            <w:tcW w:w="195" w:type="pct"/>
            <w:tcBorders>
              <w:top w:val="nil"/>
              <w:left w:val="nil"/>
              <w:bottom w:val="single" w:sz="4" w:space="0" w:color="auto"/>
              <w:right w:val="single" w:sz="4" w:space="0" w:color="auto"/>
            </w:tcBorders>
            <w:shd w:val="clear" w:color="auto" w:fill="auto"/>
            <w:vAlign w:val="center"/>
            <w:hideMark/>
          </w:tcPr>
          <w:p w14:paraId="735A00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ED4BCC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259F8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092BB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483B7F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D866F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9779B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Conta Vinculada,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2627324A"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86324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E6E6C3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REALIZA</w:t>
            </w:r>
          </w:p>
        </w:tc>
        <w:tc>
          <w:tcPr>
            <w:tcW w:w="153" w:type="pct"/>
            <w:tcBorders>
              <w:top w:val="nil"/>
              <w:left w:val="nil"/>
              <w:bottom w:val="single" w:sz="4" w:space="0" w:color="auto"/>
              <w:right w:val="single" w:sz="4" w:space="0" w:color="auto"/>
            </w:tcBorders>
            <w:shd w:val="clear" w:color="auto" w:fill="auto"/>
            <w:vAlign w:val="center"/>
            <w:hideMark/>
          </w:tcPr>
          <w:p w14:paraId="5D3B67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AF7F5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218</w:t>
            </w:r>
          </w:p>
        </w:tc>
        <w:tc>
          <w:tcPr>
            <w:tcW w:w="460" w:type="pct"/>
            <w:tcBorders>
              <w:top w:val="nil"/>
              <w:left w:val="nil"/>
              <w:bottom w:val="single" w:sz="4" w:space="0" w:color="auto"/>
              <w:right w:val="single" w:sz="4" w:space="0" w:color="auto"/>
            </w:tcBorders>
            <w:shd w:val="clear" w:color="auto" w:fill="auto"/>
            <w:vAlign w:val="center"/>
            <w:hideMark/>
          </w:tcPr>
          <w:p w14:paraId="258F56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6FEE8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C21A2F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174C5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17/12/2020</w:t>
            </w:r>
          </w:p>
        </w:tc>
        <w:tc>
          <w:tcPr>
            <w:tcW w:w="253" w:type="pct"/>
            <w:tcBorders>
              <w:top w:val="nil"/>
              <w:left w:val="nil"/>
              <w:bottom w:val="single" w:sz="4" w:space="0" w:color="auto"/>
              <w:right w:val="single" w:sz="4" w:space="0" w:color="auto"/>
            </w:tcBorders>
            <w:shd w:val="clear" w:color="auto" w:fill="auto"/>
            <w:vAlign w:val="center"/>
            <w:hideMark/>
          </w:tcPr>
          <w:p w14:paraId="67C5CF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25/10/2027</w:t>
            </w:r>
          </w:p>
        </w:tc>
        <w:tc>
          <w:tcPr>
            <w:tcW w:w="161" w:type="pct"/>
            <w:tcBorders>
              <w:top w:val="nil"/>
              <w:left w:val="nil"/>
              <w:bottom w:val="single" w:sz="4" w:space="0" w:color="auto"/>
              <w:right w:val="single" w:sz="4" w:space="0" w:color="auto"/>
            </w:tcBorders>
            <w:shd w:val="clear" w:color="auto" w:fill="auto"/>
            <w:vAlign w:val="center"/>
            <w:hideMark/>
          </w:tcPr>
          <w:p w14:paraId="2AC079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50BBC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60000</w:t>
            </w:r>
          </w:p>
        </w:tc>
        <w:tc>
          <w:tcPr>
            <w:tcW w:w="212" w:type="pct"/>
            <w:tcBorders>
              <w:top w:val="nil"/>
              <w:left w:val="nil"/>
              <w:bottom w:val="single" w:sz="4" w:space="0" w:color="auto"/>
              <w:right w:val="single" w:sz="4" w:space="0" w:color="auto"/>
            </w:tcBorders>
            <w:shd w:val="clear" w:color="auto" w:fill="auto"/>
            <w:vAlign w:val="center"/>
            <w:hideMark/>
          </w:tcPr>
          <w:p w14:paraId="1E3832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60000000</w:t>
            </w:r>
          </w:p>
        </w:tc>
        <w:tc>
          <w:tcPr>
            <w:tcW w:w="195" w:type="pct"/>
            <w:tcBorders>
              <w:top w:val="nil"/>
              <w:left w:val="nil"/>
              <w:bottom w:val="single" w:sz="4" w:space="0" w:color="auto"/>
              <w:right w:val="single" w:sz="4" w:space="0" w:color="auto"/>
            </w:tcBorders>
            <w:shd w:val="clear" w:color="auto" w:fill="auto"/>
            <w:vAlign w:val="center"/>
            <w:hideMark/>
          </w:tcPr>
          <w:p w14:paraId="6CF644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EBEE5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C6BE3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1F8A1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0A51E0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20BE4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D5377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w:t>
            </w:r>
            <w:r w:rsidRPr="007E14D3">
              <w:rPr>
                <w:rFonts w:ascii="Calibri" w:eastAsia="Times New Roman" w:hAnsi="Calibri" w:cs="Calibri"/>
                <w:i/>
                <w:sz w:val="18"/>
                <w:szCs w:val="18"/>
                <w:lang w:eastAsia="pt-BR"/>
              </w:rPr>
              <w:lastRenderedPageBreak/>
              <w:t xml:space="preserve">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589120B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8C10A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30B579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BREAD 3</w:t>
            </w:r>
          </w:p>
        </w:tc>
        <w:tc>
          <w:tcPr>
            <w:tcW w:w="153" w:type="pct"/>
            <w:tcBorders>
              <w:top w:val="nil"/>
              <w:left w:val="nil"/>
              <w:bottom w:val="single" w:sz="4" w:space="0" w:color="auto"/>
              <w:right w:val="single" w:sz="4" w:space="0" w:color="auto"/>
            </w:tcBorders>
            <w:shd w:val="clear" w:color="auto" w:fill="auto"/>
            <w:vAlign w:val="center"/>
            <w:hideMark/>
          </w:tcPr>
          <w:p w14:paraId="3CF787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F05AC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195</w:t>
            </w:r>
          </w:p>
        </w:tc>
        <w:tc>
          <w:tcPr>
            <w:tcW w:w="460" w:type="pct"/>
            <w:tcBorders>
              <w:top w:val="nil"/>
              <w:left w:val="nil"/>
              <w:bottom w:val="single" w:sz="4" w:space="0" w:color="auto"/>
              <w:right w:val="single" w:sz="4" w:space="0" w:color="auto"/>
            </w:tcBorders>
            <w:shd w:val="clear" w:color="auto" w:fill="auto"/>
            <w:vAlign w:val="center"/>
            <w:hideMark/>
          </w:tcPr>
          <w:p w14:paraId="17C350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B0451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FC192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01D87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11/12/2020</w:t>
            </w:r>
          </w:p>
        </w:tc>
        <w:tc>
          <w:tcPr>
            <w:tcW w:w="253" w:type="pct"/>
            <w:tcBorders>
              <w:top w:val="nil"/>
              <w:left w:val="nil"/>
              <w:bottom w:val="single" w:sz="4" w:space="0" w:color="auto"/>
              <w:right w:val="single" w:sz="4" w:space="0" w:color="auto"/>
            </w:tcBorders>
            <w:shd w:val="clear" w:color="auto" w:fill="auto"/>
            <w:vAlign w:val="center"/>
            <w:hideMark/>
          </w:tcPr>
          <w:p w14:paraId="77E115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22/12/2026</w:t>
            </w:r>
          </w:p>
        </w:tc>
        <w:tc>
          <w:tcPr>
            <w:tcW w:w="161" w:type="pct"/>
            <w:tcBorders>
              <w:top w:val="nil"/>
              <w:left w:val="nil"/>
              <w:bottom w:val="single" w:sz="4" w:space="0" w:color="auto"/>
              <w:right w:val="single" w:sz="4" w:space="0" w:color="auto"/>
            </w:tcBorders>
            <w:shd w:val="clear" w:color="auto" w:fill="auto"/>
            <w:vAlign w:val="center"/>
            <w:hideMark/>
          </w:tcPr>
          <w:p w14:paraId="10F14CE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41FB7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33611</w:t>
            </w:r>
          </w:p>
        </w:tc>
        <w:tc>
          <w:tcPr>
            <w:tcW w:w="212" w:type="pct"/>
            <w:tcBorders>
              <w:top w:val="nil"/>
              <w:left w:val="nil"/>
              <w:bottom w:val="single" w:sz="4" w:space="0" w:color="auto"/>
              <w:right w:val="single" w:sz="4" w:space="0" w:color="auto"/>
            </w:tcBorders>
            <w:shd w:val="clear" w:color="auto" w:fill="auto"/>
            <w:vAlign w:val="center"/>
            <w:hideMark/>
          </w:tcPr>
          <w:p w14:paraId="1FCD6A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33611000</w:t>
            </w:r>
          </w:p>
        </w:tc>
        <w:tc>
          <w:tcPr>
            <w:tcW w:w="195" w:type="pct"/>
            <w:tcBorders>
              <w:top w:val="nil"/>
              <w:left w:val="nil"/>
              <w:bottom w:val="single" w:sz="4" w:space="0" w:color="auto"/>
              <w:right w:val="single" w:sz="4" w:space="0" w:color="auto"/>
            </w:tcBorders>
            <w:shd w:val="clear" w:color="auto" w:fill="auto"/>
            <w:vAlign w:val="center"/>
            <w:hideMark/>
          </w:tcPr>
          <w:p w14:paraId="267AB0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BE134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9AB07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14ABA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7,85</w:t>
            </w:r>
          </w:p>
        </w:tc>
        <w:tc>
          <w:tcPr>
            <w:tcW w:w="228" w:type="pct"/>
            <w:tcBorders>
              <w:top w:val="nil"/>
              <w:left w:val="nil"/>
              <w:bottom w:val="single" w:sz="4" w:space="0" w:color="auto"/>
              <w:right w:val="single" w:sz="4" w:space="0" w:color="auto"/>
            </w:tcBorders>
            <w:shd w:val="clear" w:color="auto" w:fill="auto"/>
            <w:vAlign w:val="center"/>
            <w:hideMark/>
          </w:tcPr>
          <w:p w14:paraId="3AEFD7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E3A79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4442FA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85FC1A3"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2A033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6F19D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AURA REBOUÇAS</w:t>
            </w:r>
          </w:p>
        </w:tc>
        <w:tc>
          <w:tcPr>
            <w:tcW w:w="153" w:type="pct"/>
            <w:tcBorders>
              <w:top w:val="nil"/>
              <w:left w:val="nil"/>
              <w:bottom w:val="single" w:sz="4" w:space="0" w:color="auto"/>
              <w:right w:val="single" w:sz="4" w:space="0" w:color="auto"/>
            </w:tcBorders>
            <w:shd w:val="clear" w:color="auto" w:fill="auto"/>
            <w:vAlign w:val="center"/>
            <w:hideMark/>
          </w:tcPr>
          <w:p w14:paraId="5E34A5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4C588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221</w:t>
            </w:r>
          </w:p>
        </w:tc>
        <w:tc>
          <w:tcPr>
            <w:tcW w:w="460" w:type="pct"/>
            <w:tcBorders>
              <w:top w:val="nil"/>
              <w:left w:val="nil"/>
              <w:bottom w:val="single" w:sz="4" w:space="0" w:color="auto"/>
              <w:right w:val="single" w:sz="4" w:space="0" w:color="auto"/>
            </w:tcBorders>
            <w:shd w:val="clear" w:color="auto" w:fill="auto"/>
            <w:vAlign w:val="center"/>
            <w:hideMark/>
          </w:tcPr>
          <w:p w14:paraId="490764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BAEDB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E3236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75B61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28/12/2020</w:t>
            </w:r>
          </w:p>
        </w:tc>
        <w:tc>
          <w:tcPr>
            <w:tcW w:w="253" w:type="pct"/>
            <w:tcBorders>
              <w:top w:val="nil"/>
              <w:left w:val="nil"/>
              <w:bottom w:val="single" w:sz="4" w:space="0" w:color="auto"/>
              <w:right w:val="single" w:sz="4" w:space="0" w:color="auto"/>
            </w:tcBorders>
            <w:shd w:val="clear" w:color="auto" w:fill="auto"/>
            <w:vAlign w:val="center"/>
            <w:hideMark/>
          </w:tcPr>
          <w:p w14:paraId="77B09B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15/06/2036</w:t>
            </w:r>
          </w:p>
        </w:tc>
        <w:tc>
          <w:tcPr>
            <w:tcW w:w="161" w:type="pct"/>
            <w:tcBorders>
              <w:top w:val="nil"/>
              <w:left w:val="nil"/>
              <w:bottom w:val="single" w:sz="4" w:space="0" w:color="auto"/>
              <w:right w:val="single" w:sz="4" w:space="0" w:color="auto"/>
            </w:tcBorders>
            <w:shd w:val="clear" w:color="auto" w:fill="auto"/>
            <w:vAlign w:val="center"/>
            <w:hideMark/>
          </w:tcPr>
          <w:p w14:paraId="4D4CE6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A2B6B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33000</w:t>
            </w:r>
          </w:p>
        </w:tc>
        <w:tc>
          <w:tcPr>
            <w:tcW w:w="212" w:type="pct"/>
            <w:tcBorders>
              <w:top w:val="nil"/>
              <w:left w:val="nil"/>
              <w:bottom w:val="single" w:sz="4" w:space="0" w:color="auto"/>
              <w:right w:val="single" w:sz="4" w:space="0" w:color="auto"/>
            </w:tcBorders>
            <w:shd w:val="clear" w:color="auto" w:fill="auto"/>
            <w:vAlign w:val="center"/>
            <w:hideMark/>
          </w:tcPr>
          <w:p w14:paraId="0ED4F1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33000000</w:t>
            </w:r>
          </w:p>
        </w:tc>
        <w:tc>
          <w:tcPr>
            <w:tcW w:w="195" w:type="pct"/>
            <w:tcBorders>
              <w:top w:val="nil"/>
              <w:left w:val="nil"/>
              <w:bottom w:val="single" w:sz="4" w:space="0" w:color="auto"/>
              <w:right w:val="single" w:sz="4" w:space="0" w:color="auto"/>
            </w:tcBorders>
            <w:shd w:val="clear" w:color="auto" w:fill="auto"/>
            <w:vAlign w:val="center"/>
            <w:hideMark/>
          </w:tcPr>
          <w:p w14:paraId="1A4064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3634A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31F31C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EC445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2AB891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5AE87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13A2D2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Fiança, Seguro</w:t>
            </w:r>
          </w:p>
        </w:tc>
      </w:tr>
      <w:tr w:rsidR="007A7D19" w:rsidRPr="007E14D3" w14:paraId="2B15B40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C9470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5A989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NEX LIKE BENTO</w:t>
            </w:r>
          </w:p>
        </w:tc>
        <w:tc>
          <w:tcPr>
            <w:tcW w:w="153" w:type="pct"/>
            <w:tcBorders>
              <w:top w:val="nil"/>
              <w:left w:val="nil"/>
              <w:bottom w:val="single" w:sz="4" w:space="0" w:color="auto"/>
              <w:right w:val="single" w:sz="4" w:space="0" w:color="auto"/>
            </w:tcBorders>
            <w:shd w:val="clear" w:color="auto" w:fill="auto"/>
            <w:vAlign w:val="center"/>
            <w:hideMark/>
          </w:tcPr>
          <w:p w14:paraId="7409B1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2F7D1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223</w:t>
            </w:r>
          </w:p>
        </w:tc>
        <w:tc>
          <w:tcPr>
            <w:tcW w:w="460" w:type="pct"/>
            <w:tcBorders>
              <w:top w:val="nil"/>
              <w:left w:val="nil"/>
              <w:bottom w:val="single" w:sz="4" w:space="0" w:color="auto"/>
              <w:right w:val="single" w:sz="4" w:space="0" w:color="auto"/>
            </w:tcBorders>
            <w:shd w:val="clear" w:color="auto" w:fill="auto"/>
            <w:vAlign w:val="center"/>
            <w:hideMark/>
          </w:tcPr>
          <w:p w14:paraId="682670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5A6DD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D8870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66379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21/12/2020</w:t>
            </w:r>
          </w:p>
        </w:tc>
        <w:tc>
          <w:tcPr>
            <w:tcW w:w="253" w:type="pct"/>
            <w:tcBorders>
              <w:top w:val="nil"/>
              <w:left w:val="nil"/>
              <w:bottom w:val="single" w:sz="4" w:space="0" w:color="auto"/>
              <w:right w:val="single" w:sz="4" w:space="0" w:color="auto"/>
            </w:tcBorders>
            <w:shd w:val="clear" w:color="auto" w:fill="auto"/>
            <w:vAlign w:val="center"/>
            <w:hideMark/>
          </w:tcPr>
          <w:p w14:paraId="712875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23/01/2025</w:t>
            </w:r>
          </w:p>
        </w:tc>
        <w:tc>
          <w:tcPr>
            <w:tcW w:w="161" w:type="pct"/>
            <w:tcBorders>
              <w:top w:val="nil"/>
              <w:left w:val="nil"/>
              <w:bottom w:val="single" w:sz="4" w:space="0" w:color="auto"/>
              <w:right w:val="single" w:sz="4" w:space="0" w:color="auto"/>
            </w:tcBorders>
            <w:shd w:val="clear" w:color="auto" w:fill="auto"/>
            <w:vAlign w:val="center"/>
            <w:hideMark/>
          </w:tcPr>
          <w:p w14:paraId="38268C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9F6BC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10750</w:t>
            </w:r>
          </w:p>
        </w:tc>
        <w:tc>
          <w:tcPr>
            <w:tcW w:w="212" w:type="pct"/>
            <w:tcBorders>
              <w:top w:val="nil"/>
              <w:left w:val="nil"/>
              <w:bottom w:val="single" w:sz="4" w:space="0" w:color="auto"/>
              <w:right w:val="single" w:sz="4" w:space="0" w:color="auto"/>
            </w:tcBorders>
            <w:shd w:val="clear" w:color="auto" w:fill="auto"/>
            <w:vAlign w:val="center"/>
            <w:hideMark/>
          </w:tcPr>
          <w:p w14:paraId="49B3C9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10750000</w:t>
            </w:r>
          </w:p>
        </w:tc>
        <w:tc>
          <w:tcPr>
            <w:tcW w:w="195" w:type="pct"/>
            <w:tcBorders>
              <w:top w:val="nil"/>
              <w:left w:val="nil"/>
              <w:bottom w:val="single" w:sz="4" w:space="0" w:color="auto"/>
              <w:right w:val="single" w:sz="4" w:space="0" w:color="auto"/>
            </w:tcBorders>
            <w:shd w:val="clear" w:color="auto" w:fill="auto"/>
            <w:vAlign w:val="center"/>
            <w:hideMark/>
          </w:tcPr>
          <w:p w14:paraId="114BAC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F16A0F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229E1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BC44B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w:t>
            </w:r>
          </w:p>
        </w:tc>
        <w:tc>
          <w:tcPr>
            <w:tcW w:w="228" w:type="pct"/>
            <w:tcBorders>
              <w:top w:val="nil"/>
              <w:left w:val="nil"/>
              <w:bottom w:val="single" w:sz="4" w:space="0" w:color="auto"/>
              <w:right w:val="single" w:sz="4" w:space="0" w:color="auto"/>
            </w:tcBorders>
            <w:shd w:val="clear" w:color="auto" w:fill="auto"/>
            <w:vAlign w:val="center"/>
            <w:hideMark/>
          </w:tcPr>
          <w:p w14:paraId="149D8F2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B8AB4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13291B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w:t>
            </w:r>
            <w:r w:rsidRPr="007E14D3">
              <w:rPr>
                <w:rFonts w:ascii="Calibri" w:eastAsia="Times New Roman" w:hAnsi="Calibri" w:cs="Calibri"/>
                <w:i/>
                <w:sz w:val="18"/>
                <w:szCs w:val="18"/>
                <w:lang w:eastAsia="pt-BR"/>
              </w:rPr>
              <w:lastRenderedPageBreak/>
              <w:t xml:space="preserve">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040C74F"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AA911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3212A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NEX LIKE BENTO</w:t>
            </w:r>
          </w:p>
        </w:tc>
        <w:tc>
          <w:tcPr>
            <w:tcW w:w="153" w:type="pct"/>
            <w:tcBorders>
              <w:top w:val="nil"/>
              <w:left w:val="nil"/>
              <w:bottom w:val="single" w:sz="4" w:space="0" w:color="auto"/>
              <w:right w:val="single" w:sz="4" w:space="0" w:color="auto"/>
            </w:tcBorders>
            <w:shd w:val="clear" w:color="auto" w:fill="auto"/>
            <w:vAlign w:val="center"/>
            <w:hideMark/>
          </w:tcPr>
          <w:p w14:paraId="6A76D0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B326B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224</w:t>
            </w:r>
          </w:p>
        </w:tc>
        <w:tc>
          <w:tcPr>
            <w:tcW w:w="460" w:type="pct"/>
            <w:tcBorders>
              <w:top w:val="nil"/>
              <w:left w:val="nil"/>
              <w:bottom w:val="single" w:sz="4" w:space="0" w:color="auto"/>
              <w:right w:val="single" w:sz="4" w:space="0" w:color="auto"/>
            </w:tcBorders>
            <w:shd w:val="clear" w:color="auto" w:fill="auto"/>
            <w:vAlign w:val="center"/>
            <w:hideMark/>
          </w:tcPr>
          <w:p w14:paraId="084D38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57315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B1A7E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26F00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21/12/2020</w:t>
            </w:r>
          </w:p>
        </w:tc>
        <w:tc>
          <w:tcPr>
            <w:tcW w:w="253" w:type="pct"/>
            <w:tcBorders>
              <w:top w:val="nil"/>
              <w:left w:val="nil"/>
              <w:bottom w:val="single" w:sz="4" w:space="0" w:color="auto"/>
              <w:right w:val="single" w:sz="4" w:space="0" w:color="auto"/>
            </w:tcBorders>
            <w:shd w:val="clear" w:color="auto" w:fill="auto"/>
            <w:vAlign w:val="center"/>
            <w:hideMark/>
          </w:tcPr>
          <w:p w14:paraId="3771BC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23/01/2025</w:t>
            </w:r>
          </w:p>
        </w:tc>
        <w:tc>
          <w:tcPr>
            <w:tcW w:w="161" w:type="pct"/>
            <w:tcBorders>
              <w:top w:val="nil"/>
              <w:left w:val="nil"/>
              <w:bottom w:val="single" w:sz="4" w:space="0" w:color="auto"/>
              <w:right w:val="single" w:sz="4" w:space="0" w:color="auto"/>
            </w:tcBorders>
            <w:shd w:val="clear" w:color="auto" w:fill="auto"/>
            <w:vAlign w:val="center"/>
            <w:hideMark/>
          </w:tcPr>
          <w:p w14:paraId="214A40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8A144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10750</w:t>
            </w:r>
          </w:p>
        </w:tc>
        <w:tc>
          <w:tcPr>
            <w:tcW w:w="212" w:type="pct"/>
            <w:tcBorders>
              <w:top w:val="nil"/>
              <w:left w:val="nil"/>
              <w:bottom w:val="single" w:sz="4" w:space="0" w:color="auto"/>
              <w:right w:val="single" w:sz="4" w:space="0" w:color="auto"/>
            </w:tcBorders>
            <w:shd w:val="clear" w:color="auto" w:fill="auto"/>
            <w:vAlign w:val="center"/>
            <w:hideMark/>
          </w:tcPr>
          <w:p w14:paraId="1DE03A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10750000</w:t>
            </w:r>
          </w:p>
        </w:tc>
        <w:tc>
          <w:tcPr>
            <w:tcW w:w="195" w:type="pct"/>
            <w:tcBorders>
              <w:top w:val="nil"/>
              <w:left w:val="nil"/>
              <w:bottom w:val="single" w:sz="4" w:space="0" w:color="auto"/>
              <w:right w:val="single" w:sz="4" w:space="0" w:color="auto"/>
            </w:tcBorders>
            <w:shd w:val="clear" w:color="auto" w:fill="auto"/>
            <w:vAlign w:val="center"/>
            <w:hideMark/>
          </w:tcPr>
          <w:p w14:paraId="3E26DC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3E9BA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8A05B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AF1A0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w:t>
            </w:r>
          </w:p>
        </w:tc>
        <w:tc>
          <w:tcPr>
            <w:tcW w:w="228" w:type="pct"/>
            <w:tcBorders>
              <w:top w:val="nil"/>
              <w:left w:val="nil"/>
              <w:bottom w:val="single" w:sz="4" w:space="0" w:color="auto"/>
              <w:right w:val="single" w:sz="4" w:space="0" w:color="auto"/>
            </w:tcBorders>
            <w:shd w:val="clear" w:color="auto" w:fill="auto"/>
            <w:vAlign w:val="center"/>
            <w:hideMark/>
          </w:tcPr>
          <w:p w14:paraId="52AA1F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384E5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1050" w:type="pct"/>
            <w:tcBorders>
              <w:top w:val="nil"/>
              <w:left w:val="nil"/>
              <w:bottom w:val="single" w:sz="4" w:space="0" w:color="auto"/>
              <w:right w:val="single" w:sz="4" w:space="0" w:color="auto"/>
            </w:tcBorders>
            <w:shd w:val="clear" w:color="auto" w:fill="auto"/>
            <w:vAlign w:val="center"/>
            <w:hideMark/>
          </w:tcPr>
          <w:p w14:paraId="7C5ABE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60B799F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02AEE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A0C85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FAMPA-EKKOPARK</w:t>
            </w:r>
          </w:p>
        </w:tc>
        <w:tc>
          <w:tcPr>
            <w:tcW w:w="153" w:type="pct"/>
            <w:tcBorders>
              <w:top w:val="nil"/>
              <w:left w:val="nil"/>
              <w:bottom w:val="single" w:sz="4" w:space="0" w:color="auto"/>
              <w:right w:val="single" w:sz="4" w:space="0" w:color="auto"/>
            </w:tcBorders>
            <w:shd w:val="clear" w:color="auto" w:fill="auto"/>
            <w:vAlign w:val="center"/>
            <w:hideMark/>
          </w:tcPr>
          <w:p w14:paraId="2D62F5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86772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189</w:t>
            </w:r>
          </w:p>
        </w:tc>
        <w:tc>
          <w:tcPr>
            <w:tcW w:w="460" w:type="pct"/>
            <w:tcBorders>
              <w:top w:val="nil"/>
              <w:left w:val="nil"/>
              <w:bottom w:val="single" w:sz="4" w:space="0" w:color="auto"/>
              <w:right w:val="single" w:sz="4" w:space="0" w:color="auto"/>
            </w:tcBorders>
            <w:shd w:val="clear" w:color="auto" w:fill="auto"/>
            <w:vAlign w:val="center"/>
            <w:hideMark/>
          </w:tcPr>
          <w:p w14:paraId="438DCE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22AB2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AFD1D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B6EDD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28/10/2020</w:t>
            </w:r>
          </w:p>
        </w:tc>
        <w:tc>
          <w:tcPr>
            <w:tcW w:w="253" w:type="pct"/>
            <w:tcBorders>
              <w:top w:val="nil"/>
              <w:left w:val="nil"/>
              <w:bottom w:val="single" w:sz="4" w:space="0" w:color="auto"/>
              <w:right w:val="single" w:sz="4" w:space="0" w:color="auto"/>
            </w:tcBorders>
            <w:shd w:val="clear" w:color="auto" w:fill="auto"/>
            <w:vAlign w:val="center"/>
            <w:hideMark/>
          </w:tcPr>
          <w:p w14:paraId="772535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10/10/2028</w:t>
            </w:r>
          </w:p>
        </w:tc>
        <w:tc>
          <w:tcPr>
            <w:tcW w:w="161" w:type="pct"/>
            <w:tcBorders>
              <w:top w:val="nil"/>
              <w:left w:val="nil"/>
              <w:bottom w:val="single" w:sz="4" w:space="0" w:color="auto"/>
              <w:right w:val="single" w:sz="4" w:space="0" w:color="auto"/>
            </w:tcBorders>
            <w:shd w:val="clear" w:color="auto" w:fill="auto"/>
            <w:vAlign w:val="center"/>
            <w:hideMark/>
          </w:tcPr>
          <w:p w14:paraId="697E1C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611F5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w:t>
            </w:r>
          </w:p>
        </w:tc>
        <w:tc>
          <w:tcPr>
            <w:tcW w:w="212" w:type="pct"/>
            <w:tcBorders>
              <w:top w:val="nil"/>
              <w:left w:val="nil"/>
              <w:bottom w:val="single" w:sz="4" w:space="0" w:color="auto"/>
              <w:right w:val="single" w:sz="4" w:space="0" w:color="auto"/>
            </w:tcBorders>
            <w:shd w:val="clear" w:color="auto" w:fill="auto"/>
            <w:vAlign w:val="center"/>
            <w:hideMark/>
          </w:tcPr>
          <w:p w14:paraId="19FF07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15000000</w:t>
            </w:r>
          </w:p>
        </w:tc>
        <w:tc>
          <w:tcPr>
            <w:tcW w:w="195" w:type="pct"/>
            <w:tcBorders>
              <w:top w:val="nil"/>
              <w:left w:val="nil"/>
              <w:bottom w:val="single" w:sz="4" w:space="0" w:color="auto"/>
              <w:right w:val="single" w:sz="4" w:space="0" w:color="auto"/>
            </w:tcBorders>
            <w:shd w:val="clear" w:color="auto" w:fill="auto"/>
            <w:vAlign w:val="center"/>
            <w:hideMark/>
          </w:tcPr>
          <w:p w14:paraId="67BFE5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7D192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DE504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5E5061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1E27F4A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DE08E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2AC849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32D5B6C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E9AB8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09E44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VITACON III</w:t>
            </w:r>
          </w:p>
        </w:tc>
        <w:tc>
          <w:tcPr>
            <w:tcW w:w="153" w:type="pct"/>
            <w:tcBorders>
              <w:top w:val="nil"/>
              <w:left w:val="nil"/>
              <w:bottom w:val="single" w:sz="4" w:space="0" w:color="auto"/>
              <w:right w:val="single" w:sz="4" w:space="0" w:color="auto"/>
            </w:tcBorders>
            <w:shd w:val="clear" w:color="auto" w:fill="auto"/>
            <w:vAlign w:val="center"/>
            <w:hideMark/>
          </w:tcPr>
          <w:p w14:paraId="22AF63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D9415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214</w:t>
            </w:r>
          </w:p>
        </w:tc>
        <w:tc>
          <w:tcPr>
            <w:tcW w:w="460" w:type="pct"/>
            <w:tcBorders>
              <w:top w:val="nil"/>
              <w:left w:val="nil"/>
              <w:bottom w:val="single" w:sz="4" w:space="0" w:color="auto"/>
              <w:right w:val="single" w:sz="4" w:space="0" w:color="auto"/>
            </w:tcBorders>
            <w:shd w:val="clear" w:color="auto" w:fill="auto"/>
            <w:vAlign w:val="center"/>
            <w:hideMark/>
          </w:tcPr>
          <w:p w14:paraId="74FA3C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EE8E0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6F07F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36483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19/10/2020</w:t>
            </w:r>
          </w:p>
        </w:tc>
        <w:tc>
          <w:tcPr>
            <w:tcW w:w="253" w:type="pct"/>
            <w:tcBorders>
              <w:top w:val="nil"/>
              <w:left w:val="nil"/>
              <w:bottom w:val="single" w:sz="4" w:space="0" w:color="auto"/>
              <w:right w:val="single" w:sz="4" w:space="0" w:color="auto"/>
            </w:tcBorders>
            <w:shd w:val="clear" w:color="auto" w:fill="auto"/>
            <w:vAlign w:val="center"/>
            <w:hideMark/>
          </w:tcPr>
          <w:p w14:paraId="52134BF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28/05/2024</w:t>
            </w:r>
          </w:p>
        </w:tc>
        <w:tc>
          <w:tcPr>
            <w:tcW w:w="161" w:type="pct"/>
            <w:tcBorders>
              <w:top w:val="nil"/>
              <w:left w:val="nil"/>
              <w:bottom w:val="single" w:sz="4" w:space="0" w:color="auto"/>
              <w:right w:val="single" w:sz="4" w:space="0" w:color="auto"/>
            </w:tcBorders>
            <w:shd w:val="clear" w:color="auto" w:fill="auto"/>
            <w:vAlign w:val="center"/>
            <w:hideMark/>
          </w:tcPr>
          <w:p w14:paraId="4955E1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EC823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76000</w:t>
            </w:r>
          </w:p>
        </w:tc>
        <w:tc>
          <w:tcPr>
            <w:tcW w:w="212" w:type="pct"/>
            <w:tcBorders>
              <w:top w:val="nil"/>
              <w:left w:val="nil"/>
              <w:bottom w:val="single" w:sz="4" w:space="0" w:color="auto"/>
              <w:right w:val="single" w:sz="4" w:space="0" w:color="auto"/>
            </w:tcBorders>
            <w:shd w:val="clear" w:color="auto" w:fill="auto"/>
            <w:vAlign w:val="center"/>
            <w:hideMark/>
          </w:tcPr>
          <w:p w14:paraId="5F18E5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76000000</w:t>
            </w:r>
          </w:p>
        </w:tc>
        <w:tc>
          <w:tcPr>
            <w:tcW w:w="195" w:type="pct"/>
            <w:tcBorders>
              <w:top w:val="nil"/>
              <w:left w:val="nil"/>
              <w:bottom w:val="single" w:sz="4" w:space="0" w:color="auto"/>
              <w:right w:val="single" w:sz="4" w:space="0" w:color="auto"/>
            </w:tcBorders>
            <w:shd w:val="clear" w:color="auto" w:fill="auto"/>
            <w:vAlign w:val="center"/>
            <w:hideMark/>
          </w:tcPr>
          <w:p w14:paraId="591A8B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A7365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811D0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E6D59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5,75</w:t>
            </w:r>
          </w:p>
        </w:tc>
        <w:tc>
          <w:tcPr>
            <w:tcW w:w="228" w:type="pct"/>
            <w:tcBorders>
              <w:top w:val="nil"/>
              <w:left w:val="nil"/>
              <w:bottom w:val="single" w:sz="4" w:space="0" w:color="auto"/>
              <w:right w:val="single" w:sz="4" w:space="0" w:color="auto"/>
            </w:tcBorders>
            <w:shd w:val="clear" w:color="auto" w:fill="auto"/>
            <w:vAlign w:val="center"/>
            <w:hideMark/>
          </w:tcPr>
          <w:p w14:paraId="14215B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EB996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0CA10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lastRenderedPageBreak/>
              <w:t>Creditorios</w:t>
            </w:r>
            <w:proofErr w:type="spellEnd"/>
            <w:r w:rsidRPr="007E14D3">
              <w:rPr>
                <w:rFonts w:ascii="Calibri" w:eastAsia="Times New Roman" w:hAnsi="Calibri" w:cs="Calibri"/>
                <w:i/>
                <w:sz w:val="18"/>
                <w:szCs w:val="18"/>
                <w:lang w:eastAsia="pt-BR"/>
              </w:rPr>
              <w:t>, Fiança</w:t>
            </w:r>
          </w:p>
        </w:tc>
      </w:tr>
      <w:tr w:rsidR="007A7D19" w:rsidRPr="007E14D3" w14:paraId="5A46C48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BD0FE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2BC52B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VITACON III</w:t>
            </w:r>
          </w:p>
        </w:tc>
        <w:tc>
          <w:tcPr>
            <w:tcW w:w="153" w:type="pct"/>
            <w:tcBorders>
              <w:top w:val="nil"/>
              <w:left w:val="nil"/>
              <w:bottom w:val="single" w:sz="4" w:space="0" w:color="auto"/>
              <w:right w:val="single" w:sz="4" w:space="0" w:color="auto"/>
            </w:tcBorders>
            <w:shd w:val="clear" w:color="auto" w:fill="auto"/>
            <w:vAlign w:val="center"/>
            <w:hideMark/>
          </w:tcPr>
          <w:p w14:paraId="4619EC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B93D7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215</w:t>
            </w:r>
          </w:p>
        </w:tc>
        <w:tc>
          <w:tcPr>
            <w:tcW w:w="460" w:type="pct"/>
            <w:tcBorders>
              <w:top w:val="nil"/>
              <w:left w:val="nil"/>
              <w:bottom w:val="single" w:sz="4" w:space="0" w:color="auto"/>
              <w:right w:val="single" w:sz="4" w:space="0" w:color="auto"/>
            </w:tcBorders>
            <w:shd w:val="clear" w:color="auto" w:fill="auto"/>
            <w:vAlign w:val="center"/>
            <w:hideMark/>
          </w:tcPr>
          <w:p w14:paraId="21C114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73338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311A1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67E0E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19/10/2020</w:t>
            </w:r>
          </w:p>
        </w:tc>
        <w:tc>
          <w:tcPr>
            <w:tcW w:w="253" w:type="pct"/>
            <w:tcBorders>
              <w:top w:val="nil"/>
              <w:left w:val="nil"/>
              <w:bottom w:val="single" w:sz="4" w:space="0" w:color="auto"/>
              <w:right w:val="single" w:sz="4" w:space="0" w:color="auto"/>
            </w:tcBorders>
            <w:shd w:val="clear" w:color="auto" w:fill="auto"/>
            <w:vAlign w:val="center"/>
            <w:hideMark/>
          </w:tcPr>
          <w:p w14:paraId="0D0FE1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28/05/2024</w:t>
            </w:r>
          </w:p>
        </w:tc>
        <w:tc>
          <w:tcPr>
            <w:tcW w:w="161" w:type="pct"/>
            <w:tcBorders>
              <w:top w:val="nil"/>
              <w:left w:val="nil"/>
              <w:bottom w:val="single" w:sz="4" w:space="0" w:color="auto"/>
              <w:right w:val="single" w:sz="4" w:space="0" w:color="auto"/>
            </w:tcBorders>
            <w:shd w:val="clear" w:color="auto" w:fill="auto"/>
            <w:vAlign w:val="center"/>
            <w:hideMark/>
          </w:tcPr>
          <w:p w14:paraId="353BB3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E5F6F0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w:t>
            </w:r>
          </w:p>
        </w:tc>
        <w:tc>
          <w:tcPr>
            <w:tcW w:w="212" w:type="pct"/>
            <w:tcBorders>
              <w:top w:val="nil"/>
              <w:left w:val="nil"/>
              <w:bottom w:val="single" w:sz="4" w:space="0" w:color="auto"/>
              <w:right w:val="single" w:sz="4" w:space="0" w:color="auto"/>
            </w:tcBorders>
            <w:shd w:val="clear" w:color="auto" w:fill="auto"/>
            <w:vAlign w:val="center"/>
            <w:hideMark/>
          </w:tcPr>
          <w:p w14:paraId="3E3276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23000000</w:t>
            </w:r>
          </w:p>
        </w:tc>
        <w:tc>
          <w:tcPr>
            <w:tcW w:w="195" w:type="pct"/>
            <w:tcBorders>
              <w:top w:val="nil"/>
              <w:left w:val="nil"/>
              <w:bottom w:val="single" w:sz="4" w:space="0" w:color="auto"/>
              <w:right w:val="single" w:sz="4" w:space="0" w:color="auto"/>
            </w:tcBorders>
            <w:shd w:val="clear" w:color="auto" w:fill="auto"/>
            <w:vAlign w:val="center"/>
            <w:hideMark/>
          </w:tcPr>
          <w:p w14:paraId="310146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8F154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D51FB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D32ED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7,25</w:t>
            </w:r>
          </w:p>
        </w:tc>
        <w:tc>
          <w:tcPr>
            <w:tcW w:w="228" w:type="pct"/>
            <w:tcBorders>
              <w:top w:val="nil"/>
              <w:left w:val="nil"/>
              <w:bottom w:val="single" w:sz="4" w:space="0" w:color="auto"/>
              <w:right w:val="single" w:sz="4" w:space="0" w:color="auto"/>
            </w:tcBorders>
            <w:shd w:val="clear" w:color="auto" w:fill="auto"/>
            <w:vAlign w:val="center"/>
            <w:hideMark/>
          </w:tcPr>
          <w:p w14:paraId="35BD0D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0CA11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30AA41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17A4705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7ED45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49AD6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VITACON III</w:t>
            </w:r>
          </w:p>
        </w:tc>
        <w:tc>
          <w:tcPr>
            <w:tcW w:w="153" w:type="pct"/>
            <w:tcBorders>
              <w:top w:val="nil"/>
              <w:left w:val="nil"/>
              <w:bottom w:val="single" w:sz="4" w:space="0" w:color="auto"/>
              <w:right w:val="single" w:sz="4" w:space="0" w:color="auto"/>
            </w:tcBorders>
            <w:shd w:val="clear" w:color="auto" w:fill="auto"/>
            <w:vAlign w:val="center"/>
            <w:hideMark/>
          </w:tcPr>
          <w:p w14:paraId="133646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437DA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216</w:t>
            </w:r>
          </w:p>
        </w:tc>
        <w:tc>
          <w:tcPr>
            <w:tcW w:w="460" w:type="pct"/>
            <w:tcBorders>
              <w:top w:val="nil"/>
              <w:left w:val="nil"/>
              <w:bottom w:val="single" w:sz="4" w:space="0" w:color="auto"/>
              <w:right w:val="single" w:sz="4" w:space="0" w:color="auto"/>
            </w:tcBorders>
            <w:shd w:val="clear" w:color="auto" w:fill="auto"/>
            <w:vAlign w:val="center"/>
            <w:hideMark/>
          </w:tcPr>
          <w:p w14:paraId="0DD393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8C3A3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46E30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23C15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19/10/2020</w:t>
            </w:r>
          </w:p>
        </w:tc>
        <w:tc>
          <w:tcPr>
            <w:tcW w:w="253" w:type="pct"/>
            <w:tcBorders>
              <w:top w:val="nil"/>
              <w:left w:val="nil"/>
              <w:bottom w:val="single" w:sz="4" w:space="0" w:color="auto"/>
              <w:right w:val="single" w:sz="4" w:space="0" w:color="auto"/>
            </w:tcBorders>
            <w:shd w:val="clear" w:color="auto" w:fill="auto"/>
            <w:vAlign w:val="center"/>
            <w:hideMark/>
          </w:tcPr>
          <w:p w14:paraId="761F39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28/05/2024</w:t>
            </w:r>
          </w:p>
        </w:tc>
        <w:tc>
          <w:tcPr>
            <w:tcW w:w="161" w:type="pct"/>
            <w:tcBorders>
              <w:top w:val="nil"/>
              <w:left w:val="nil"/>
              <w:bottom w:val="single" w:sz="4" w:space="0" w:color="auto"/>
              <w:right w:val="single" w:sz="4" w:space="0" w:color="auto"/>
            </w:tcBorders>
            <w:shd w:val="clear" w:color="auto" w:fill="auto"/>
            <w:vAlign w:val="center"/>
            <w:hideMark/>
          </w:tcPr>
          <w:p w14:paraId="26F417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D256E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w:t>
            </w:r>
          </w:p>
        </w:tc>
        <w:tc>
          <w:tcPr>
            <w:tcW w:w="212" w:type="pct"/>
            <w:tcBorders>
              <w:top w:val="nil"/>
              <w:left w:val="nil"/>
              <w:bottom w:val="single" w:sz="4" w:space="0" w:color="auto"/>
              <w:right w:val="single" w:sz="4" w:space="0" w:color="auto"/>
            </w:tcBorders>
            <w:shd w:val="clear" w:color="auto" w:fill="auto"/>
            <w:vAlign w:val="center"/>
            <w:hideMark/>
          </w:tcPr>
          <w:p w14:paraId="200516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15000000</w:t>
            </w:r>
          </w:p>
        </w:tc>
        <w:tc>
          <w:tcPr>
            <w:tcW w:w="195" w:type="pct"/>
            <w:tcBorders>
              <w:top w:val="nil"/>
              <w:left w:val="nil"/>
              <w:bottom w:val="single" w:sz="4" w:space="0" w:color="auto"/>
              <w:right w:val="single" w:sz="4" w:space="0" w:color="auto"/>
            </w:tcBorders>
            <w:shd w:val="clear" w:color="auto" w:fill="auto"/>
            <w:vAlign w:val="center"/>
            <w:hideMark/>
          </w:tcPr>
          <w:p w14:paraId="7E4C65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3ED00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63B8B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5646D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w:t>
            </w:r>
          </w:p>
        </w:tc>
        <w:tc>
          <w:tcPr>
            <w:tcW w:w="228" w:type="pct"/>
            <w:tcBorders>
              <w:top w:val="nil"/>
              <w:left w:val="nil"/>
              <w:bottom w:val="single" w:sz="4" w:space="0" w:color="auto"/>
              <w:right w:val="single" w:sz="4" w:space="0" w:color="auto"/>
            </w:tcBorders>
            <w:shd w:val="clear" w:color="auto" w:fill="auto"/>
            <w:vAlign w:val="center"/>
            <w:hideMark/>
          </w:tcPr>
          <w:p w14:paraId="28BBF9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E64A9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6D796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2E840E6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A7606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CEFE0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SOL PANAMBY</w:t>
            </w:r>
          </w:p>
        </w:tc>
        <w:tc>
          <w:tcPr>
            <w:tcW w:w="153" w:type="pct"/>
            <w:tcBorders>
              <w:top w:val="nil"/>
              <w:left w:val="nil"/>
              <w:bottom w:val="single" w:sz="4" w:space="0" w:color="auto"/>
              <w:right w:val="single" w:sz="4" w:space="0" w:color="auto"/>
            </w:tcBorders>
            <w:shd w:val="clear" w:color="auto" w:fill="auto"/>
            <w:vAlign w:val="center"/>
            <w:hideMark/>
          </w:tcPr>
          <w:p w14:paraId="599116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E1D20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205</w:t>
            </w:r>
          </w:p>
        </w:tc>
        <w:tc>
          <w:tcPr>
            <w:tcW w:w="460" w:type="pct"/>
            <w:tcBorders>
              <w:top w:val="nil"/>
              <w:left w:val="nil"/>
              <w:bottom w:val="single" w:sz="4" w:space="0" w:color="auto"/>
              <w:right w:val="single" w:sz="4" w:space="0" w:color="auto"/>
            </w:tcBorders>
            <w:shd w:val="clear" w:color="auto" w:fill="auto"/>
            <w:vAlign w:val="center"/>
            <w:hideMark/>
          </w:tcPr>
          <w:p w14:paraId="2E6A75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51D9E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C492C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E3B93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01/10/2020</w:t>
            </w:r>
          </w:p>
        </w:tc>
        <w:tc>
          <w:tcPr>
            <w:tcW w:w="253" w:type="pct"/>
            <w:tcBorders>
              <w:top w:val="nil"/>
              <w:left w:val="nil"/>
              <w:bottom w:val="single" w:sz="4" w:space="0" w:color="auto"/>
              <w:right w:val="single" w:sz="4" w:space="0" w:color="auto"/>
            </w:tcBorders>
            <w:shd w:val="clear" w:color="auto" w:fill="auto"/>
            <w:vAlign w:val="center"/>
            <w:hideMark/>
          </w:tcPr>
          <w:p w14:paraId="0E86CC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25/09/2032</w:t>
            </w:r>
          </w:p>
        </w:tc>
        <w:tc>
          <w:tcPr>
            <w:tcW w:w="161" w:type="pct"/>
            <w:tcBorders>
              <w:top w:val="nil"/>
              <w:left w:val="nil"/>
              <w:bottom w:val="single" w:sz="4" w:space="0" w:color="auto"/>
              <w:right w:val="single" w:sz="4" w:space="0" w:color="auto"/>
            </w:tcBorders>
            <w:shd w:val="clear" w:color="auto" w:fill="auto"/>
            <w:vAlign w:val="center"/>
            <w:hideMark/>
          </w:tcPr>
          <w:p w14:paraId="6463CA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36F62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w:t>
            </w:r>
          </w:p>
        </w:tc>
        <w:tc>
          <w:tcPr>
            <w:tcW w:w="212" w:type="pct"/>
            <w:tcBorders>
              <w:top w:val="nil"/>
              <w:left w:val="nil"/>
              <w:bottom w:val="single" w:sz="4" w:space="0" w:color="auto"/>
              <w:right w:val="single" w:sz="4" w:space="0" w:color="auto"/>
            </w:tcBorders>
            <w:shd w:val="clear" w:color="auto" w:fill="auto"/>
            <w:vAlign w:val="center"/>
            <w:hideMark/>
          </w:tcPr>
          <w:p w14:paraId="431200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30000000</w:t>
            </w:r>
          </w:p>
        </w:tc>
        <w:tc>
          <w:tcPr>
            <w:tcW w:w="195" w:type="pct"/>
            <w:tcBorders>
              <w:top w:val="nil"/>
              <w:left w:val="nil"/>
              <w:bottom w:val="single" w:sz="4" w:space="0" w:color="auto"/>
              <w:right w:val="single" w:sz="4" w:space="0" w:color="auto"/>
            </w:tcBorders>
            <w:shd w:val="clear" w:color="auto" w:fill="auto"/>
            <w:vAlign w:val="center"/>
            <w:hideMark/>
          </w:tcPr>
          <w:p w14:paraId="24A2EA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90F2B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6079C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D0B4B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5,38</w:t>
            </w:r>
          </w:p>
        </w:tc>
        <w:tc>
          <w:tcPr>
            <w:tcW w:w="228" w:type="pct"/>
            <w:tcBorders>
              <w:top w:val="nil"/>
              <w:left w:val="nil"/>
              <w:bottom w:val="single" w:sz="4" w:space="0" w:color="auto"/>
              <w:right w:val="single" w:sz="4" w:space="0" w:color="auto"/>
            </w:tcBorders>
            <w:shd w:val="clear" w:color="auto" w:fill="auto"/>
            <w:vAlign w:val="center"/>
            <w:hideMark/>
          </w:tcPr>
          <w:p w14:paraId="5559F4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70229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28F087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w:t>
            </w:r>
            <w:r w:rsidRPr="007E14D3">
              <w:rPr>
                <w:rFonts w:ascii="Calibri" w:eastAsia="Times New Roman" w:hAnsi="Calibri" w:cs="Calibri"/>
                <w:i/>
                <w:sz w:val="18"/>
                <w:szCs w:val="18"/>
                <w:lang w:eastAsia="pt-BR"/>
              </w:rPr>
              <w:lastRenderedPageBreak/>
              <w:t xml:space="preserve">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Coobrigação, </w:t>
            </w:r>
            <w:proofErr w:type="gramStart"/>
            <w:r w:rsidRPr="007E14D3">
              <w:rPr>
                <w:rFonts w:ascii="Calibri" w:eastAsia="Times New Roman" w:hAnsi="Calibri" w:cs="Calibri"/>
                <w:i/>
                <w:sz w:val="18"/>
                <w:szCs w:val="18"/>
                <w:lang w:eastAsia="pt-BR"/>
              </w:rPr>
              <w:t>Fundo</w:t>
            </w:r>
            <w:proofErr w:type="gramEnd"/>
          </w:p>
        </w:tc>
      </w:tr>
      <w:tr w:rsidR="007A7D19" w:rsidRPr="007E14D3" w14:paraId="3BC3C2D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B299F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26E329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SOL PANAMBY</w:t>
            </w:r>
          </w:p>
        </w:tc>
        <w:tc>
          <w:tcPr>
            <w:tcW w:w="153" w:type="pct"/>
            <w:tcBorders>
              <w:top w:val="nil"/>
              <w:left w:val="nil"/>
              <w:bottom w:val="single" w:sz="4" w:space="0" w:color="auto"/>
              <w:right w:val="single" w:sz="4" w:space="0" w:color="auto"/>
            </w:tcBorders>
            <w:shd w:val="clear" w:color="auto" w:fill="auto"/>
            <w:vAlign w:val="center"/>
            <w:hideMark/>
          </w:tcPr>
          <w:p w14:paraId="73B435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37766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206</w:t>
            </w:r>
          </w:p>
        </w:tc>
        <w:tc>
          <w:tcPr>
            <w:tcW w:w="460" w:type="pct"/>
            <w:tcBorders>
              <w:top w:val="nil"/>
              <w:left w:val="nil"/>
              <w:bottom w:val="single" w:sz="4" w:space="0" w:color="auto"/>
              <w:right w:val="single" w:sz="4" w:space="0" w:color="auto"/>
            </w:tcBorders>
            <w:shd w:val="clear" w:color="auto" w:fill="auto"/>
            <w:vAlign w:val="center"/>
            <w:hideMark/>
          </w:tcPr>
          <w:p w14:paraId="76A2FA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56B83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89DA4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2BF42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01/10/2020</w:t>
            </w:r>
          </w:p>
        </w:tc>
        <w:tc>
          <w:tcPr>
            <w:tcW w:w="253" w:type="pct"/>
            <w:tcBorders>
              <w:top w:val="nil"/>
              <w:left w:val="nil"/>
              <w:bottom w:val="single" w:sz="4" w:space="0" w:color="auto"/>
              <w:right w:val="single" w:sz="4" w:space="0" w:color="auto"/>
            </w:tcBorders>
            <w:shd w:val="clear" w:color="auto" w:fill="auto"/>
            <w:vAlign w:val="center"/>
            <w:hideMark/>
          </w:tcPr>
          <w:p w14:paraId="7E7314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25/09/2032</w:t>
            </w:r>
          </w:p>
        </w:tc>
        <w:tc>
          <w:tcPr>
            <w:tcW w:w="161" w:type="pct"/>
            <w:tcBorders>
              <w:top w:val="nil"/>
              <w:left w:val="nil"/>
              <w:bottom w:val="single" w:sz="4" w:space="0" w:color="auto"/>
              <w:right w:val="single" w:sz="4" w:space="0" w:color="auto"/>
            </w:tcBorders>
            <w:shd w:val="clear" w:color="auto" w:fill="auto"/>
            <w:vAlign w:val="center"/>
            <w:hideMark/>
          </w:tcPr>
          <w:p w14:paraId="1FDC00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5FE34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w:t>
            </w:r>
          </w:p>
        </w:tc>
        <w:tc>
          <w:tcPr>
            <w:tcW w:w="212" w:type="pct"/>
            <w:tcBorders>
              <w:top w:val="nil"/>
              <w:left w:val="nil"/>
              <w:bottom w:val="single" w:sz="4" w:space="0" w:color="auto"/>
              <w:right w:val="single" w:sz="4" w:space="0" w:color="auto"/>
            </w:tcBorders>
            <w:shd w:val="clear" w:color="auto" w:fill="auto"/>
            <w:vAlign w:val="center"/>
            <w:hideMark/>
          </w:tcPr>
          <w:p w14:paraId="142E21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30000000</w:t>
            </w:r>
          </w:p>
        </w:tc>
        <w:tc>
          <w:tcPr>
            <w:tcW w:w="195" w:type="pct"/>
            <w:tcBorders>
              <w:top w:val="nil"/>
              <w:left w:val="nil"/>
              <w:bottom w:val="single" w:sz="4" w:space="0" w:color="auto"/>
              <w:right w:val="single" w:sz="4" w:space="0" w:color="auto"/>
            </w:tcBorders>
            <w:shd w:val="clear" w:color="auto" w:fill="auto"/>
            <w:vAlign w:val="center"/>
            <w:hideMark/>
          </w:tcPr>
          <w:p w14:paraId="48BA89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74131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B2071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6BE31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5,38</w:t>
            </w:r>
          </w:p>
        </w:tc>
        <w:tc>
          <w:tcPr>
            <w:tcW w:w="228" w:type="pct"/>
            <w:tcBorders>
              <w:top w:val="nil"/>
              <w:left w:val="nil"/>
              <w:bottom w:val="single" w:sz="4" w:space="0" w:color="auto"/>
              <w:right w:val="single" w:sz="4" w:space="0" w:color="auto"/>
            </w:tcBorders>
            <w:shd w:val="clear" w:color="auto" w:fill="auto"/>
            <w:vAlign w:val="center"/>
            <w:hideMark/>
          </w:tcPr>
          <w:p w14:paraId="498407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9234A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09EBF2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Coobrigação, </w:t>
            </w:r>
            <w:proofErr w:type="gramStart"/>
            <w:r w:rsidRPr="007E14D3">
              <w:rPr>
                <w:rFonts w:ascii="Calibri" w:eastAsia="Times New Roman" w:hAnsi="Calibri" w:cs="Calibri"/>
                <w:i/>
                <w:sz w:val="18"/>
                <w:szCs w:val="18"/>
                <w:lang w:eastAsia="pt-BR"/>
              </w:rPr>
              <w:t>Fundo</w:t>
            </w:r>
            <w:proofErr w:type="gramEnd"/>
          </w:p>
        </w:tc>
      </w:tr>
      <w:tr w:rsidR="007A7D19" w:rsidRPr="007E14D3" w14:paraId="3BE6A32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0177D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03133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SOL PANAMBY</w:t>
            </w:r>
          </w:p>
        </w:tc>
        <w:tc>
          <w:tcPr>
            <w:tcW w:w="153" w:type="pct"/>
            <w:tcBorders>
              <w:top w:val="nil"/>
              <w:left w:val="nil"/>
              <w:bottom w:val="single" w:sz="4" w:space="0" w:color="auto"/>
              <w:right w:val="single" w:sz="4" w:space="0" w:color="auto"/>
            </w:tcBorders>
            <w:shd w:val="clear" w:color="auto" w:fill="auto"/>
            <w:vAlign w:val="center"/>
            <w:hideMark/>
          </w:tcPr>
          <w:p w14:paraId="7AA0D3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6E274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207</w:t>
            </w:r>
          </w:p>
        </w:tc>
        <w:tc>
          <w:tcPr>
            <w:tcW w:w="460" w:type="pct"/>
            <w:tcBorders>
              <w:top w:val="nil"/>
              <w:left w:val="nil"/>
              <w:bottom w:val="single" w:sz="4" w:space="0" w:color="auto"/>
              <w:right w:val="single" w:sz="4" w:space="0" w:color="auto"/>
            </w:tcBorders>
            <w:shd w:val="clear" w:color="auto" w:fill="auto"/>
            <w:vAlign w:val="center"/>
            <w:hideMark/>
          </w:tcPr>
          <w:p w14:paraId="38A19A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AB337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86F2F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C7FE3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01/10/2020</w:t>
            </w:r>
          </w:p>
        </w:tc>
        <w:tc>
          <w:tcPr>
            <w:tcW w:w="253" w:type="pct"/>
            <w:tcBorders>
              <w:top w:val="nil"/>
              <w:left w:val="nil"/>
              <w:bottom w:val="single" w:sz="4" w:space="0" w:color="auto"/>
              <w:right w:val="single" w:sz="4" w:space="0" w:color="auto"/>
            </w:tcBorders>
            <w:shd w:val="clear" w:color="auto" w:fill="auto"/>
            <w:vAlign w:val="center"/>
            <w:hideMark/>
          </w:tcPr>
          <w:p w14:paraId="7144B7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25/09/2032</w:t>
            </w:r>
          </w:p>
        </w:tc>
        <w:tc>
          <w:tcPr>
            <w:tcW w:w="161" w:type="pct"/>
            <w:tcBorders>
              <w:top w:val="nil"/>
              <w:left w:val="nil"/>
              <w:bottom w:val="single" w:sz="4" w:space="0" w:color="auto"/>
              <w:right w:val="single" w:sz="4" w:space="0" w:color="auto"/>
            </w:tcBorders>
            <w:shd w:val="clear" w:color="auto" w:fill="auto"/>
            <w:vAlign w:val="center"/>
            <w:hideMark/>
          </w:tcPr>
          <w:p w14:paraId="74300B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23BBE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w:t>
            </w:r>
          </w:p>
        </w:tc>
        <w:tc>
          <w:tcPr>
            <w:tcW w:w="212" w:type="pct"/>
            <w:tcBorders>
              <w:top w:val="nil"/>
              <w:left w:val="nil"/>
              <w:bottom w:val="single" w:sz="4" w:space="0" w:color="auto"/>
              <w:right w:val="single" w:sz="4" w:space="0" w:color="auto"/>
            </w:tcBorders>
            <w:shd w:val="clear" w:color="auto" w:fill="auto"/>
            <w:vAlign w:val="center"/>
            <w:hideMark/>
          </w:tcPr>
          <w:p w14:paraId="790988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30000000</w:t>
            </w:r>
          </w:p>
        </w:tc>
        <w:tc>
          <w:tcPr>
            <w:tcW w:w="195" w:type="pct"/>
            <w:tcBorders>
              <w:top w:val="nil"/>
              <w:left w:val="nil"/>
              <w:bottom w:val="single" w:sz="4" w:space="0" w:color="auto"/>
              <w:right w:val="single" w:sz="4" w:space="0" w:color="auto"/>
            </w:tcBorders>
            <w:shd w:val="clear" w:color="auto" w:fill="auto"/>
            <w:vAlign w:val="center"/>
            <w:hideMark/>
          </w:tcPr>
          <w:p w14:paraId="7DD4E3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B3B99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88685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BBCCA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5,38</w:t>
            </w:r>
          </w:p>
        </w:tc>
        <w:tc>
          <w:tcPr>
            <w:tcW w:w="228" w:type="pct"/>
            <w:tcBorders>
              <w:top w:val="nil"/>
              <w:left w:val="nil"/>
              <w:bottom w:val="single" w:sz="4" w:space="0" w:color="auto"/>
              <w:right w:val="single" w:sz="4" w:space="0" w:color="auto"/>
            </w:tcBorders>
            <w:shd w:val="clear" w:color="auto" w:fill="auto"/>
            <w:vAlign w:val="center"/>
            <w:hideMark/>
          </w:tcPr>
          <w:p w14:paraId="64C1EC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E8FFF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7546E5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Coobrigação, </w:t>
            </w:r>
            <w:proofErr w:type="gramStart"/>
            <w:r w:rsidRPr="007E14D3">
              <w:rPr>
                <w:rFonts w:ascii="Calibri" w:eastAsia="Times New Roman" w:hAnsi="Calibri" w:cs="Calibri"/>
                <w:i/>
                <w:sz w:val="18"/>
                <w:szCs w:val="18"/>
                <w:lang w:eastAsia="pt-BR"/>
              </w:rPr>
              <w:t>Fundo</w:t>
            </w:r>
            <w:proofErr w:type="gramEnd"/>
          </w:p>
        </w:tc>
      </w:tr>
      <w:tr w:rsidR="007A7D19" w:rsidRPr="007E14D3" w14:paraId="2F06400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A0CC4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6E63B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PARTICIPA II</w:t>
            </w:r>
          </w:p>
        </w:tc>
        <w:tc>
          <w:tcPr>
            <w:tcW w:w="153" w:type="pct"/>
            <w:tcBorders>
              <w:top w:val="nil"/>
              <w:left w:val="nil"/>
              <w:bottom w:val="single" w:sz="4" w:space="0" w:color="auto"/>
              <w:right w:val="single" w:sz="4" w:space="0" w:color="auto"/>
            </w:tcBorders>
            <w:shd w:val="clear" w:color="auto" w:fill="auto"/>
            <w:vAlign w:val="center"/>
            <w:hideMark/>
          </w:tcPr>
          <w:p w14:paraId="798FCB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C8C81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w:t>
            </w:r>
          </w:p>
        </w:tc>
        <w:tc>
          <w:tcPr>
            <w:tcW w:w="460" w:type="pct"/>
            <w:tcBorders>
              <w:top w:val="nil"/>
              <w:left w:val="nil"/>
              <w:bottom w:val="single" w:sz="4" w:space="0" w:color="auto"/>
              <w:right w:val="single" w:sz="4" w:space="0" w:color="auto"/>
            </w:tcBorders>
            <w:shd w:val="clear" w:color="auto" w:fill="auto"/>
            <w:vAlign w:val="center"/>
            <w:hideMark/>
          </w:tcPr>
          <w:p w14:paraId="556134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D1C26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BFDC9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21AB0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11/09/2020</w:t>
            </w:r>
          </w:p>
        </w:tc>
        <w:tc>
          <w:tcPr>
            <w:tcW w:w="253" w:type="pct"/>
            <w:tcBorders>
              <w:top w:val="nil"/>
              <w:left w:val="nil"/>
              <w:bottom w:val="single" w:sz="4" w:space="0" w:color="auto"/>
              <w:right w:val="single" w:sz="4" w:space="0" w:color="auto"/>
            </w:tcBorders>
            <w:shd w:val="clear" w:color="auto" w:fill="auto"/>
            <w:vAlign w:val="center"/>
            <w:hideMark/>
          </w:tcPr>
          <w:p w14:paraId="74E045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20/08/2035</w:t>
            </w:r>
          </w:p>
        </w:tc>
        <w:tc>
          <w:tcPr>
            <w:tcW w:w="161" w:type="pct"/>
            <w:tcBorders>
              <w:top w:val="nil"/>
              <w:left w:val="nil"/>
              <w:bottom w:val="single" w:sz="4" w:space="0" w:color="auto"/>
              <w:right w:val="single" w:sz="4" w:space="0" w:color="auto"/>
            </w:tcBorders>
            <w:shd w:val="clear" w:color="auto" w:fill="auto"/>
            <w:vAlign w:val="center"/>
            <w:hideMark/>
          </w:tcPr>
          <w:p w14:paraId="5AD43F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B993B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24000</w:t>
            </w:r>
          </w:p>
        </w:tc>
        <w:tc>
          <w:tcPr>
            <w:tcW w:w="212" w:type="pct"/>
            <w:tcBorders>
              <w:top w:val="nil"/>
              <w:left w:val="nil"/>
              <w:bottom w:val="single" w:sz="4" w:space="0" w:color="auto"/>
              <w:right w:val="single" w:sz="4" w:space="0" w:color="auto"/>
            </w:tcBorders>
            <w:shd w:val="clear" w:color="auto" w:fill="auto"/>
            <w:vAlign w:val="center"/>
            <w:hideMark/>
          </w:tcPr>
          <w:p w14:paraId="609748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24000000</w:t>
            </w:r>
          </w:p>
        </w:tc>
        <w:tc>
          <w:tcPr>
            <w:tcW w:w="195" w:type="pct"/>
            <w:tcBorders>
              <w:top w:val="nil"/>
              <w:left w:val="nil"/>
              <w:bottom w:val="single" w:sz="4" w:space="0" w:color="auto"/>
              <w:right w:val="single" w:sz="4" w:space="0" w:color="auto"/>
            </w:tcBorders>
            <w:shd w:val="clear" w:color="auto" w:fill="auto"/>
            <w:vAlign w:val="center"/>
            <w:hideMark/>
          </w:tcPr>
          <w:p w14:paraId="26B28B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AA0B9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2E8FC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6F3411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w:t>
            </w:r>
          </w:p>
        </w:tc>
        <w:tc>
          <w:tcPr>
            <w:tcW w:w="228" w:type="pct"/>
            <w:tcBorders>
              <w:top w:val="nil"/>
              <w:left w:val="nil"/>
              <w:bottom w:val="single" w:sz="4" w:space="0" w:color="auto"/>
              <w:right w:val="single" w:sz="4" w:space="0" w:color="auto"/>
            </w:tcBorders>
            <w:shd w:val="clear" w:color="auto" w:fill="auto"/>
            <w:vAlign w:val="center"/>
            <w:hideMark/>
          </w:tcPr>
          <w:p w14:paraId="3B8F98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0EDDAAE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68F235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20DDEF0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DD233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42151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PARTICIPA II</w:t>
            </w:r>
          </w:p>
        </w:tc>
        <w:tc>
          <w:tcPr>
            <w:tcW w:w="153" w:type="pct"/>
            <w:tcBorders>
              <w:top w:val="nil"/>
              <w:left w:val="nil"/>
              <w:bottom w:val="single" w:sz="4" w:space="0" w:color="auto"/>
              <w:right w:val="single" w:sz="4" w:space="0" w:color="auto"/>
            </w:tcBorders>
            <w:shd w:val="clear" w:color="auto" w:fill="auto"/>
            <w:vAlign w:val="center"/>
            <w:hideMark/>
          </w:tcPr>
          <w:p w14:paraId="2D45ED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EB60B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211</w:t>
            </w:r>
          </w:p>
        </w:tc>
        <w:tc>
          <w:tcPr>
            <w:tcW w:w="460" w:type="pct"/>
            <w:tcBorders>
              <w:top w:val="nil"/>
              <w:left w:val="nil"/>
              <w:bottom w:val="single" w:sz="4" w:space="0" w:color="auto"/>
              <w:right w:val="single" w:sz="4" w:space="0" w:color="auto"/>
            </w:tcBorders>
            <w:shd w:val="clear" w:color="auto" w:fill="auto"/>
            <w:vAlign w:val="center"/>
            <w:hideMark/>
          </w:tcPr>
          <w:p w14:paraId="58E684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E62FB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65334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10463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11/09/2020</w:t>
            </w:r>
          </w:p>
        </w:tc>
        <w:tc>
          <w:tcPr>
            <w:tcW w:w="253" w:type="pct"/>
            <w:tcBorders>
              <w:top w:val="nil"/>
              <w:left w:val="nil"/>
              <w:bottom w:val="single" w:sz="4" w:space="0" w:color="auto"/>
              <w:right w:val="single" w:sz="4" w:space="0" w:color="auto"/>
            </w:tcBorders>
            <w:shd w:val="clear" w:color="auto" w:fill="auto"/>
            <w:vAlign w:val="center"/>
            <w:hideMark/>
          </w:tcPr>
          <w:p w14:paraId="305EB4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20/08/2035</w:t>
            </w:r>
          </w:p>
        </w:tc>
        <w:tc>
          <w:tcPr>
            <w:tcW w:w="161" w:type="pct"/>
            <w:tcBorders>
              <w:top w:val="nil"/>
              <w:left w:val="nil"/>
              <w:bottom w:val="single" w:sz="4" w:space="0" w:color="auto"/>
              <w:right w:val="single" w:sz="4" w:space="0" w:color="auto"/>
            </w:tcBorders>
            <w:shd w:val="clear" w:color="auto" w:fill="auto"/>
            <w:vAlign w:val="center"/>
            <w:hideMark/>
          </w:tcPr>
          <w:p w14:paraId="3C2F5C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FFF50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24000</w:t>
            </w:r>
          </w:p>
        </w:tc>
        <w:tc>
          <w:tcPr>
            <w:tcW w:w="212" w:type="pct"/>
            <w:tcBorders>
              <w:top w:val="nil"/>
              <w:left w:val="nil"/>
              <w:bottom w:val="single" w:sz="4" w:space="0" w:color="auto"/>
              <w:right w:val="single" w:sz="4" w:space="0" w:color="auto"/>
            </w:tcBorders>
            <w:shd w:val="clear" w:color="auto" w:fill="auto"/>
            <w:vAlign w:val="center"/>
            <w:hideMark/>
          </w:tcPr>
          <w:p w14:paraId="00B330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24000000</w:t>
            </w:r>
          </w:p>
        </w:tc>
        <w:tc>
          <w:tcPr>
            <w:tcW w:w="195" w:type="pct"/>
            <w:tcBorders>
              <w:top w:val="nil"/>
              <w:left w:val="nil"/>
              <w:bottom w:val="single" w:sz="4" w:space="0" w:color="auto"/>
              <w:right w:val="single" w:sz="4" w:space="0" w:color="auto"/>
            </w:tcBorders>
            <w:shd w:val="clear" w:color="auto" w:fill="auto"/>
            <w:vAlign w:val="center"/>
            <w:hideMark/>
          </w:tcPr>
          <w:p w14:paraId="754B1A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D3F45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F5D95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42F2D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5,35</w:t>
            </w:r>
          </w:p>
        </w:tc>
        <w:tc>
          <w:tcPr>
            <w:tcW w:w="228" w:type="pct"/>
            <w:tcBorders>
              <w:top w:val="nil"/>
              <w:left w:val="nil"/>
              <w:bottom w:val="single" w:sz="4" w:space="0" w:color="auto"/>
              <w:right w:val="single" w:sz="4" w:space="0" w:color="auto"/>
            </w:tcBorders>
            <w:shd w:val="clear" w:color="auto" w:fill="auto"/>
            <w:vAlign w:val="center"/>
            <w:hideMark/>
          </w:tcPr>
          <w:p w14:paraId="40DFC3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3697F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6151F9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w:t>
            </w:r>
            <w:r w:rsidRPr="007E14D3">
              <w:rPr>
                <w:rFonts w:ascii="Calibri" w:eastAsia="Times New Roman" w:hAnsi="Calibri" w:cs="Calibri"/>
                <w:i/>
                <w:sz w:val="18"/>
                <w:szCs w:val="18"/>
                <w:lang w:eastAsia="pt-BR"/>
              </w:rPr>
              <w:lastRenderedPageBreak/>
              <w:t xml:space="preserve">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 Subordinação</w:t>
            </w:r>
          </w:p>
        </w:tc>
      </w:tr>
      <w:tr w:rsidR="007A7D19" w:rsidRPr="007E14D3" w14:paraId="571664D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D26E0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576FAD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PARTICIPA II</w:t>
            </w:r>
          </w:p>
        </w:tc>
        <w:tc>
          <w:tcPr>
            <w:tcW w:w="153" w:type="pct"/>
            <w:tcBorders>
              <w:top w:val="nil"/>
              <w:left w:val="nil"/>
              <w:bottom w:val="single" w:sz="4" w:space="0" w:color="auto"/>
              <w:right w:val="single" w:sz="4" w:space="0" w:color="auto"/>
            </w:tcBorders>
            <w:shd w:val="clear" w:color="auto" w:fill="auto"/>
            <w:vAlign w:val="center"/>
            <w:hideMark/>
          </w:tcPr>
          <w:p w14:paraId="7258EA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8179E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212</w:t>
            </w:r>
          </w:p>
        </w:tc>
        <w:tc>
          <w:tcPr>
            <w:tcW w:w="460" w:type="pct"/>
            <w:tcBorders>
              <w:top w:val="nil"/>
              <w:left w:val="nil"/>
              <w:bottom w:val="single" w:sz="4" w:space="0" w:color="auto"/>
              <w:right w:val="single" w:sz="4" w:space="0" w:color="auto"/>
            </w:tcBorders>
            <w:shd w:val="clear" w:color="auto" w:fill="auto"/>
            <w:vAlign w:val="center"/>
            <w:hideMark/>
          </w:tcPr>
          <w:p w14:paraId="1D1E2F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A1300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5FB85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D39E1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11/09/2020</w:t>
            </w:r>
          </w:p>
        </w:tc>
        <w:tc>
          <w:tcPr>
            <w:tcW w:w="253" w:type="pct"/>
            <w:tcBorders>
              <w:top w:val="nil"/>
              <w:left w:val="nil"/>
              <w:bottom w:val="single" w:sz="4" w:space="0" w:color="auto"/>
              <w:right w:val="single" w:sz="4" w:space="0" w:color="auto"/>
            </w:tcBorders>
            <w:shd w:val="clear" w:color="auto" w:fill="auto"/>
            <w:vAlign w:val="center"/>
            <w:hideMark/>
          </w:tcPr>
          <w:p w14:paraId="00930C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20/08/2035</w:t>
            </w:r>
          </w:p>
        </w:tc>
        <w:tc>
          <w:tcPr>
            <w:tcW w:w="161" w:type="pct"/>
            <w:tcBorders>
              <w:top w:val="nil"/>
              <w:left w:val="nil"/>
              <w:bottom w:val="single" w:sz="4" w:space="0" w:color="auto"/>
              <w:right w:val="single" w:sz="4" w:space="0" w:color="auto"/>
            </w:tcBorders>
            <w:shd w:val="clear" w:color="auto" w:fill="auto"/>
            <w:vAlign w:val="center"/>
            <w:hideMark/>
          </w:tcPr>
          <w:p w14:paraId="244F96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C4D60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24000</w:t>
            </w:r>
          </w:p>
        </w:tc>
        <w:tc>
          <w:tcPr>
            <w:tcW w:w="212" w:type="pct"/>
            <w:tcBorders>
              <w:top w:val="nil"/>
              <w:left w:val="nil"/>
              <w:bottom w:val="single" w:sz="4" w:space="0" w:color="auto"/>
              <w:right w:val="single" w:sz="4" w:space="0" w:color="auto"/>
            </w:tcBorders>
            <w:shd w:val="clear" w:color="auto" w:fill="auto"/>
            <w:vAlign w:val="center"/>
            <w:hideMark/>
          </w:tcPr>
          <w:p w14:paraId="5F6D96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24000000</w:t>
            </w:r>
          </w:p>
        </w:tc>
        <w:tc>
          <w:tcPr>
            <w:tcW w:w="195" w:type="pct"/>
            <w:tcBorders>
              <w:top w:val="nil"/>
              <w:left w:val="nil"/>
              <w:bottom w:val="single" w:sz="4" w:space="0" w:color="auto"/>
              <w:right w:val="single" w:sz="4" w:space="0" w:color="auto"/>
            </w:tcBorders>
            <w:shd w:val="clear" w:color="auto" w:fill="auto"/>
            <w:vAlign w:val="center"/>
            <w:hideMark/>
          </w:tcPr>
          <w:p w14:paraId="0A3C8A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F8A8A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0E275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AC645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7,35</w:t>
            </w:r>
          </w:p>
        </w:tc>
        <w:tc>
          <w:tcPr>
            <w:tcW w:w="228" w:type="pct"/>
            <w:tcBorders>
              <w:top w:val="nil"/>
              <w:left w:val="nil"/>
              <w:bottom w:val="single" w:sz="4" w:space="0" w:color="auto"/>
              <w:right w:val="single" w:sz="4" w:space="0" w:color="auto"/>
            </w:tcBorders>
            <w:shd w:val="clear" w:color="auto" w:fill="auto"/>
            <w:vAlign w:val="center"/>
            <w:hideMark/>
          </w:tcPr>
          <w:p w14:paraId="035F4E3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A4830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3E6C2D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34C183E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12679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C177E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HARTE</w:t>
            </w:r>
          </w:p>
        </w:tc>
        <w:tc>
          <w:tcPr>
            <w:tcW w:w="153" w:type="pct"/>
            <w:tcBorders>
              <w:top w:val="nil"/>
              <w:left w:val="nil"/>
              <w:bottom w:val="single" w:sz="4" w:space="0" w:color="auto"/>
              <w:right w:val="single" w:sz="4" w:space="0" w:color="auto"/>
            </w:tcBorders>
            <w:shd w:val="clear" w:color="auto" w:fill="auto"/>
            <w:vAlign w:val="center"/>
            <w:hideMark/>
          </w:tcPr>
          <w:p w14:paraId="7C5710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3257A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188</w:t>
            </w:r>
          </w:p>
        </w:tc>
        <w:tc>
          <w:tcPr>
            <w:tcW w:w="460" w:type="pct"/>
            <w:tcBorders>
              <w:top w:val="nil"/>
              <w:left w:val="nil"/>
              <w:bottom w:val="single" w:sz="4" w:space="0" w:color="auto"/>
              <w:right w:val="single" w:sz="4" w:space="0" w:color="auto"/>
            </w:tcBorders>
            <w:shd w:val="clear" w:color="auto" w:fill="auto"/>
            <w:vAlign w:val="center"/>
            <w:hideMark/>
          </w:tcPr>
          <w:p w14:paraId="3FC654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6B3E1E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DEE5F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CDCBD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20/08/2020</w:t>
            </w:r>
          </w:p>
        </w:tc>
        <w:tc>
          <w:tcPr>
            <w:tcW w:w="253" w:type="pct"/>
            <w:tcBorders>
              <w:top w:val="nil"/>
              <w:left w:val="nil"/>
              <w:bottom w:val="single" w:sz="4" w:space="0" w:color="auto"/>
              <w:right w:val="single" w:sz="4" w:space="0" w:color="auto"/>
            </w:tcBorders>
            <w:shd w:val="clear" w:color="auto" w:fill="auto"/>
            <w:vAlign w:val="center"/>
            <w:hideMark/>
          </w:tcPr>
          <w:p w14:paraId="2B6EA0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22/08/2030</w:t>
            </w:r>
          </w:p>
        </w:tc>
        <w:tc>
          <w:tcPr>
            <w:tcW w:w="161" w:type="pct"/>
            <w:tcBorders>
              <w:top w:val="nil"/>
              <w:left w:val="nil"/>
              <w:bottom w:val="single" w:sz="4" w:space="0" w:color="auto"/>
              <w:right w:val="single" w:sz="4" w:space="0" w:color="auto"/>
            </w:tcBorders>
            <w:shd w:val="clear" w:color="auto" w:fill="auto"/>
            <w:vAlign w:val="center"/>
            <w:hideMark/>
          </w:tcPr>
          <w:p w14:paraId="4E0DA7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CEA54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w:t>
            </w:r>
          </w:p>
        </w:tc>
        <w:tc>
          <w:tcPr>
            <w:tcW w:w="212" w:type="pct"/>
            <w:tcBorders>
              <w:top w:val="nil"/>
              <w:left w:val="nil"/>
              <w:bottom w:val="single" w:sz="4" w:space="0" w:color="auto"/>
              <w:right w:val="single" w:sz="4" w:space="0" w:color="auto"/>
            </w:tcBorders>
            <w:shd w:val="clear" w:color="auto" w:fill="auto"/>
            <w:vAlign w:val="center"/>
            <w:hideMark/>
          </w:tcPr>
          <w:p w14:paraId="44C748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8000000</w:t>
            </w:r>
          </w:p>
        </w:tc>
        <w:tc>
          <w:tcPr>
            <w:tcW w:w="195" w:type="pct"/>
            <w:tcBorders>
              <w:top w:val="nil"/>
              <w:left w:val="nil"/>
              <w:bottom w:val="single" w:sz="4" w:space="0" w:color="auto"/>
              <w:right w:val="single" w:sz="4" w:space="0" w:color="auto"/>
            </w:tcBorders>
            <w:shd w:val="clear" w:color="auto" w:fill="auto"/>
            <w:vAlign w:val="center"/>
            <w:hideMark/>
          </w:tcPr>
          <w:p w14:paraId="2C44A7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0E819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31AE2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796BC0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6,25</w:t>
            </w:r>
          </w:p>
        </w:tc>
        <w:tc>
          <w:tcPr>
            <w:tcW w:w="228" w:type="pct"/>
            <w:tcBorders>
              <w:top w:val="nil"/>
              <w:left w:val="nil"/>
              <w:bottom w:val="single" w:sz="4" w:space="0" w:color="auto"/>
              <w:right w:val="single" w:sz="4" w:space="0" w:color="auto"/>
            </w:tcBorders>
            <w:shd w:val="clear" w:color="auto" w:fill="auto"/>
            <w:vAlign w:val="center"/>
            <w:hideMark/>
          </w:tcPr>
          <w:p w14:paraId="35BCA5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21368D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4E232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6EB3491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EEE2F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2ACA1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VIC REC</w:t>
            </w:r>
          </w:p>
        </w:tc>
        <w:tc>
          <w:tcPr>
            <w:tcW w:w="153" w:type="pct"/>
            <w:tcBorders>
              <w:top w:val="nil"/>
              <w:left w:val="nil"/>
              <w:bottom w:val="single" w:sz="4" w:space="0" w:color="auto"/>
              <w:right w:val="single" w:sz="4" w:space="0" w:color="auto"/>
            </w:tcBorders>
            <w:shd w:val="clear" w:color="auto" w:fill="auto"/>
            <w:vAlign w:val="center"/>
            <w:hideMark/>
          </w:tcPr>
          <w:p w14:paraId="03ADC7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CBA1E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185</w:t>
            </w:r>
          </w:p>
        </w:tc>
        <w:tc>
          <w:tcPr>
            <w:tcW w:w="460" w:type="pct"/>
            <w:tcBorders>
              <w:top w:val="nil"/>
              <w:left w:val="nil"/>
              <w:bottom w:val="single" w:sz="4" w:space="0" w:color="auto"/>
              <w:right w:val="single" w:sz="4" w:space="0" w:color="auto"/>
            </w:tcBorders>
            <w:shd w:val="clear" w:color="auto" w:fill="auto"/>
            <w:vAlign w:val="center"/>
            <w:hideMark/>
          </w:tcPr>
          <w:p w14:paraId="4B37D4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7E7A8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Resgatado</w:t>
            </w:r>
          </w:p>
        </w:tc>
        <w:tc>
          <w:tcPr>
            <w:tcW w:w="201" w:type="pct"/>
            <w:tcBorders>
              <w:top w:val="nil"/>
              <w:left w:val="nil"/>
              <w:bottom w:val="single" w:sz="4" w:space="0" w:color="auto"/>
              <w:right w:val="single" w:sz="4" w:space="0" w:color="auto"/>
            </w:tcBorders>
            <w:shd w:val="clear" w:color="auto" w:fill="auto"/>
            <w:vAlign w:val="center"/>
            <w:hideMark/>
          </w:tcPr>
          <w:p w14:paraId="4D39F4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36C67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28/08/2020</w:t>
            </w:r>
          </w:p>
        </w:tc>
        <w:tc>
          <w:tcPr>
            <w:tcW w:w="253" w:type="pct"/>
            <w:tcBorders>
              <w:top w:val="nil"/>
              <w:left w:val="nil"/>
              <w:bottom w:val="single" w:sz="4" w:space="0" w:color="auto"/>
              <w:right w:val="single" w:sz="4" w:space="0" w:color="auto"/>
            </w:tcBorders>
            <w:shd w:val="clear" w:color="auto" w:fill="auto"/>
            <w:vAlign w:val="center"/>
            <w:hideMark/>
          </w:tcPr>
          <w:p w14:paraId="30C459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22/08/2025</w:t>
            </w:r>
          </w:p>
        </w:tc>
        <w:tc>
          <w:tcPr>
            <w:tcW w:w="161" w:type="pct"/>
            <w:tcBorders>
              <w:top w:val="nil"/>
              <w:left w:val="nil"/>
              <w:bottom w:val="single" w:sz="4" w:space="0" w:color="auto"/>
              <w:right w:val="single" w:sz="4" w:space="0" w:color="auto"/>
            </w:tcBorders>
            <w:shd w:val="clear" w:color="auto" w:fill="auto"/>
            <w:vAlign w:val="center"/>
            <w:hideMark/>
          </w:tcPr>
          <w:p w14:paraId="77A7A3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54AB7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w:t>
            </w:r>
          </w:p>
        </w:tc>
        <w:tc>
          <w:tcPr>
            <w:tcW w:w="212" w:type="pct"/>
            <w:tcBorders>
              <w:top w:val="nil"/>
              <w:left w:val="nil"/>
              <w:bottom w:val="single" w:sz="4" w:space="0" w:color="auto"/>
              <w:right w:val="single" w:sz="4" w:space="0" w:color="auto"/>
            </w:tcBorders>
            <w:shd w:val="clear" w:color="auto" w:fill="auto"/>
            <w:vAlign w:val="center"/>
            <w:hideMark/>
          </w:tcPr>
          <w:p w14:paraId="4E7E5CD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25000000</w:t>
            </w:r>
          </w:p>
        </w:tc>
        <w:tc>
          <w:tcPr>
            <w:tcW w:w="195" w:type="pct"/>
            <w:tcBorders>
              <w:top w:val="nil"/>
              <w:left w:val="nil"/>
              <w:bottom w:val="single" w:sz="4" w:space="0" w:color="auto"/>
              <w:right w:val="single" w:sz="4" w:space="0" w:color="auto"/>
            </w:tcBorders>
            <w:shd w:val="clear" w:color="auto" w:fill="auto"/>
            <w:vAlign w:val="center"/>
            <w:hideMark/>
          </w:tcPr>
          <w:p w14:paraId="60BD17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12BF63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E92926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78071F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w:t>
            </w:r>
          </w:p>
        </w:tc>
        <w:tc>
          <w:tcPr>
            <w:tcW w:w="228" w:type="pct"/>
            <w:tcBorders>
              <w:top w:val="nil"/>
              <w:left w:val="nil"/>
              <w:bottom w:val="single" w:sz="4" w:space="0" w:color="auto"/>
              <w:right w:val="single" w:sz="4" w:space="0" w:color="auto"/>
            </w:tcBorders>
            <w:shd w:val="clear" w:color="auto" w:fill="auto"/>
            <w:vAlign w:val="center"/>
            <w:hideMark/>
          </w:tcPr>
          <w:p w14:paraId="445B15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75547A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4FB10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w:t>
            </w:r>
            <w:r w:rsidRPr="007E14D3">
              <w:rPr>
                <w:rFonts w:ascii="Calibri" w:eastAsia="Times New Roman" w:hAnsi="Calibri" w:cs="Calibri"/>
                <w:i/>
                <w:sz w:val="18"/>
                <w:szCs w:val="18"/>
                <w:lang w:eastAsia="pt-BR"/>
              </w:rPr>
              <w:lastRenderedPageBreak/>
              <w:t xml:space="preserve">Cessão Fiduciária de Ações,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5FE1E74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F0904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7F7CA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COMVEM</w:t>
            </w:r>
          </w:p>
        </w:tc>
        <w:tc>
          <w:tcPr>
            <w:tcW w:w="153" w:type="pct"/>
            <w:tcBorders>
              <w:top w:val="nil"/>
              <w:left w:val="nil"/>
              <w:bottom w:val="single" w:sz="4" w:space="0" w:color="auto"/>
              <w:right w:val="single" w:sz="4" w:space="0" w:color="auto"/>
            </w:tcBorders>
            <w:shd w:val="clear" w:color="auto" w:fill="auto"/>
            <w:vAlign w:val="center"/>
            <w:hideMark/>
          </w:tcPr>
          <w:p w14:paraId="082EF4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C7144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242</w:t>
            </w:r>
          </w:p>
        </w:tc>
        <w:tc>
          <w:tcPr>
            <w:tcW w:w="460" w:type="pct"/>
            <w:tcBorders>
              <w:top w:val="nil"/>
              <w:left w:val="nil"/>
              <w:bottom w:val="single" w:sz="4" w:space="0" w:color="auto"/>
              <w:right w:val="single" w:sz="4" w:space="0" w:color="auto"/>
            </w:tcBorders>
            <w:shd w:val="clear" w:color="auto" w:fill="auto"/>
            <w:vAlign w:val="center"/>
            <w:hideMark/>
          </w:tcPr>
          <w:p w14:paraId="7058AE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524A0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9372C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4B053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07/07/2021</w:t>
            </w:r>
          </w:p>
        </w:tc>
        <w:tc>
          <w:tcPr>
            <w:tcW w:w="253" w:type="pct"/>
            <w:tcBorders>
              <w:top w:val="nil"/>
              <w:left w:val="nil"/>
              <w:bottom w:val="single" w:sz="4" w:space="0" w:color="auto"/>
              <w:right w:val="single" w:sz="4" w:space="0" w:color="auto"/>
            </w:tcBorders>
            <w:shd w:val="clear" w:color="auto" w:fill="auto"/>
            <w:vAlign w:val="center"/>
            <w:hideMark/>
          </w:tcPr>
          <w:p w14:paraId="4B8114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25/06/2036</w:t>
            </w:r>
          </w:p>
        </w:tc>
        <w:tc>
          <w:tcPr>
            <w:tcW w:w="161" w:type="pct"/>
            <w:tcBorders>
              <w:top w:val="nil"/>
              <w:left w:val="nil"/>
              <w:bottom w:val="single" w:sz="4" w:space="0" w:color="auto"/>
              <w:right w:val="single" w:sz="4" w:space="0" w:color="auto"/>
            </w:tcBorders>
            <w:shd w:val="clear" w:color="auto" w:fill="auto"/>
            <w:vAlign w:val="center"/>
            <w:hideMark/>
          </w:tcPr>
          <w:p w14:paraId="31EFA3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159314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124966</w:t>
            </w:r>
          </w:p>
        </w:tc>
        <w:tc>
          <w:tcPr>
            <w:tcW w:w="212" w:type="pct"/>
            <w:tcBorders>
              <w:top w:val="nil"/>
              <w:left w:val="nil"/>
              <w:bottom w:val="single" w:sz="4" w:space="0" w:color="auto"/>
              <w:right w:val="single" w:sz="4" w:space="0" w:color="auto"/>
            </w:tcBorders>
            <w:shd w:val="clear" w:color="auto" w:fill="auto"/>
            <w:vAlign w:val="center"/>
            <w:hideMark/>
          </w:tcPr>
          <w:p w14:paraId="65C3EB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124966000</w:t>
            </w:r>
          </w:p>
        </w:tc>
        <w:tc>
          <w:tcPr>
            <w:tcW w:w="195" w:type="pct"/>
            <w:tcBorders>
              <w:top w:val="nil"/>
              <w:left w:val="nil"/>
              <w:bottom w:val="single" w:sz="4" w:space="0" w:color="auto"/>
              <w:right w:val="single" w:sz="4" w:space="0" w:color="auto"/>
            </w:tcBorders>
            <w:shd w:val="clear" w:color="auto" w:fill="auto"/>
            <w:vAlign w:val="center"/>
            <w:hideMark/>
          </w:tcPr>
          <w:p w14:paraId="28303E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DDFD8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F8DAF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990D3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w:t>
            </w:r>
          </w:p>
        </w:tc>
        <w:tc>
          <w:tcPr>
            <w:tcW w:w="228" w:type="pct"/>
            <w:tcBorders>
              <w:top w:val="nil"/>
              <w:left w:val="nil"/>
              <w:bottom w:val="single" w:sz="4" w:space="0" w:color="auto"/>
              <w:right w:val="single" w:sz="4" w:space="0" w:color="auto"/>
            </w:tcBorders>
            <w:shd w:val="clear" w:color="auto" w:fill="auto"/>
            <w:vAlign w:val="center"/>
            <w:hideMark/>
          </w:tcPr>
          <w:p w14:paraId="34165C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8F52D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Debenture</w:t>
            </w:r>
          </w:p>
        </w:tc>
        <w:tc>
          <w:tcPr>
            <w:tcW w:w="1050" w:type="pct"/>
            <w:tcBorders>
              <w:top w:val="nil"/>
              <w:left w:val="nil"/>
              <w:bottom w:val="single" w:sz="4" w:space="0" w:color="auto"/>
              <w:right w:val="single" w:sz="4" w:space="0" w:color="auto"/>
            </w:tcBorders>
            <w:shd w:val="clear" w:color="auto" w:fill="auto"/>
            <w:vAlign w:val="center"/>
            <w:hideMark/>
          </w:tcPr>
          <w:p w14:paraId="50EAEF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45595C5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8720D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A71FE4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TAVORA</w:t>
            </w:r>
          </w:p>
        </w:tc>
        <w:tc>
          <w:tcPr>
            <w:tcW w:w="153" w:type="pct"/>
            <w:tcBorders>
              <w:top w:val="nil"/>
              <w:left w:val="nil"/>
              <w:bottom w:val="single" w:sz="4" w:space="0" w:color="auto"/>
              <w:right w:val="single" w:sz="4" w:space="0" w:color="auto"/>
            </w:tcBorders>
            <w:shd w:val="clear" w:color="auto" w:fill="auto"/>
            <w:vAlign w:val="center"/>
            <w:hideMark/>
          </w:tcPr>
          <w:p w14:paraId="1235AB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0055F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261</w:t>
            </w:r>
          </w:p>
        </w:tc>
        <w:tc>
          <w:tcPr>
            <w:tcW w:w="460" w:type="pct"/>
            <w:tcBorders>
              <w:top w:val="nil"/>
              <w:left w:val="nil"/>
              <w:bottom w:val="single" w:sz="4" w:space="0" w:color="auto"/>
              <w:right w:val="single" w:sz="4" w:space="0" w:color="auto"/>
            </w:tcBorders>
            <w:shd w:val="clear" w:color="auto" w:fill="auto"/>
            <w:vAlign w:val="center"/>
            <w:hideMark/>
          </w:tcPr>
          <w:p w14:paraId="591F5E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37B91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68AD2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6B530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19/07/2021</w:t>
            </w:r>
          </w:p>
        </w:tc>
        <w:tc>
          <w:tcPr>
            <w:tcW w:w="253" w:type="pct"/>
            <w:tcBorders>
              <w:top w:val="nil"/>
              <w:left w:val="nil"/>
              <w:bottom w:val="single" w:sz="4" w:space="0" w:color="auto"/>
              <w:right w:val="single" w:sz="4" w:space="0" w:color="auto"/>
            </w:tcBorders>
            <w:shd w:val="clear" w:color="auto" w:fill="auto"/>
            <w:vAlign w:val="center"/>
            <w:hideMark/>
          </w:tcPr>
          <w:p w14:paraId="100BA1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21/07/2026</w:t>
            </w:r>
          </w:p>
        </w:tc>
        <w:tc>
          <w:tcPr>
            <w:tcW w:w="161" w:type="pct"/>
            <w:tcBorders>
              <w:top w:val="nil"/>
              <w:left w:val="nil"/>
              <w:bottom w:val="single" w:sz="4" w:space="0" w:color="auto"/>
              <w:right w:val="single" w:sz="4" w:space="0" w:color="auto"/>
            </w:tcBorders>
            <w:shd w:val="clear" w:color="auto" w:fill="auto"/>
            <w:vAlign w:val="center"/>
            <w:hideMark/>
          </w:tcPr>
          <w:p w14:paraId="293681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B179B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w:t>
            </w:r>
          </w:p>
        </w:tc>
        <w:tc>
          <w:tcPr>
            <w:tcW w:w="212" w:type="pct"/>
            <w:tcBorders>
              <w:top w:val="nil"/>
              <w:left w:val="nil"/>
              <w:bottom w:val="single" w:sz="4" w:space="0" w:color="auto"/>
              <w:right w:val="single" w:sz="4" w:space="0" w:color="auto"/>
            </w:tcBorders>
            <w:shd w:val="clear" w:color="auto" w:fill="auto"/>
            <w:vAlign w:val="center"/>
            <w:hideMark/>
          </w:tcPr>
          <w:p w14:paraId="43B0EA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7000000</w:t>
            </w:r>
          </w:p>
        </w:tc>
        <w:tc>
          <w:tcPr>
            <w:tcW w:w="195" w:type="pct"/>
            <w:tcBorders>
              <w:top w:val="nil"/>
              <w:left w:val="nil"/>
              <w:bottom w:val="single" w:sz="4" w:space="0" w:color="auto"/>
              <w:right w:val="single" w:sz="4" w:space="0" w:color="auto"/>
            </w:tcBorders>
            <w:shd w:val="clear" w:color="auto" w:fill="auto"/>
            <w:vAlign w:val="center"/>
            <w:hideMark/>
          </w:tcPr>
          <w:p w14:paraId="7526B9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99F6E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44CDF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3416E89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6DE6D3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B5B60D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B9DF1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Fundo, </w:t>
            </w:r>
            <w:r w:rsidRPr="007E14D3">
              <w:rPr>
                <w:rFonts w:ascii="Calibri" w:eastAsia="Times New Roman" w:hAnsi="Calibri" w:cs="Calibri"/>
                <w:i/>
                <w:sz w:val="18"/>
                <w:szCs w:val="18"/>
                <w:lang w:eastAsia="pt-BR"/>
              </w:rPr>
              <w:lastRenderedPageBreak/>
              <w:t xml:space="preserve">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36ECE15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03933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D74D0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TAVORA</w:t>
            </w:r>
          </w:p>
        </w:tc>
        <w:tc>
          <w:tcPr>
            <w:tcW w:w="153" w:type="pct"/>
            <w:tcBorders>
              <w:top w:val="nil"/>
              <w:left w:val="nil"/>
              <w:bottom w:val="single" w:sz="4" w:space="0" w:color="auto"/>
              <w:right w:val="single" w:sz="4" w:space="0" w:color="auto"/>
            </w:tcBorders>
            <w:shd w:val="clear" w:color="auto" w:fill="auto"/>
            <w:vAlign w:val="center"/>
            <w:hideMark/>
          </w:tcPr>
          <w:p w14:paraId="05765E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91EE1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262</w:t>
            </w:r>
          </w:p>
        </w:tc>
        <w:tc>
          <w:tcPr>
            <w:tcW w:w="460" w:type="pct"/>
            <w:tcBorders>
              <w:top w:val="nil"/>
              <w:left w:val="nil"/>
              <w:bottom w:val="single" w:sz="4" w:space="0" w:color="auto"/>
              <w:right w:val="single" w:sz="4" w:space="0" w:color="auto"/>
            </w:tcBorders>
            <w:shd w:val="clear" w:color="auto" w:fill="auto"/>
            <w:vAlign w:val="center"/>
            <w:hideMark/>
          </w:tcPr>
          <w:p w14:paraId="20C619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ABEAC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FF910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0F8873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19/07/2021</w:t>
            </w:r>
          </w:p>
        </w:tc>
        <w:tc>
          <w:tcPr>
            <w:tcW w:w="253" w:type="pct"/>
            <w:tcBorders>
              <w:top w:val="nil"/>
              <w:left w:val="nil"/>
              <w:bottom w:val="single" w:sz="4" w:space="0" w:color="auto"/>
              <w:right w:val="single" w:sz="4" w:space="0" w:color="auto"/>
            </w:tcBorders>
            <w:shd w:val="clear" w:color="auto" w:fill="auto"/>
            <w:vAlign w:val="center"/>
            <w:hideMark/>
          </w:tcPr>
          <w:p w14:paraId="5967D30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21/07/2026</w:t>
            </w:r>
          </w:p>
        </w:tc>
        <w:tc>
          <w:tcPr>
            <w:tcW w:w="161" w:type="pct"/>
            <w:tcBorders>
              <w:top w:val="nil"/>
              <w:left w:val="nil"/>
              <w:bottom w:val="single" w:sz="4" w:space="0" w:color="auto"/>
              <w:right w:val="single" w:sz="4" w:space="0" w:color="auto"/>
            </w:tcBorders>
            <w:shd w:val="clear" w:color="auto" w:fill="auto"/>
            <w:vAlign w:val="center"/>
            <w:hideMark/>
          </w:tcPr>
          <w:p w14:paraId="7F174DB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C0C73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w:t>
            </w:r>
          </w:p>
        </w:tc>
        <w:tc>
          <w:tcPr>
            <w:tcW w:w="212" w:type="pct"/>
            <w:tcBorders>
              <w:top w:val="nil"/>
              <w:left w:val="nil"/>
              <w:bottom w:val="single" w:sz="4" w:space="0" w:color="auto"/>
              <w:right w:val="single" w:sz="4" w:space="0" w:color="auto"/>
            </w:tcBorders>
            <w:shd w:val="clear" w:color="auto" w:fill="auto"/>
            <w:vAlign w:val="center"/>
            <w:hideMark/>
          </w:tcPr>
          <w:p w14:paraId="44BE1E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7000000</w:t>
            </w:r>
          </w:p>
        </w:tc>
        <w:tc>
          <w:tcPr>
            <w:tcW w:w="195" w:type="pct"/>
            <w:tcBorders>
              <w:top w:val="nil"/>
              <w:left w:val="nil"/>
              <w:bottom w:val="single" w:sz="4" w:space="0" w:color="auto"/>
              <w:right w:val="single" w:sz="4" w:space="0" w:color="auto"/>
            </w:tcBorders>
            <w:shd w:val="clear" w:color="auto" w:fill="auto"/>
            <w:vAlign w:val="center"/>
            <w:hideMark/>
          </w:tcPr>
          <w:p w14:paraId="4C936B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E886A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27CB1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4C247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0C40F6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33778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20EA5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Fundo,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6E6FC6B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88DE7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6F04C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TAVORA</w:t>
            </w:r>
          </w:p>
        </w:tc>
        <w:tc>
          <w:tcPr>
            <w:tcW w:w="153" w:type="pct"/>
            <w:tcBorders>
              <w:top w:val="nil"/>
              <w:left w:val="nil"/>
              <w:bottom w:val="single" w:sz="4" w:space="0" w:color="auto"/>
              <w:right w:val="single" w:sz="4" w:space="0" w:color="auto"/>
            </w:tcBorders>
            <w:shd w:val="clear" w:color="auto" w:fill="auto"/>
            <w:vAlign w:val="center"/>
            <w:hideMark/>
          </w:tcPr>
          <w:p w14:paraId="3BBCFC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C40CD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263</w:t>
            </w:r>
          </w:p>
        </w:tc>
        <w:tc>
          <w:tcPr>
            <w:tcW w:w="460" w:type="pct"/>
            <w:tcBorders>
              <w:top w:val="nil"/>
              <w:left w:val="nil"/>
              <w:bottom w:val="single" w:sz="4" w:space="0" w:color="auto"/>
              <w:right w:val="single" w:sz="4" w:space="0" w:color="auto"/>
            </w:tcBorders>
            <w:shd w:val="clear" w:color="auto" w:fill="auto"/>
            <w:vAlign w:val="center"/>
            <w:hideMark/>
          </w:tcPr>
          <w:p w14:paraId="3D1E04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3AC74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9EC65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CFE86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19/07/2021</w:t>
            </w:r>
          </w:p>
        </w:tc>
        <w:tc>
          <w:tcPr>
            <w:tcW w:w="253" w:type="pct"/>
            <w:tcBorders>
              <w:top w:val="nil"/>
              <w:left w:val="nil"/>
              <w:bottom w:val="single" w:sz="4" w:space="0" w:color="auto"/>
              <w:right w:val="single" w:sz="4" w:space="0" w:color="auto"/>
            </w:tcBorders>
            <w:shd w:val="clear" w:color="auto" w:fill="auto"/>
            <w:vAlign w:val="center"/>
            <w:hideMark/>
          </w:tcPr>
          <w:p w14:paraId="1B6808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21/07/2026</w:t>
            </w:r>
          </w:p>
        </w:tc>
        <w:tc>
          <w:tcPr>
            <w:tcW w:w="161" w:type="pct"/>
            <w:tcBorders>
              <w:top w:val="nil"/>
              <w:left w:val="nil"/>
              <w:bottom w:val="single" w:sz="4" w:space="0" w:color="auto"/>
              <w:right w:val="single" w:sz="4" w:space="0" w:color="auto"/>
            </w:tcBorders>
            <w:shd w:val="clear" w:color="auto" w:fill="auto"/>
            <w:vAlign w:val="center"/>
            <w:hideMark/>
          </w:tcPr>
          <w:p w14:paraId="0128F6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B7537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w:t>
            </w:r>
          </w:p>
        </w:tc>
        <w:tc>
          <w:tcPr>
            <w:tcW w:w="212" w:type="pct"/>
            <w:tcBorders>
              <w:top w:val="nil"/>
              <w:left w:val="nil"/>
              <w:bottom w:val="single" w:sz="4" w:space="0" w:color="auto"/>
              <w:right w:val="single" w:sz="4" w:space="0" w:color="auto"/>
            </w:tcBorders>
            <w:shd w:val="clear" w:color="auto" w:fill="auto"/>
            <w:vAlign w:val="center"/>
            <w:hideMark/>
          </w:tcPr>
          <w:p w14:paraId="7ADB57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5000000</w:t>
            </w:r>
          </w:p>
        </w:tc>
        <w:tc>
          <w:tcPr>
            <w:tcW w:w="195" w:type="pct"/>
            <w:tcBorders>
              <w:top w:val="nil"/>
              <w:left w:val="nil"/>
              <w:bottom w:val="single" w:sz="4" w:space="0" w:color="auto"/>
              <w:right w:val="single" w:sz="4" w:space="0" w:color="auto"/>
            </w:tcBorders>
            <w:shd w:val="clear" w:color="auto" w:fill="auto"/>
            <w:vAlign w:val="center"/>
            <w:hideMark/>
          </w:tcPr>
          <w:p w14:paraId="4BCA73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0AFE4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6D254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DF68E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66C8F5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6901C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21A267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Fundo,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329ADCE0"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12637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223D4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TAVORA</w:t>
            </w:r>
          </w:p>
        </w:tc>
        <w:tc>
          <w:tcPr>
            <w:tcW w:w="153" w:type="pct"/>
            <w:tcBorders>
              <w:top w:val="nil"/>
              <w:left w:val="nil"/>
              <w:bottom w:val="single" w:sz="4" w:space="0" w:color="auto"/>
              <w:right w:val="single" w:sz="4" w:space="0" w:color="auto"/>
            </w:tcBorders>
            <w:shd w:val="clear" w:color="auto" w:fill="auto"/>
            <w:vAlign w:val="center"/>
            <w:hideMark/>
          </w:tcPr>
          <w:p w14:paraId="739612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F4628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264</w:t>
            </w:r>
          </w:p>
        </w:tc>
        <w:tc>
          <w:tcPr>
            <w:tcW w:w="460" w:type="pct"/>
            <w:tcBorders>
              <w:top w:val="nil"/>
              <w:left w:val="nil"/>
              <w:bottom w:val="single" w:sz="4" w:space="0" w:color="auto"/>
              <w:right w:val="single" w:sz="4" w:space="0" w:color="auto"/>
            </w:tcBorders>
            <w:shd w:val="clear" w:color="auto" w:fill="auto"/>
            <w:vAlign w:val="center"/>
            <w:hideMark/>
          </w:tcPr>
          <w:p w14:paraId="21829F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B1B94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C1BEA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5FA7D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19/07/2021</w:t>
            </w:r>
          </w:p>
        </w:tc>
        <w:tc>
          <w:tcPr>
            <w:tcW w:w="253" w:type="pct"/>
            <w:tcBorders>
              <w:top w:val="nil"/>
              <w:left w:val="nil"/>
              <w:bottom w:val="single" w:sz="4" w:space="0" w:color="auto"/>
              <w:right w:val="single" w:sz="4" w:space="0" w:color="auto"/>
            </w:tcBorders>
            <w:shd w:val="clear" w:color="auto" w:fill="auto"/>
            <w:vAlign w:val="center"/>
            <w:hideMark/>
          </w:tcPr>
          <w:p w14:paraId="65A6B1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21/07/2026</w:t>
            </w:r>
          </w:p>
        </w:tc>
        <w:tc>
          <w:tcPr>
            <w:tcW w:w="161" w:type="pct"/>
            <w:tcBorders>
              <w:top w:val="nil"/>
              <w:left w:val="nil"/>
              <w:bottom w:val="single" w:sz="4" w:space="0" w:color="auto"/>
              <w:right w:val="single" w:sz="4" w:space="0" w:color="auto"/>
            </w:tcBorders>
            <w:shd w:val="clear" w:color="auto" w:fill="auto"/>
            <w:vAlign w:val="center"/>
            <w:hideMark/>
          </w:tcPr>
          <w:p w14:paraId="47054D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184D1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3600</w:t>
            </w:r>
          </w:p>
        </w:tc>
        <w:tc>
          <w:tcPr>
            <w:tcW w:w="212" w:type="pct"/>
            <w:tcBorders>
              <w:top w:val="nil"/>
              <w:left w:val="nil"/>
              <w:bottom w:val="single" w:sz="4" w:space="0" w:color="auto"/>
              <w:right w:val="single" w:sz="4" w:space="0" w:color="auto"/>
            </w:tcBorders>
            <w:shd w:val="clear" w:color="auto" w:fill="auto"/>
            <w:vAlign w:val="center"/>
            <w:hideMark/>
          </w:tcPr>
          <w:p w14:paraId="4F72C7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3600000</w:t>
            </w:r>
          </w:p>
        </w:tc>
        <w:tc>
          <w:tcPr>
            <w:tcW w:w="195" w:type="pct"/>
            <w:tcBorders>
              <w:top w:val="nil"/>
              <w:left w:val="nil"/>
              <w:bottom w:val="single" w:sz="4" w:space="0" w:color="auto"/>
              <w:right w:val="single" w:sz="4" w:space="0" w:color="auto"/>
            </w:tcBorders>
            <w:shd w:val="clear" w:color="auto" w:fill="auto"/>
            <w:vAlign w:val="center"/>
            <w:hideMark/>
          </w:tcPr>
          <w:p w14:paraId="0164DAE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52E89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55C60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33FDD4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2BDA51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167DA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382D08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Fundo,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6F979BA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A1844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0052B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TAVORA</w:t>
            </w:r>
          </w:p>
        </w:tc>
        <w:tc>
          <w:tcPr>
            <w:tcW w:w="153" w:type="pct"/>
            <w:tcBorders>
              <w:top w:val="nil"/>
              <w:left w:val="nil"/>
              <w:bottom w:val="single" w:sz="4" w:space="0" w:color="auto"/>
              <w:right w:val="single" w:sz="4" w:space="0" w:color="auto"/>
            </w:tcBorders>
            <w:shd w:val="clear" w:color="auto" w:fill="auto"/>
            <w:vAlign w:val="center"/>
            <w:hideMark/>
          </w:tcPr>
          <w:p w14:paraId="3153CF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74F24A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265</w:t>
            </w:r>
          </w:p>
        </w:tc>
        <w:tc>
          <w:tcPr>
            <w:tcW w:w="460" w:type="pct"/>
            <w:tcBorders>
              <w:top w:val="nil"/>
              <w:left w:val="nil"/>
              <w:bottom w:val="single" w:sz="4" w:space="0" w:color="auto"/>
              <w:right w:val="single" w:sz="4" w:space="0" w:color="auto"/>
            </w:tcBorders>
            <w:shd w:val="clear" w:color="auto" w:fill="auto"/>
            <w:vAlign w:val="center"/>
            <w:hideMark/>
          </w:tcPr>
          <w:p w14:paraId="323DE3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B5BCD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BEE8D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9A76F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19/07/2021</w:t>
            </w:r>
          </w:p>
        </w:tc>
        <w:tc>
          <w:tcPr>
            <w:tcW w:w="253" w:type="pct"/>
            <w:tcBorders>
              <w:top w:val="nil"/>
              <w:left w:val="nil"/>
              <w:bottom w:val="single" w:sz="4" w:space="0" w:color="auto"/>
              <w:right w:val="single" w:sz="4" w:space="0" w:color="auto"/>
            </w:tcBorders>
            <w:shd w:val="clear" w:color="auto" w:fill="auto"/>
            <w:vAlign w:val="center"/>
            <w:hideMark/>
          </w:tcPr>
          <w:p w14:paraId="575AC7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21/07/2026</w:t>
            </w:r>
          </w:p>
        </w:tc>
        <w:tc>
          <w:tcPr>
            <w:tcW w:w="161" w:type="pct"/>
            <w:tcBorders>
              <w:top w:val="nil"/>
              <w:left w:val="nil"/>
              <w:bottom w:val="single" w:sz="4" w:space="0" w:color="auto"/>
              <w:right w:val="single" w:sz="4" w:space="0" w:color="auto"/>
            </w:tcBorders>
            <w:shd w:val="clear" w:color="auto" w:fill="auto"/>
            <w:vAlign w:val="center"/>
            <w:hideMark/>
          </w:tcPr>
          <w:p w14:paraId="50959B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67B29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5350</w:t>
            </w:r>
          </w:p>
        </w:tc>
        <w:tc>
          <w:tcPr>
            <w:tcW w:w="212" w:type="pct"/>
            <w:tcBorders>
              <w:top w:val="nil"/>
              <w:left w:val="nil"/>
              <w:bottom w:val="single" w:sz="4" w:space="0" w:color="auto"/>
              <w:right w:val="single" w:sz="4" w:space="0" w:color="auto"/>
            </w:tcBorders>
            <w:shd w:val="clear" w:color="auto" w:fill="auto"/>
            <w:vAlign w:val="center"/>
            <w:hideMark/>
          </w:tcPr>
          <w:p w14:paraId="0DF625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5350000</w:t>
            </w:r>
          </w:p>
        </w:tc>
        <w:tc>
          <w:tcPr>
            <w:tcW w:w="195" w:type="pct"/>
            <w:tcBorders>
              <w:top w:val="nil"/>
              <w:left w:val="nil"/>
              <w:bottom w:val="single" w:sz="4" w:space="0" w:color="auto"/>
              <w:right w:val="single" w:sz="4" w:space="0" w:color="auto"/>
            </w:tcBorders>
            <w:shd w:val="clear" w:color="auto" w:fill="auto"/>
            <w:vAlign w:val="center"/>
            <w:hideMark/>
          </w:tcPr>
          <w:p w14:paraId="37019FF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4637C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7A897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9C004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0681A1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61878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3D4A3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Fundo,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38BA62E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63C43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100A3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AURA VILA MARIANA</w:t>
            </w:r>
          </w:p>
        </w:tc>
        <w:tc>
          <w:tcPr>
            <w:tcW w:w="153" w:type="pct"/>
            <w:tcBorders>
              <w:top w:val="nil"/>
              <w:left w:val="nil"/>
              <w:bottom w:val="single" w:sz="4" w:space="0" w:color="auto"/>
              <w:right w:val="single" w:sz="4" w:space="0" w:color="auto"/>
            </w:tcBorders>
            <w:shd w:val="clear" w:color="auto" w:fill="auto"/>
            <w:vAlign w:val="center"/>
            <w:hideMark/>
          </w:tcPr>
          <w:p w14:paraId="4082A6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F3CA8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245</w:t>
            </w:r>
          </w:p>
        </w:tc>
        <w:tc>
          <w:tcPr>
            <w:tcW w:w="460" w:type="pct"/>
            <w:tcBorders>
              <w:top w:val="nil"/>
              <w:left w:val="nil"/>
              <w:bottom w:val="single" w:sz="4" w:space="0" w:color="auto"/>
              <w:right w:val="single" w:sz="4" w:space="0" w:color="auto"/>
            </w:tcBorders>
            <w:shd w:val="clear" w:color="auto" w:fill="auto"/>
            <w:vAlign w:val="center"/>
            <w:hideMark/>
          </w:tcPr>
          <w:p w14:paraId="051F97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280287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404AB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22FB3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20/08/2021</w:t>
            </w:r>
          </w:p>
        </w:tc>
        <w:tc>
          <w:tcPr>
            <w:tcW w:w="253" w:type="pct"/>
            <w:tcBorders>
              <w:top w:val="nil"/>
              <w:left w:val="nil"/>
              <w:bottom w:val="single" w:sz="4" w:space="0" w:color="auto"/>
              <w:right w:val="single" w:sz="4" w:space="0" w:color="auto"/>
            </w:tcBorders>
            <w:shd w:val="clear" w:color="auto" w:fill="auto"/>
            <w:vAlign w:val="center"/>
            <w:hideMark/>
          </w:tcPr>
          <w:p w14:paraId="3B0175D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15/02/2038</w:t>
            </w:r>
          </w:p>
        </w:tc>
        <w:tc>
          <w:tcPr>
            <w:tcW w:w="161" w:type="pct"/>
            <w:tcBorders>
              <w:top w:val="nil"/>
              <w:left w:val="nil"/>
              <w:bottom w:val="single" w:sz="4" w:space="0" w:color="auto"/>
              <w:right w:val="single" w:sz="4" w:space="0" w:color="auto"/>
            </w:tcBorders>
            <w:shd w:val="clear" w:color="auto" w:fill="auto"/>
            <w:vAlign w:val="center"/>
            <w:hideMark/>
          </w:tcPr>
          <w:p w14:paraId="42129E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F5C8B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24800</w:t>
            </w:r>
          </w:p>
        </w:tc>
        <w:tc>
          <w:tcPr>
            <w:tcW w:w="212" w:type="pct"/>
            <w:tcBorders>
              <w:top w:val="nil"/>
              <w:left w:val="nil"/>
              <w:bottom w:val="single" w:sz="4" w:space="0" w:color="auto"/>
              <w:right w:val="single" w:sz="4" w:space="0" w:color="auto"/>
            </w:tcBorders>
            <w:shd w:val="clear" w:color="auto" w:fill="auto"/>
            <w:vAlign w:val="center"/>
            <w:hideMark/>
          </w:tcPr>
          <w:p w14:paraId="7C5D1D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24800000</w:t>
            </w:r>
          </w:p>
        </w:tc>
        <w:tc>
          <w:tcPr>
            <w:tcW w:w="195" w:type="pct"/>
            <w:tcBorders>
              <w:top w:val="nil"/>
              <w:left w:val="nil"/>
              <w:bottom w:val="single" w:sz="4" w:space="0" w:color="auto"/>
              <w:right w:val="single" w:sz="4" w:space="0" w:color="auto"/>
            </w:tcBorders>
            <w:shd w:val="clear" w:color="auto" w:fill="auto"/>
            <w:vAlign w:val="center"/>
            <w:hideMark/>
          </w:tcPr>
          <w:p w14:paraId="1B4E09F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BE0E1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D447C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76719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795C49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647367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3A465F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w:t>
            </w:r>
            <w:r w:rsidRPr="007E14D3">
              <w:rPr>
                <w:rFonts w:ascii="Calibri" w:eastAsia="Times New Roman" w:hAnsi="Calibri" w:cs="Calibri"/>
                <w:i/>
                <w:sz w:val="18"/>
                <w:szCs w:val="18"/>
                <w:lang w:eastAsia="pt-BR"/>
              </w:rPr>
              <w:lastRenderedPageBreak/>
              <w:t xml:space="preserve">Alienação Fiduciária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4D8275D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171DDB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685371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AURA VILA MARIANA</w:t>
            </w:r>
          </w:p>
        </w:tc>
        <w:tc>
          <w:tcPr>
            <w:tcW w:w="153" w:type="pct"/>
            <w:tcBorders>
              <w:top w:val="nil"/>
              <w:left w:val="nil"/>
              <w:bottom w:val="single" w:sz="4" w:space="0" w:color="auto"/>
              <w:right w:val="single" w:sz="4" w:space="0" w:color="auto"/>
            </w:tcBorders>
            <w:shd w:val="clear" w:color="auto" w:fill="auto"/>
            <w:vAlign w:val="center"/>
            <w:hideMark/>
          </w:tcPr>
          <w:p w14:paraId="6427A2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5F94EC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246</w:t>
            </w:r>
          </w:p>
        </w:tc>
        <w:tc>
          <w:tcPr>
            <w:tcW w:w="460" w:type="pct"/>
            <w:tcBorders>
              <w:top w:val="nil"/>
              <w:left w:val="nil"/>
              <w:bottom w:val="single" w:sz="4" w:space="0" w:color="auto"/>
              <w:right w:val="single" w:sz="4" w:space="0" w:color="auto"/>
            </w:tcBorders>
            <w:shd w:val="clear" w:color="auto" w:fill="auto"/>
            <w:vAlign w:val="center"/>
            <w:hideMark/>
          </w:tcPr>
          <w:p w14:paraId="6F3AD6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F4344F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2B888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C5E290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20/08/2021</w:t>
            </w:r>
          </w:p>
        </w:tc>
        <w:tc>
          <w:tcPr>
            <w:tcW w:w="253" w:type="pct"/>
            <w:tcBorders>
              <w:top w:val="nil"/>
              <w:left w:val="nil"/>
              <w:bottom w:val="single" w:sz="4" w:space="0" w:color="auto"/>
              <w:right w:val="single" w:sz="4" w:space="0" w:color="auto"/>
            </w:tcBorders>
            <w:shd w:val="clear" w:color="auto" w:fill="auto"/>
            <w:vAlign w:val="center"/>
            <w:hideMark/>
          </w:tcPr>
          <w:p w14:paraId="535805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15/02/2038</w:t>
            </w:r>
          </w:p>
        </w:tc>
        <w:tc>
          <w:tcPr>
            <w:tcW w:w="161" w:type="pct"/>
            <w:tcBorders>
              <w:top w:val="nil"/>
              <w:left w:val="nil"/>
              <w:bottom w:val="single" w:sz="4" w:space="0" w:color="auto"/>
              <w:right w:val="single" w:sz="4" w:space="0" w:color="auto"/>
            </w:tcBorders>
            <w:shd w:val="clear" w:color="auto" w:fill="auto"/>
            <w:vAlign w:val="center"/>
            <w:hideMark/>
          </w:tcPr>
          <w:p w14:paraId="72C956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1071C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27100</w:t>
            </w:r>
          </w:p>
        </w:tc>
        <w:tc>
          <w:tcPr>
            <w:tcW w:w="212" w:type="pct"/>
            <w:tcBorders>
              <w:top w:val="nil"/>
              <w:left w:val="nil"/>
              <w:bottom w:val="single" w:sz="4" w:space="0" w:color="auto"/>
              <w:right w:val="single" w:sz="4" w:space="0" w:color="auto"/>
            </w:tcBorders>
            <w:shd w:val="clear" w:color="auto" w:fill="auto"/>
            <w:vAlign w:val="center"/>
            <w:hideMark/>
          </w:tcPr>
          <w:p w14:paraId="78CECC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27100000</w:t>
            </w:r>
          </w:p>
        </w:tc>
        <w:tc>
          <w:tcPr>
            <w:tcW w:w="195" w:type="pct"/>
            <w:tcBorders>
              <w:top w:val="nil"/>
              <w:left w:val="nil"/>
              <w:bottom w:val="single" w:sz="4" w:space="0" w:color="auto"/>
              <w:right w:val="single" w:sz="4" w:space="0" w:color="auto"/>
            </w:tcBorders>
            <w:shd w:val="clear" w:color="auto" w:fill="auto"/>
            <w:vAlign w:val="center"/>
            <w:hideMark/>
          </w:tcPr>
          <w:p w14:paraId="30779D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7D716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1807C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92473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7,5</w:t>
            </w:r>
          </w:p>
        </w:tc>
        <w:tc>
          <w:tcPr>
            <w:tcW w:w="228" w:type="pct"/>
            <w:tcBorders>
              <w:top w:val="nil"/>
              <w:left w:val="nil"/>
              <w:bottom w:val="single" w:sz="4" w:space="0" w:color="auto"/>
              <w:right w:val="single" w:sz="4" w:space="0" w:color="auto"/>
            </w:tcBorders>
            <w:shd w:val="clear" w:color="auto" w:fill="auto"/>
            <w:vAlign w:val="center"/>
            <w:hideMark/>
          </w:tcPr>
          <w:p w14:paraId="5664D3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501A4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5B0798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64BF6D37"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0F0A1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A656D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ATLANTICA</w:t>
            </w:r>
          </w:p>
        </w:tc>
        <w:tc>
          <w:tcPr>
            <w:tcW w:w="153" w:type="pct"/>
            <w:tcBorders>
              <w:top w:val="nil"/>
              <w:left w:val="nil"/>
              <w:bottom w:val="single" w:sz="4" w:space="0" w:color="auto"/>
              <w:right w:val="single" w:sz="4" w:space="0" w:color="auto"/>
            </w:tcBorders>
            <w:shd w:val="clear" w:color="auto" w:fill="auto"/>
            <w:vAlign w:val="center"/>
            <w:hideMark/>
          </w:tcPr>
          <w:p w14:paraId="301792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35C35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229</w:t>
            </w:r>
          </w:p>
        </w:tc>
        <w:tc>
          <w:tcPr>
            <w:tcW w:w="460" w:type="pct"/>
            <w:tcBorders>
              <w:top w:val="nil"/>
              <w:left w:val="nil"/>
              <w:bottom w:val="single" w:sz="4" w:space="0" w:color="auto"/>
              <w:right w:val="single" w:sz="4" w:space="0" w:color="auto"/>
            </w:tcBorders>
            <w:shd w:val="clear" w:color="auto" w:fill="auto"/>
            <w:vAlign w:val="center"/>
            <w:hideMark/>
          </w:tcPr>
          <w:p w14:paraId="538528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6656A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BB66F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0CD5E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28/05/2021</w:t>
            </w:r>
          </w:p>
        </w:tc>
        <w:tc>
          <w:tcPr>
            <w:tcW w:w="253" w:type="pct"/>
            <w:tcBorders>
              <w:top w:val="nil"/>
              <w:left w:val="nil"/>
              <w:bottom w:val="single" w:sz="4" w:space="0" w:color="auto"/>
              <w:right w:val="single" w:sz="4" w:space="0" w:color="auto"/>
            </w:tcBorders>
            <w:shd w:val="clear" w:color="auto" w:fill="auto"/>
            <w:vAlign w:val="center"/>
            <w:hideMark/>
          </w:tcPr>
          <w:p w14:paraId="71BE2F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18/06/2024</w:t>
            </w:r>
          </w:p>
        </w:tc>
        <w:tc>
          <w:tcPr>
            <w:tcW w:w="161" w:type="pct"/>
            <w:tcBorders>
              <w:top w:val="nil"/>
              <w:left w:val="nil"/>
              <w:bottom w:val="single" w:sz="4" w:space="0" w:color="auto"/>
              <w:right w:val="single" w:sz="4" w:space="0" w:color="auto"/>
            </w:tcBorders>
            <w:shd w:val="clear" w:color="auto" w:fill="auto"/>
            <w:vAlign w:val="center"/>
            <w:hideMark/>
          </w:tcPr>
          <w:p w14:paraId="282FAB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7D3C5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29000</w:t>
            </w:r>
          </w:p>
        </w:tc>
        <w:tc>
          <w:tcPr>
            <w:tcW w:w="212" w:type="pct"/>
            <w:tcBorders>
              <w:top w:val="nil"/>
              <w:left w:val="nil"/>
              <w:bottom w:val="single" w:sz="4" w:space="0" w:color="auto"/>
              <w:right w:val="single" w:sz="4" w:space="0" w:color="auto"/>
            </w:tcBorders>
            <w:shd w:val="clear" w:color="auto" w:fill="auto"/>
            <w:vAlign w:val="center"/>
            <w:hideMark/>
          </w:tcPr>
          <w:p w14:paraId="224475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29000000</w:t>
            </w:r>
          </w:p>
        </w:tc>
        <w:tc>
          <w:tcPr>
            <w:tcW w:w="195" w:type="pct"/>
            <w:tcBorders>
              <w:top w:val="nil"/>
              <w:left w:val="nil"/>
              <w:bottom w:val="single" w:sz="4" w:space="0" w:color="auto"/>
              <w:right w:val="single" w:sz="4" w:space="0" w:color="auto"/>
            </w:tcBorders>
            <w:shd w:val="clear" w:color="auto" w:fill="auto"/>
            <w:vAlign w:val="center"/>
            <w:hideMark/>
          </w:tcPr>
          <w:p w14:paraId="37629CB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D2263B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B58DB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6AEC33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w:t>
            </w:r>
          </w:p>
        </w:tc>
        <w:tc>
          <w:tcPr>
            <w:tcW w:w="228" w:type="pct"/>
            <w:tcBorders>
              <w:top w:val="nil"/>
              <w:left w:val="nil"/>
              <w:bottom w:val="single" w:sz="4" w:space="0" w:color="auto"/>
              <w:right w:val="single" w:sz="4" w:space="0" w:color="auto"/>
            </w:tcBorders>
            <w:shd w:val="clear" w:color="auto" w:fill="auto"/>
            <w:vAlign w:val="center"/>
            <w:hideMark/>
          </w:tcPr>
          <w:p w14:paraId="0279D5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16FA2A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63E07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5EB57ED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ECDB3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47DF4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RIO AVE II</w:t>
            </w:r>
          </w:p>
        </w:tc>
        <w:tc>
          <w:tcPr>
            <w:tcW w:w="153" w:type="pct"/>
            <w:tcBorders>
              <w:top w:val="nil"/>
              <w:left w:val="nil"/>
              <w:bottom w:val="single" w:sz="4" w:space="0" w:color="auto"/>
              <w:right w:val="single" w:sz="4" w:space="0" w:color="auto"/>
            </w:tcBorders>
            <w:shd w:val="clear" w:color="auto" w:fill="auto"/>
            <w:vAlign w:val="center"/>
            <w:hideMark/>
          </w:tcPr>
          <w:p w14:paraId="7F1ACB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1F0E8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213</w:t>
            </w:r>
          </w:p>
        </w:tc>
        <w:tc>
          <w:tcPr>
            <w:tcW w:w="460" w:type="pct"/>
            <w:tcBorders>
              <w:top w:val="nil"/>
              <w:left w:val="nil"/>
              <w:bottom w:val="single" w:sz="4" w:space="0" w:color="auto"/>
              <w:right w:val="single" w:sz="4" w:space="0" w:color="auto"/>
            </w:tcBorders>
            <w:shd w:val="clear" w:color="auto" w:fill="auto"/>
            <w:vAlign w:val="center"/>
            <w:hideMark/>
          </w:tcPr>
          <w:p w14:paraId="52097D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12B99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0A2470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C8B7B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08/06/2021</w:t>
            </w:r>
          </w:p>
        </w:tc>
        <w:tc>
          <w:tcPr>
            <w:tcW w:w="253" w:type="pct"/>
            <w:tcBorders>
              <w:top w:val="nil"/>
              <w:left w:val="nil"/>
              <w:bottom w:val="single" w:sz="4" w:space="0" w:color="auto"/>
              <w:right w:val="single" w:sz="4" w:space="0" w:color="auto"/>
            </w:tcBorders>
            <w:shd w:val="clear" w:color="auto" w:fill="auto"/>
            <w:vAlign w:val="center"/>
            <w:hideMark/>
          </w:tcPr>
          <w:p w14:paraId="4E198A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21/06/2036</w:t>
            </w:r>
          </w:p>
        </w:tc>
        <w:tc>
          <w:tcPr>
            <w:tcW w:w="161" w:type="pct"/>
            <w:tcBorders>
              <w:top w:val="nil"/>
              <w:left w:val="nil"/>
              <w:bottom w:val="single" w:sz="4" w:space="0" w:color="auto"/>
              <w:right w:val="single" w:sz="4" w:space="0" w:color="auto"/>
            </w:tcBorders>
            <w:shd w:val="clear" w:color="auto" w:fill="auto"/>
            <w:vAlign w:val="center"/>
            <w:hideMark/>
          </w:tcPr>
          <w:p w14:paraId="44EC6C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D1E418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w:t>
            </w:r>
          </w:p>
        </w:tc>
        <w:tc>
          <w:tcPr>
            <w:tcW w:w="212" w:type="pct"/>
            <w:tcBorders>
              <w:top w:val="nil"/>
              <w:left w:val="nil"/>
              <w:bottom w:val="single" w:sz="4" w:space="0" w:color="auto"/>
              <w:right w:val="single" w:sz="4" w:space="0" w:color="auto"/>
            </w:tcBorders>
            <w:shd w:val="clear" w:color="auto" w:fill="auto"/>
            <w:vAlign w:val="center"/>
            <w:hideMark/>
          </w:tcPr>
          <w:p w14:paraId="4CC508E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100000000</w:t>
            </w:r>
          </w:p>
        </w:tc>
        <w:tc>
          <w:tcPr>
            <w:tcW w:w="195" w:type="pct"/>
            <w:tcBorders>
              <w:top w:val="nil"/>
              <w:left w:val="nil"/>
              <w:bottom w:val="single" w:sz="4" w:space="0" w:color="auto"/>
              <w:right w:val="single" w:sz="4" w:space="0" w:color="auto"/>
            </w:tcBorders>
            <w:shd w:val="clear" w:color="auto" w:fill="auto"/>
            <w:vAlign w:val="center"/>
            <w:hideMark/>
          </w:tcPr>
          <w:p w14:paraId="3DF246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28C4C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B5B00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D2C31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w:t>
            </w:r>
          </w:p>
        </w:tc>
        <w:tc>
          <w:tcPr>
            <w:tcW w:w="228" w:type="pct"/>
            <w:tcBorders>
              <w:top w:val="nil"/>
              <w:left w:val="nil"/>
              <w:bottom w:val="single" w:sz="4" w:space="0" w:color="auto"/>
              <w:right w:val="single" w:sz="4" w:space="0" w:color="auto"/>
            </w:tcBorders>
            <w:shd w:val="clear" w:color="auto" w:fill="auto"/>
            <w:vAlign w:val="center"/>
            <w:hideMark/>
          </w:tcPr>
          <w:p w14:paraId="037809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F157AA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60EBE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02BD60C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3CFB3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2386E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ECON</w:t>
            </w:r>
          </w:p>
        </w:tc>
        <w:tc>
          <w:tcPr>
            <w:tcW w:w="153" w:type="pct"/>
            <w:tcBorders>
              <w:top w:val="nil"/>
              <w:left w:val="nil"/>
              <w:bottom w:val="single" w:sz="4" w:space="0" w:color="auto"/>
              <w:right w:val="single" w:sz="4" w:space="0" w:color="auto"/>
            </w:tcBorders>
            <w:shd w:val="clear" w:color="auto" w:fill="auto"/>
            <w:vAlign w:val="center"/>
            <w:hideMark/>
          </w:tcPr>
          <w:p w14:paraId="49FA388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F56E1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w:t>
            </w:r>
          </w:p>
        </w:tc>
        <w:tc>
          <w:tcPr>
            <w:tcW w:w="460" w:type="pct"/>
            <w:tcBorders>
              <w:top w:val="nil"/>
              <w:left w:val="nil"/>
              <w:bottom w:val="single" w:sz="4" w:space="0" w:color="auto"/>
              <w:right w:val="single" w:sz="4" w:space="0" w:color="auto"/>
            </w:tcBorders>
            <w:shd w:val="clear" w:color="auto" w:fill="auto"/>
            <w:vAlign w:val="center"/>
            <w:hideMark/>
          </w:tcPr>
          <w:p w14:paraId="631F12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A263D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8181F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08D0B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21/06/2021</w:t>
            </w:r>
          </w:p>
        </w:tc>
        <w:tc>
          <w:tcPr>
            <w:tcW w:w="253" w:type="pct"/>
            <w:tcBorders>
              <w:top w:val="nil"/>
              <w:left w:val="nil"/>
              <w:bottom w:val="single" w:sz="4" w:space="0" w:color="auto"/>
              <w:right w:val="single" w:sz="4" w:space="0" w:color="auto"/>
            </w:tcBorders>
            <w:shd w:val="clear" w:color="auto" w:fill="auto"/>
            <w:vAlign w:val="center"/>
            <w:hideMark/>
          </w:tcPr>
          <w:p w14:paraId="3DF4AB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17/06/2024</w:t>
            </w:r>
          </w:p>
        </w:tc>
        <w:tc>
          <w:tcPr>
            <w:tcW w:w="161" w:type="pct"/>
            <w:tcBorders>
              <w:top w:val="nil"/>
              <w:left w:val="nil"/>
              <w:bottom w:val="single" w:sz="4" w:space="0" w:color="auto"/>
              <w:right w:val="single" w:sz="4" w:space="0" w:color="auto"/>
            </w:tcBorders>
            <w:shd w:val="clear" w:color="auto" w:fill="auto"/>
            <w:vAlign w:val="center"/>
            <w:hideMark/>
          </w:tcPr>
          <w:p w14:paraId="6E5AA7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6E2F6A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w:t>
            </w:r>
          </w:p>
        </w:tc>
        <w:tc>
          <w:tcPr>
            <w:tcW w:w="212" w:type="pct"/>
            <w:tcBorders>
              <w:top w:val="nil"/>
              <w:left w:val="nil"/>
              <w:bottom w:val="single" w:sz="4" w:space="0" w:color="auto"/>
              <w:right w:val="single" w:sz="4" w:space="0" w:color="auto"/>
            </w:tcBorders>
            <w:shd w:val="clear" w:color="auto" w:fill="auto"/>
            <w:vAlign w:val="center"/>
            <w:hideMark/>
          </w:tcPr>
          <w:p w14:paraId="6C1C2B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100000000</w:t>
            </w:r>
          </w:p>
        </w:tc>
        <w:tc>
          <w:tcPr>
            <w:tcW w:w="195" w:type="pct"/>
            <w:tcBorders>
              <w:top w:val="nil"/>
              <w:left w:val="nil"/>
              <w:bottom w:val="single" w:sz="4" w:space="0" w:color="auto"/>
              <w:right w:val="single" w:sz="4" w:space="0" w:color="auto"/>
            </w:tcBorders>
            <w:shd w:val="clear" w:color="auto" w:fill="auto"/>
            <w:vAlign w:val="center"/>
            <w:hideMark/>
          </w:tcPr>
          <w:p w14:paraId="0FC42D4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40964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7539C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4D99A3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w:t>
            </w:r>
          </w:p>
        </w:tc>
        <w:tc>
          <w:tcPr>
            <w:tcW w:w="228" w:type="pct"/>
            <w:tcBorders>
              <w:top w:val="nil"/>
              <w:left w:val="nil"/>
              <w:bottom w:val="single" w:sz="4" w:space="0" w:color="auto"/>
              <w:right w:val="single" w:sz="4" w:space="0" w:color="auto"/>
            </w:tcBorders>
            <w:shd w:val="clear" w:color="auto" w:fill="auto"/>
            <w:vAlign w:val="center"/>
            <w:hideMark/>
          </w:tcPr>
          <w:p w14:paraId="1A1A06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737F0E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C6BE8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w:t>
            </w:r>
            <w:proofErr w:type="gramStart"/>
            <w:r w:rsidRPr="007E14D3">
              <w:rPr>
                <w:rFonts w:ascii="Calibri" w:eastAsia="Times New Roman" w:hAnsi="Calibri" w:cs="Calibri"/>
                <w:i/>
                <w:sz w:val="18"/>
                <w:szCs w:val="18"/>
                <w:lang w:eastAsia="pt-BR"/>
              </w:rPr>
              <w:t>Fundo</w:t>
            </w:r>
            <w:proofErr w:type="gramEnd"/>
          </w:p>
        </w:tc>
      </w:tr>
      <w:tr w:rsidR="007A7D19" w:rsidRPr="007E14D3" w14:paraId="2E4CC78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6372A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D5635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BUSSOLARO</w:t>
            </w:r>
          </w:p>
        </w:tc>
        <w:tc>
          <w:tcPr>
            <w:tcW w:w="153" w:type="pct"/>
            <w:tcBorders>
              <w:top w:val="nil"/>
              <w:left w:val="nil"/>
              <w:bottom w:val="single" w:sz="4" w:space="0" w:color="auto"/>
              <w:right w:val="single" w:sz="4" w:space="0" w:color="auto"/>
            </w:tcBorders>
            <w:shd w:val="clear" w:color="auto" w:fill="auto"/>
            <w:vAlign w:val="center"/>
            <w:hideMark/>
          </w:tcPr>
          <w:p w14:paraId="6F4BB61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6956BF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247</w:t>
            </w:r>
          </w:p>
        </w:tc>
        <w:tc>
          <w:tcPr>
            <w:tcW w:w="460" w:type="pct"/>
            <w:tcBorders>
              <w:top w:val="nil"/>
              <w:left w:val="nil"/>
              <w:bottom w:val="single" w:sz="4" w:space="0" w:color="auto"/>
              <w:right w:val="single" w:sz="4" w:space="0" w:color="auto"/>
            </w:tcBorders>
            <w:shd w:val="clear" w:color="auto" w:fill="auto"/>
            <w:vAlign w:val="center"/>
            <w:hideMark/>
          </w:tcPr>
          <w:p w14:paraId="6D5CCE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C76A5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EB34D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FB060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14/06/2021</w:t>
            </w:r>
          </w:p>
        </w:tc>
        <w:tc>
          <w:tcPr>
            <w:tcW w:w="253" w:type="pct"/>
            <w:tcBorders>
              <w:top w:val="nil"/>
              <w:left w:val="nil"/>
              <w:bottom w:val="single" w:sz="4" w:space="0" w:color="auto"/>
              <w:right w:val="single" w:sz="4" w:space="0" w:color="auto"/>
            </w:tcBorders>
            <w:shd w:val="clear" w:color="auto" w:fill="auto"/>
            <w:vAlign w:val="center"/>
            <w:hideMark/>
          </w:tcPr>
          <w:p w14:paraId="7C6BEE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23/07/2030</w:t>
            </w:r>
          </w:p>
        </w:tc>
        <w:tc>
          <w:tcPr>
            <w:tcW w:w="161" w:type="pct"/>
            <w:tcBorders>
              <w:top w:val="nil"/>
              <w:left w:val="nil"/>
              <w:bottom w:val="single" w:sz="4" w:space="0" w:color="auto"/>
              <w:right w:val="single" w:sz="4" w:space="0" w:color="auto"/>
            </w:tcBorders>
            <w:shd w:val="clear" w:color="auto" w:fill="auto"/>
            <w:vAlign w:val="center"/>
            <w:hideMark/>
          </w:tcPr>
          <w:p w14:paraId="539DEE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CC5F6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9000</w:t>
            </w:r>
          </w:p>
        </w:tc>
        <w:tc>
          <w:tcPr>
            <w:tcW w:w="212" w:type="pct"/>
            <w:tcBorders>
              <w:top w:val="nil"/>
              <w:left w:val="nil"/>
              <w:bottom w:val="single" w:sz="4" w:space="0" w:color="auto"/>
              <w:right w:val="single" w:sz="4" w:space="0" w:color="auto"/>
            </w:tcBorders>
            <w:shd w:val="clear" w:color="auto" w:fill="auto"/>
            <w:vAlign w:val="center"/>
            <w:hideMark/>
          </w:tcPr>
          <w:p w14:paraId="01907B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9000000</w:t>
            </w:r>
          </w:p>
        </w:tc>
        <w:tc>
          <w:tcPr>
            <w:tcW w:w="195" w:type="pct"/>
            <w:tcBorders>
              <w:top w:val="nil"/>
              <w:left w:val="nil"/>
              <w:bottom w:val="single" w:sz="4" w:space="0" w:color="auto"/>
              <w:right w:val="single" w:sz="4" w:space="0" w:color="auto"/>
            </w:tcBorders>
            <w:shd w:val="clear" w:color="auto" w:fill="auto"/>
            <w:vAlign w:val="center"/>
            <w:hideMark/>
          </w:tcPr>
          <w:p w14:paraId="1EE870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63A8D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F5566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2A39D5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12,5</w:t>
            </w:r>
          </w:p>
        </w:tc>
        <w:tc>
          <w:tcPr>
            <w:tcW w:w="228" w:type="pct"/>
            <w:tcBorders>
              <w:top w:val="nil"/>
              <w:left w:val="nil"/>
              <w:bottom w:val="single" w:sz="4" w:space="0" w:color="auto"/>
              <w:right w:val="single" w:sz="4" w:space="0" w:color="auto"/>
            </w:tcBorders>
            <w:shd w:val="clear" w:color="auto" w:fill="auto"/>
            <w:vAlign w:val="center"/>
            <w:hideMark/>
          </w:tcPr>
          <w:p w14:paraId="07B4C7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3D52143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0DDF6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w:t>
            </w:r>
            <w:proofErr w:type="gramStart"/>
            <w:r w:rsidRPr="007E14D3">
              <w:rPr>
                <w:rFonts w:ascii="Calibri" w:eastAsia="Times New Roman" w:hAnsi="Calibri" w:cs="Calibri"/>
                <w:i/>
                <w:sz w:val="18"/>
                <w:szCs w:val="18"/>
                <w:lang w:eastAsia="pt-BR"/>
              </w:rPr>
              <w:t>Fundo</w:t>
            </w:r>
            <w:proofErr w:type="gramEnd"/>
          </w:p>
        </w:tc>
      </w:tr>
      <w:tr w:rsidR="007A7D19" w:rsidRPr="007E14D3" w14:paraId="4C386E3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29046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3E824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VIC III</w:t>
            </w:r>
          </w:p>
        </w:tc>
        <w:tc>
          <w:tcPr>
            <w:tcW w:w="153" w:type="pct"/>
            <w:tcBorders>
              <w:top w:val="nil"/>
              <w:left w:val="nil"/>
              <w:bottom w:val="single" w:sz="4" w:space="0" w:color="auto"/>
              <w:right w:val="single" w:sz="4" w:space="0" w:color="auto"/>
            </w:tcBorders>
            <w:shd w:val="clear" w:color="auto" w:fill="auto"/>
            <w:vAlign w:val="center"/>
            <w:hideMark/>
          </w:tcPr>
          <w:p w14:paraId="7BDF06F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61C5A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194</w:t>
            </w:r>
          </w:p>
        </w:tc>
        <w:tc>
          <w:tcPr>
            <w:tcW w:w="460" w:type="pct"/>
            <w:tcBorders>
              <w:top w:val="nil"/>
              <w:left w:val="nil"/>
              <w:bottom w:val="single" w:sz="4" w:space="0" w:color="auto"/>
              <w:right w:val="single" w:sz="4" w:space="0" w:color="auto"/>
            </w:tcBorders>
            <w:shd w:val="clear" w:color="auto" w:fill="auto"/>
            <w:vAlign w:val="center"/>
            <w:hideMark/>
          </w:tcPr>
          <w:p w14:paraId="78D14F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0D99D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779E0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9A950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04/06/2021</w:t>
            </w:r>
          </w:p>
        </w:tc>
        <w:tc>
          <w:tcPr>
            <w:tcW w:w="253" w:type="pct"/>
            <w:tcBorders>
              <w:top w:val="nil"/>
              <w:left w:val="nil"/>
              <w:bottom w:val="single" w:sz="4" w:space="0" w:color="auto"/>
              <w:right w:val="single" w:sz="4" w:space="0" w:color="auto"/>
            </w:tcBorders>
            <w:shd w:val="clear" w:color="auto" w:fill="auto"/>
            <w:vAlign w:val="center"/>
            <w:hideMark/>
          </w:tcPr>
          <w:p w14:paraId="1F74BF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23/06/2026</w:t>
            </w:r>
          </w:p>
        </w:tc>
        <w:tc>
          <w:tcPr>
            <w:tcW w:w="161" w:type="pct"/>
            <w:tcBorders>
              <w:top w:val="nil"/>
              <w:left w:val="nil"/>
              <w:bottom w:val="single" w:sz="4" w:space="0" w:color="auto"/>
              <w:right w:val="single" w:sz="4" w:space="0" w:color="auto"/>
            </w:tcBorders>
            <w:shd w:val="clear" w:color="auto" w:fill="auto"/>
            <w:vAlign w:val="center"/>
            <w:hideMark/>
          </w:tcPr>
          <w:p w14:paraId="5CE1DCC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FE04A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w:t>
            </w:r>
          </w:p>
        </w:tc>
        <w:tc>
          <w:tcPr>
            <w:tcW w:w="212" w:type="pct"/>
            <w:tcBorders>
              <w:top w:val="nil"/>
              <w:left w:val="nil"/>
              <w:bottom w:val="single" w:sz="4" w:space="0" w:color="auto"/>
              <w:right w:val="single" w:sz="4" w:space="0" w:color="auto"/>
            </w:tcBorders>
            <w:shd w:val="clear" w:color="auto" w:fill="auto"/>
            <w:vAlign w:val="center"/>
            <w:hideMark/>
          </w:tcPr>
          <w:p w14:paraId="3A89EE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45000000</w:t>
            </w:r>
          </w:p>
        </w:tc>
        <w:tc>
          <w:tcPr>
            <w:tcW w:w="195" w:type="pct"/>
            <w:tcBorders>
              <w:top w:val="nil"/>
              <w:left w:val="nil"/>
              <w:bottom w:val="single" w:sz="4" w:space="0" w:color="auto"/>
              <w:right w:val="single" w:sz="4" w:space="0" w:color="auto"/>
            </w:tcBorders>
            <w:shd w:val="clear" w:color="auto" w:fill="auto"/>
            <w:vAlign w:val="center"/>
            <w:hideMark/>
          </w:tcPr>
          <w:p w14:paraId="5898E5C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CB426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62415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14DBE4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w:t>
            </w:r>
          </w:p>
        </w:tc>
        <w:tc>
          <w:tcPr>
            <w:tcW w:w="228" w:type="pct"/>
            <w:tcBorders>
              <w:top w:val="nil"/>
              <w:left w:val="nil"/>
              <w:bottom w:val="single" w:sz="4" w:space="0" w:color="auto"/>
              <w:right w:val="single" w:sz="4" w:space="0" w:color="auto"/>
            </w:tcBorders>
            <w:shd w:val="clear" w:color="auto" w:fill="auto"/>
            <w:vAlign w:val="center"/>
            <w:hideMark/>
          </w:tcPr>
          <w:p w14:paraId="2E88D2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1FD81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55941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3FD3906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BE950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0B9B0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CATAGUASES</w:t>
            </w:r>
          </w:p>
        </w:tc>
        <w:tc>
          <w:tcPr>
            <w:tcW w:w="153" w:type="pct"/>
            <w:tcBorders>
              <w:top w:val="nil"/>
              <w:left w:val="nil"/>
              <w:bottom w:val="single" w:sz="4" w:space="0" w:color="auto"/>
              <w:right w:val="single" w:sz="4" w:space="0" w:color="auto"/>
            </w:tcBorders>
            <w:shd w:val="clear" w:color="auto" w:fill="auto"/>
            <w:vAlign w:val="center"/>
            <w:hideMark/>
          </w:tcPr>
          <w:p w14:paraId="5EAB55C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E06748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243</w:t>
            </w:r>
          </w:p>
        </w:tc>
        <w:tc>
          <w:tcPr>
            <w:tcW w:w="460" w:type="pct"/>
            <w:tcBorders>
              <w:top w:val="nil"/>
              <w:left w:val="nil"/>
              <w:bottom w:val="single" w:sz="4" w:space="0" w:color="auto"/>
              <w:right w:val="single" w:sz="4" w:space="0" w:color="auto"/>
            </w:tcBorders>
            <w:shd w:val="clear" w:color="auto" w:fill="auto"/>
            <w:vAlign w:val="center"/>
            <w:hideMark/>
          </w:tcPr>
          <w:p w14:paraId="08B24D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B51CA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BD58A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A2F18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06/07/2021</w:t>
            </w:r>
          </w:p>
        </w:tc>
        <w:tc>
          <w:tcPr>
            <w:tcW w:w="253" w:type="pct"/>
            <w:tcBorders>
              <w:top w:val="nil"/>
              <w:left w:val="nil"/>
              <w:bottom w:val="single" w:sz="4" w:space="0" w:color="auto"/>
              <w:right w:val="single" w:sz="4" w:space="0" w:color="auto"/>
            </w:tcBorders>
            <w:shd w:val="clear" w:color="auto" w:fill="auto"/>
            <w:vAlign w:val="center"/>
            <w:hideMark/>
          </w:tcPr>
          <w:p w14:paraId="5BC07C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06/07/2029</w:t>
            </w:r>
          </w:p>
        </w:tc>
        <w:tc>
          <w:tcPr>
            <w:tcW w:w="161" w:type="pct"/>
            <w:tcBorders>
              <w:top w:val="nil"/>
              <w:left w:val="nil"/>
              <w:bottom w:val="single" w:sz="4" w:space="0" w:color="auto"/>
              <w:right w:val="single" w:sz="4" w:space="0" w:color="auto"/>
            </w:tcBorders>
            <w:shd w:val="clear" w:color="auto" w:fill="auto"/>
            <w:vAlign w:val="center"/>
            <w:hideMark/>
          </w:tcPr>
          <w:p w14:paraId="0277EC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DBE36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50300</w:t>
            </w:r>
          </w:p>
        </w:tc>
        <w:tc>
          <w:tcPr>
            <w:tcW w:w="212" w:type="pct"/>
            <w:tcBorders>
              <w:top w:val="nil"/>
              <w:left w:val="nil"/>
              <w:bottom w:val="single" w:sz="4" w:space="0" w:color="auto"/>
              <w:right w:val="single" w:sz="4" w:space="0" w:color="auto"/>
            </w:tcBorders>
            <w:shd w:val="clear" w:color="auto" w:fill="auto"/>
            <w:vAlign w:val="center"/>
            <w:hideMark/>
          </w:tcPr>
          <w:p w14:paraId="153349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50300000</w:t>
            </w:r>
          </w:p>
        </w:tc>
        <w:tc>
          <w:tcPr>
            <w:tcW w:w="195" w:type="pct"/>
            <w:tcBorders>
              <w:top w:val="nil"/>
              <w:left w:val="nil"/>
              <w:bottom w:val="single" w:sz="4" w:space="0" w:color="auto"/>
              <w:right w:val="single" w:sz="4" w:space="0" w:color="auto"/>
            </w:tcBorders>
            <w:shd w:val="clear" w:color="auto" w:fill="auto"/>
            <w:vAlign w:val="center"/>
            <w:hideMark/>
          </w:tcPr>
          <w:p w14:paraId="6B94E3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9DCADA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1FF04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1F6580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6,5</w:t>
            </w:r>
          </w:p>
        </w:tc>
        <w:tc>
          <w:tcPr>
            <w:tcW w:w="228" w:type="pct"/>
            <w:tcBorders>
              <w:top w:val="nil"/>
              <w:left w:val="nil"/>
              <w:bottom w:val="single" w:sz="4" w:space="0" w:color="auto"/>
              <w:right w:val="single" w:sz="4" w:space="0" w:color="auto"/>
            </w:tcBorders>
            <w:shd w:val="clear" w:color="auto" w:fill="auto"/>
            <w:vAlign w:val="center"/>
            <w:hideMark/>
          </w:tcPr>
          <w:p w14:paraId="13EE782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3E84F6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0DF9B6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Coobrigação, </w:t>
            </w:r>
            <w:proofErr w:type="gramStart"/>
            <w:r w:rsidRPr="007E14D3">
              <w:rPr>
                <w:rFonts w:ascii="Calibri" w:eastAsia="Times New Roman" w:hAnsi="Calibri" w:cs="Calibri"/>
                <w:i/>
                <w:sz w:val="18"/>
                <w:szCs w:val="18"/>
                <w:lang w:eastAsia="pt-BR"/>
              </w:rPr>
              <w:t>Fundo</w:t>
            </w:r>
            <w:proofErr w:type="gramEnd"/>
          </w:p>
        </w:tc>
      </w:tr>
      <w:tr w:rsidR="007A7D19" w:rsidRPr="007E14D3" w14:paraId="20B53E35"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25861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38EB1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VIVER FAMA</w:t>
            </w:r>
          </w:p>
        </w:tc>
        <w:tc>
          <w:tcPr>
            <w:tcW w:w="153" w:type="pct"/>
            <w:tcBorders>
              <w:top w:val="nil"/>
              <w:left w:val="nil"/>
              <w:bottom w:val="single" w:sz="4" w:space="0" w:color="auto"/>
              <w:right w:val="single" w:sz="4" w:space="0" w:color="auto"/>
            </w:tcBorders>
            <w:shd w:val="clear" w:color="auto" w:fill="auto"/>
            <w:vAlign w:val="center"/>
            <w:hideMark/>
          </w:tcPr>
          <w:p w14:paraId="144A5C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3C006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275</w:t>
            </w:r>
          </w:p>
        </w:tc>
        <w:tc>
          <w:tcPr>
            <w:tcW w:w="460" w:type="pct"/>
            <w:tcBorders>
              <w:top w:val="nil"/>
              <w:left w:val="nil"/>
              <w:bottom w:val="single" w:sz="4" w:space="0" w:color="auto"/>
              <w:right w:val="single" w:sz="4" w:space="0" w:color="auto"/>
            </w:tcBorders>
            <w:shd w:val="clear" w:color="auto" w:fill="auto"/>
            <w:vAlign w:val="center"/>
            <w:hideMark/>
          </w:tcPr>
          <w:p w14:paraId="78C4D9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2D213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049BB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7A9F2D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01/09/2021</w:t>
            </w:r>
          </w:p>
        </w:tc>
        <w:tc>
          <w:tcPr>
            <w:tcW w:w="253" w:type="pct"/>
            <w:tcBorders>
              <w:top w:val="nil"/>
              <w:left w:val="nil"/>
              <w:bottom w:val="single" w:sz="4" w:space="0" w:color="auto"/>
              <w:right w:val="single" w:sz="4" w:space="0" w:color="auto"/>
            </w:tcBorders>
            <w:shd w:val="clear" w:color="auto" w:fill="auto"/>
            <w:vAlign w:val="center"/>
            <w:hideMark/>
          </w:tcPr>
          <w:p w14:paraId="7DD4F7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24/09/2025</w:t>
            </w:r>
          </w:p>
        </w:tc>
        <w:tc>
          <w:tcPr>
            <w:tcW w:w="161" w:type="pct"/>
            <w:tcBorders>
              <w:top w:val="nil"/>
              <w:left w:val="nil"/>
              <w:bottom w:val="single" w:sz="4" w:space="0" w:color="auto"/>
              <w:right w:val="single" w:sz="4" w:space="0" w:color="auto"/>
            </w:tcBorders>
            <w:shd w:val="clear" w:color="auto" w:fill="auto"/>
            <w:vAlign w:val="center"/>
            <w:hideMark/>
          </w:tcPr>
          <w:p w14:paraId="6E38C5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2F7B7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w:t>
            </w:r>
          </w:p>
        </w:tc>
        <w:tc>
          <w:tcPr>
            <w:tcW w:w="212" w:type="pct"/>
            <w:tcBorders>
              <w:top w:val="nil"/>
              <w:left w:val="nil"/>
              <w:bottom w:val="single" w:sz="4" w:space="0" w:color="auto"/>
              <w:right w:val="single" w:sz="4" w:space="0" w:color="auto"/>
            </w:tcBorders>
            <w:shd w:val="clear" w:color="auto" w:fill="auto"/>
            <w:vAlign w:val="center"/>
            <w:hideMark/>
          </w:tcPr>
          <w:p w14:paraId="443F17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15000000</w:t>
            </w:r>
          </w:p>
        </w:tc>
        <w:tc>
          <w:tcPr>
            <w:tcW w:w="195" w:type="pct"/>
            <w:tcBorders>
              <w:top w:val="nil"/>
              <w:left w:val="nil"/>
              <w:bottom w:val="single" w:sz="4" w:space="0" w:color="auto"/>
              <w:right w:val="single" w:sz="4" w:space="0" w:color="auto"/>
            </w:tcBorders>
            <w:shd w:val="clear" w:color="auto" w:fill="auto"/>
            <w:vAlign w:val="center"/>
            <w:hideMark/>
          </w:tcPr>
          <w:p w14:paraId="4380FA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461F709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F2EFB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86472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12,6825</w:t>
            </w:r>
          </w:p>
        </w:tc>
        <w:tc>
          <w:tcPr>
            <w:tcW w:w="228" w:type="pct"/>
            <w:tcBorders>
              <w:top w:val="nil"/>
              <w:left w:val="nil"/>
              <w:bottom w:val="single" w:sz="4" w:space="0" w:color="auto"/>
              <w:right w:val="single" w:sz="4" w:space="0" w:color="auto"/>
            </w:tcBorders>
            <w:shd w:val="clear" w:color="auto" w:fill="auto"/>
            <w:vAlign w:val="center"/>
            <w:hideMark/>
          </w:tcPr>
          <w:p w14:paraId="1087D4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5DF30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E4D90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w:t>
            </w:r>
            <w:r w:rsidRPr="007E14D3">
              <w:rPr>
                <w:rFonts w:ascii="Calibri" w:eastAsia="Times New Roman" w:hAnsi="Calibri" w:cs="Calibri"/>
                <w:i/>
                <w:sz w:val="18"/>
                <w:szCs w:val="18"/>
                <w:lang w:eastAsia="pt-BR"/>
              </w:rPr>
              <w:lastRenderedPageBreak/>
              <w:t xml:space="preserve">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0670F4CF"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42031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219AD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VIVER FAMA</w:t>
            </w:r>
          </w:p>
        </w:tc>
        <w:tc>
          <w:tcPr>
            <w:tcW w:w="153" w:type="pct"/>
            <w:tcBorders>
              <w:top w:val="nil"/>
              <w:left w:val="nil"/>
              <w:bottom w:val="single" w:sz="4" w:space="0" w:color="auto"/>
              <w:right w:val="single" w:sz="4" w:space="0" w:color="auto"/>
            </w:tcBorders>
            <w:shd w:val="clear" w:color="auto" w:fill="auto"/>
            <w:vAlign w:val="center"/>
            <w:hideMark/>
          </w:tcPr>
          <w:p w14:paraId="6E2ECC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471AB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276</w:t>
            </w:r>
          </w:p>
        </w:tc>
        <w:tc>
          <w:tcPr>
            <w:tcW w:w="460" w:type="pct"/>
            <w:tcBorders>
              <w:top w:val="nil"/>
              <w:left w:val="nil"/>
              <w:bottom w:val="single" w:sz="4" w:space="0" w:color="auto"/>
              <w:right w:val="single" w:sz="4" w:space="0" w:color="auto"/>
            </w:tcBorders>
            <w:shd w:val="clear" w:color="auto" w:fill="auto"/>
            <w:vAlign w:val="center"/>
            <w:hideMark/>
          </w:tcPr>
          <w:p w14:paraId="67D4FD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0FB807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B7CDC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0222C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01/09/2021</w:t>
            </w:r>
          </w:p>
        </w:tc>
        <w:tc>
          <w:tcPr>
            <w:tcW w:w="253" w:type="pct"/>
            <w:tcBorders>
              <w:top w:val="nil"/>
              <w:left w:val="nil"/>
              <w:bottom w:val="single" w:sz="4" w:space="0" w:color="auto"/>
              <w:right w:val="single" w:sz="4" w:space="0" w:color="auto"/>
            </w:tcBorders>
            <w:shd w:val="clear" w:color="auto" w:fill="auto"/>
            <w:vAlign w:val="center"/>
            <w:hideMark/>
          </w:tcPr>
          <w:p w14:paraId="39FFD2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24/09/2025</w:t>
            </w:r>
          </w:p>
        </w:tc>
        <w:tc>
          <w:tcPr>
            <w:tcW w:w="161" w:type="pct"/>
            <w:tcBorders>
              <w:top w:val="nil"/>
              <w:left w:val="nil"/>
              <w:bottom w:val="single" w:sz="4" w:space="0" w:color="auto"/>
              <w:right w:val="single" w:sz="4" w:space="0" w:color="auto"/>
            </w:tcBorders>
            <w:shd w:val="clear" w:color="auto" w:fill="auto"/>
            <w:vAlign w:val="center"/>
            <w:hideMark/>
          </w:tcPr>
          <w:p w14:paraId="264C75E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E547E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w:t>
            </w:r>
          </w:p>
        </w:tc>
        <w:tc>
          <w:tcPr>
            <w:tcW w:w="212" w:type="pct"/>
            <w:tcBorders>
              <w:top w:val="nil"/>
              <w:left w:val="nil"/>
              <w:bottom w:val="single" w:sz="4" w:space="0" w:color="auto"/>
              <w:right w:val="single" w:sz="4" w:space="0" w:color="auto"/>
            </w:tcBorders>
            <w:shd w:val="clear" w:color="auto" w:fill="auto"/>
            <w:vAlign w:val="center"/>
            <w:hideMark/>
          </w:tcPr>
          <w:p w14:paraId="6A8E94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12000000</w:t>
            </w:r>
          </w:p>
        </w:tc>
        <w:tc>
          <w:tcPr>
            <w:tcW w:w="195" w:type="pct"/>
            <w:tcBorders>
              <w:top w:val="nil"/>
              <w:left w:val="nil"/>
              <w:bottom w:val="single" w:sz="4" w:space="0" w:color="auto"/>
              <w:right w:val="single" w:sz="4" w:space="0" w:color="auto"/>
            </w:tcBorders>
            <w:shd w:val="clear" w:color="auto" w:fill="auto"/>
            <w:vAlign w:val="center"/>
            <w:hideMark/>
          </w:tcPr>
          <w:p w14:paraId="7AF3AB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10ED1E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098AA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BDF05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12,6825</w:t>
            </w:r>
          </w:p>
        </w:tc>
        <w:tc>
          <w:tcPr>
            <w:tcW w:w="228" w:type="pct"/>
            <w:tcBorders>
              <w:top w:val="nil"/>
              <w:left w:val="nil"/>
              <w:bottom w:val="single" w:sz="4" w:space="0" w:color="auto"/>
              <w:right w:val="single" w:sz="4" w:space="0" w:color="auto"/>
            </w:tcBorders>
            <w:shd w:val="clear" w:color="auto" w:fill="auto"/>
            <w:vAlign w:val="center"/>
            <w:hideMark/>
          </w:tcPr>
          <w:p w14:paraId="15DEE7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3599F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05135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7886D1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66C62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7703C0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VIVER FAMA</w:t>
            </w:r>
          </w:p>
        </w:tc>
        <w:tc>
          <w:tcPr>
            <w:tcW w:w="153" w:type="pct"/>
            <w:tcBorders>
              <w:top w:val="nil"/>
              <w:left w:val="nil"/>
              <w:bottom w:val="single" w:sz="4" w:space="0" w:color="auto"/>
              <w:right w:val="single" w:sz="4" w:space="0" w:color="auto"/>
            </w:tcBorders>
            <w:shd w:val="clear" w:color="auto" w:fill="auto"/>
            <w:vAlign w:val="center"/>
            <w:hideMark/>
          </w:tcPr>
          <w:p w14:paraId="66090F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4A4B23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277</w:t>
            </w:r>
          </w:p>
        </w:tc>
        <w:tc>
          <w:tcPr>
            <w:tcW w:w="460" w:type="pct"/>
            <w:tcBorders>
              <w:top w:val="nil"/>
              <w:left w:val="nil"/>
              <w:bottom w:val="single" w:sz="4" w:space="0" w:color="auto"/>
              <w:right w:val="single" w:sz="4" w:space="0" w:color="auto"/>
            </w:tcBorders>
            <w:shd w:val="clear" w:color="auto" w:fill="auto"/>
            <w:vAlign w:val="center"/>
            <w:hideMark/>
          </w:tcPr>
          <w:p w14:paraId="3D54AB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44867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8A9F0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A84D3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01/09/2021</w:t>
            </w:r>
          </w:p>
        </w:tc>
        <w:tc>
          <w:tcPr>
            <w:tcW w:w="253" w:type="pct"/>
            <w:tcBorders>
              <w:top w:val="nil"/>
              <w:left w:val="nil"/>
              <w:bottom w:val="single" w:sz="4" w:space="0" w:color="auto"/>
              <w:right w:val="single" w:sz="4" w:space="0" w:color="auto"/>
            </w:tcBorders>
            <w:shd w:val="clear" w:color="auto" w:fill="auto"/>
            <w:vAlign w:val="center"/>
            <w:hideMark/>
          </w:tcPr>
          <w:p w14:paraId="64BF58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24/09/2025</w:t>
            </w:r>
          </w:p>
        </w:tc>
        <w:tc>
          <w:tcPr>
            <w:tcW w:w="161" w:type="pct"/>
            <w:tcBorders>
              <w:top w:val="nil"/>
              <w:left w:val="nil"/>
              <w:bottom w:val="single" w:sz="4" w:space="0" w:color="auto"/>
              <w:right w:val="single" w:sz="4" w:space="0" w:color="auto"/>
            </w:tcBorders>
            <w:shd w:val="clear" w:color="auto" w:fill="auto"/>
            <w:vAlign w:val="center"/>
            <w:hideMark/>
          </w:tcPr>
          <w:p w14:paraId="1BA234C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8D098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w:t>
            </w:r>
          </w:p>
        </w:tc>
        <w:tc>
          <w:tcPr>
            <w:tcW w:w="212" w:type="pct"/>
            <w:tcBorders>
              <w:top w:val="nil"/>
              <w:left w:val="nil"/>
              <w:bottom w:val="single" w:sz="4" w:space="0" w:color="auto"/>
              <w:right w:val="single" w:sz="4" w:space="0" w:color="auto"/>
            </w:tcBorders>
            <w:shd w:val="clear" w:color="auto" w:fill="auto"/>
            <w:vAlign w:val="center"/>
            <w:hideMark/>
          </w:tcPr>
          <w:p w14:paraId="356DD22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2500000</w:t>
            </w:r>
          </w:p>
        </w:tc>
        <w:tc>
          <w:tcPr>
            <w:tcW w:w="195" w:type="pct"/>
            <w:tcBorders>
              <w:top w:val="nil"/>
              <w:left w:val="nil"/>
              <w:bottom w:val="single" w:sz="4" w:space="0" w:color="auto"/>
              <w:right w:val="single" w:sz="4" w:space="0" w:color="auto"/>
            </w:tcBorders>
            <w:shd w:val="clear" w:color="auto" w:fill="auto"/>
            <w:vAlign w:val="center"/>
            <w:hideMark/>
          </w:tcPr>
          <w:p w14:paraId="5123E2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8A7F70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EBC30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490A1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12,6825</w:t>
            </w:r>
          </w:p>
        </w:tc>
        <w:tc>
          <w:tcPr>
            <w:tcW w:w="228" w:type="pct"/>
            <w:tcBorders>
              <w:top w:val="nil"/>
              <w:left w:val="nil"/>
              <w:bottom w:val="single" w:sz="4" w:space="0" w:color="auto"/>
              <w:right w:val="single" w:sz="4" w:space="0" w:color="auto"/>
            </w:tcBorders>
            <w:shd w:val="clear" w:color="auto" w:fill="auto"/>
            <w:vAlign w:val="center"/>
            <w:hideMark/>
          </w:tcPr>
          <w:p w14:paraId="1B979C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24990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B2B4F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14BB07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7CE418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EB3E1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VIVER FAMA</w:t>
            </w:r>
          </w:p>
        </w:tc>
        <w:tc>
          <w:tcPr>
            <w:tcW w:w="153" w:type="pct"/>
            <w:tcBorders>
              <w:top w:val="nil"/>
              <w:left w:val="nil"/>
              <w:bottom w:val="single" w:sz="4" w:space="0" w:color="auto"/>
              <w:right w:val="single" w:sz="4" w:space="0" w:color="auto"/>
            </w:tcBorders>
            <w:shd w:val="clear" w:color="auto" w:fill="auto"/>
            <w:vAlign w:val="center"/>
            <w:hideMark/>
          </w:tcPr>
          <w:p w14:paraId="75DF04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07B9BF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278</w:t>
            </w:r>
          </w:p>
        </w:tc>
        <w:tc>
          <w:tcPr>
            <w:tcW w:w="460" w:type="pct"/>
            <w:tcBorders>
              <w:top w:val="nil"/>
              <w:left w:val="nil"/>
              <w:bottom w:val="single" w:sz="4" w:space="0" w:color="auto"/>
              <w:right w:val="single" w:sz="4" w:space="0" w:color="auto"/>
            </w:tcBorders>
            <w:shd w:val="clear" w:color="auto" w:fill="auto"/>
            <w:vAlign w:val="center"/>
            <w:hideMark/>
          </w:tcPr>
          <w:p w14:paraId="7BF001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167D9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7FDC8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E04598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01/09/2021</w:t>
            </w:r>
          </w:p>
        </w:tc>
        <w:tc>
          <w:tcPr>
            <w:tcW w:w="253" w:type="pct"/>
            <w:tcBorders>
              <w:top w:val="nil"/>
              <w:left w:val="nil"/>
              <w:bottom w:val="single" w:sz="4" w:space="0" w:color="auto"/>
              <w:right w:val="single" w:sz="4" w:space="0" w:color="auto"/>
            </w:tcBorders>
            <w:shd w:val="clear" w:color="auto" w:fill="auto"/>
            <w:vAlign w:val="center"/>
            <w:hideMark/>
          </w:tcPr>
          <w:p w14:paraId="37EAD3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24/09/2025</w:t>
            </w:r>
          </w:p>
        </w:tc>
        <w:tc>
          <w:tcPr>
            <w:tcW w:w="161" w:type="pct"/>
            <w:tcBorders>
              <w:top w:val="nil"/>
              <w:left w:val="nil"/>
              <w:bottom w:val="single" w:sz="4" w:space="0" w:color="auto"/>
              <w:right w:val="single" w:sz="4" w:space="0" w:color="auto"/>
            </w:tcBorders>
            <w:shd w:val="clear" w:color="auto" w:fill="auto"/>
            <w:vAlign w:val="center"/>
            <w:hideMark/>
          </w:tcPr>
          <w:p w14:paraId="46C398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8B5A8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5500</w:t>
            </w:r>
          </w:p>
        </w:tc>
        <w:tc>
          <w:tcPr>
            <w:tcW w:w="212" w:type="pct"/>
            <w:tcBorders>
              <w:top w:val="nil"/>
              <w:left w:val="nil"/>
              <w:bottom w:val="single" w:sz="4" w:space="0" w:color="auto"/>
              <w:right w:val="single" w:sz="4" w:space="0" w:color="auto"/>
            </w:tcBorders>
            <w:shd w:val="clear" w:color="auto" w:fill="auto"/>
            <w:vAlign w:val="center"/>
            <w:hideMark/>
          </w:tcPr>
          <w:p w14:paraId="4C0ED02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5500000</w:t>
            </w:r>
          </w:p>
        </w:tc>
        <w:tc>
          <w:tcPr>
            <w:tcW w:w="195" w:type="pct"/>
            <w:tcBorders>
              <w:top w:val="nil"/>
              <w:left w:val="nil"/>
              <w:bottom w:val="single" w:sz="4" w:space="0" w:color="auto"/>
              <w:right w:val="single" w:sz="4" w:space="0" w:color="auto"/>
            </w:tcBorders>
            <w:shd w:val="clear" w:color="auto" w:fill="auto"/>
            <w:vAlign w:val="center"/>
            <w:hideMark/>
          </w:tcPr>
          <w:p w14:paraId="6F5460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12FB84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60E8C7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72F37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12,6825</w:t>
            </w:r>
          </w:p>
        </w:tc>
        <w:tc>
          <w:tcPr>
            <w:tcW w:w="228" w:type="pct"/>
            <w:tcBorders>
              <w:top w:val="nil"/>
              <w:left w:val="nil"/>
              <w:bottom w:val="single" w:sz="4" w:space="0" w:color="auto"/>
              <w:right w:val="single" w:sz="4" w:space="0" w:color="auto"/>
            </w:tcBorders>
            <w:shd w:val="clear" w:color="auto" w:fill="auto"/>
            <w:vAlign w:val="center"/>
            <w:hideMark/>
          </w:tcPr>
          <w:p w14:paraId="396673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2A7A2C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2C0470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lastRenderedPageBreak/>
              <w:t>Creditorios</w:t>
            </w:r>
            <w:proofErr w:type="spellEnd"/>
          </w:p>
        </w:tc>
      </w:tr>
      <w:tr w:rsidR="007A7D19" w:rsidRPr="007E14D3" w14:paraId="7A4BA9CA"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FBE78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91C502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VCA</w:t>
            </w:r>
          </w:p>
        </w:tc>
        <w:tc>
          <w:tcPr>
            <w:tcW w:w="153" w:type="pct"/>
            <w:tcBorders>
              <w:top w:val="nil"/>
              <w:left w:val="nil"/>
              <w:bottom w:val="single" w:sz="4" w:space="0" w:color="auto"/>
              <w:right w:val="single" w:sz="4" w:space="0" w:color="auto"/>
            </w:tcBorders>
            <w:shd w:val="clear" w:color="auto" w:fill="auto"/>
            <w:vAlign w:val="center"/>
            <w:hideMark/>
          </w:tcPr>
          <w:p w14:paraId="6E3C46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979F2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273</w:t>
            </w:r>
          </w:p>
        </w:tc>
        <w:tc>
          <w:tcPr>
            <w:tcW w:w="460" w:type="pct"/>
            <w:tcBorders>
              <w:top w:val="nil"/>
              <w:left w:val="nil"/>
              <w:bottom w:val="single" w:sz="4" w:space="0" w:color="auto"/>
              <w:right w:val="single" w:sz="4" w:space="0" w:color="auto"/>
            </w:tcBorders>
            <w:shd w:val="clear" w:color="auto" w:fill="auto"/>
            <w:vAlign w:val="center"/>
            <w:hideMark/>
          </w:tcPr>
          <w:p w14:paraId="766B24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7635D5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A00F1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12D6C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14/09/2021</w:t>
            </w:r>
          </w:p>
        </w:tc>
        <w:tc>
          <w:tcPr>
            <w:tcW w:w="253" w:type="pct"/>
            <w:tcBorders>
              <w:top w:val="nil"/>
              <w:left w:val="nil"/>
              <w:bottom w:val="single" w:sz="4" w:space="0" w:color="auto"/>
              <w:right w:val="single" w:sz="4" w:space="0" w:color="auto"/>
            </w:tcBorders>
            <w:shd w:val="clear" w:color="auto" w:fill="auto"/>
            <w:vAlign w:val="center"/>
            <w:hideMark/>
          </w:tcPr>
          <w:p w14:paraId="26AD00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25/08/2031</w:t>
            </w:r>
          </w:p>
        </w:tc>
        <w:tc>
          <w:tcPr>
            <w:tcW w:w="161" w:type="pct"/>
            <w:tcBorders>
              <w:top w:val="nil"/>
              <w:left w:val="nil"/>
              <w:bottom w:val="single" w:sz="4" w:space="0" w:color="auto"/>
              <w:right w:val="single" w:sz="4" w:space="0" w:color="auto"/>
            </w:tcBorders>
            <w:shd w:val="clear" w:color="auto" w:fill="auto"/>
            <w:vAlign w:val="center"/>
            <w:hideMark/>
          </w:tcPr>
          <w:p w14:paraId="55EEA3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F0593C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w:t>
            </w:r>
          </w:p>
        </w:tc>
        <w:tc>
          <w:tcPr>
            <w:tcW w:w="212" w:type="pct"/>
            <w:tcBorders>
              <w:top w:val="nil"/>
              <w:left w:val="nil"/>
              <w:bottom w:val="single" w:sz="4" w:space="0" w:color="auto"/>
              <w:right w:val="single" w:sz="4" w:space="0" w:color="auto"/>
            </w:tcBorders>
            <w:shd w:val="clear" w:color="auto" w:fill="auto"/>
            <w:vAlign w:val="center"/>
            <w:hideMark/>
          </w:tcPr>
          <w:p w14:paraId="5402B8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30000000</w:t>
            </w:r>
          </w:p>
        </w:tc>
        <w:tc>
          <w:tcPr>
            <w:tcW w:w="195" w:type="pct"/>
            <w:tcBorders>
              <w:top w:val="nil"/>
              <w:left w:val="nil"/>
              <w:bottom w:val="single" w:sz="4" w:space="0" w:color="auto"/>
              <w:right w:val="single" w:sz="4" w:space="0" w:color="auto"/>
            </w:tcBorders>
            <w:shd w:val="clear" w:color="auto" w:fill="auto"/>
            <w:vAlign w:val="center"/>
            <w:hideMark/>
          </w:tcPr>
          <w:p w14:paraId="077A0C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04C3E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7FFA6E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5B3DB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w:t>
            </w:r>
          </w:p>
        </w:tc>
        <w:tc>
          <w:tcPr>
            <w:tcW w:w="228" w:type="pct"/>
            <w:tcBorders>
              <w:top w:val="nil"/>
              <w:left w:val="nil"/>
              <w:bottom w:val="single" w:sz="4" w:space="0" w:color="auto"/>
              <w:right w:val="single" w:sz="4" w:space="0" w:color="auto"/>
            </w:tcBorders>
            <w:shd w:val="clear" w:color="auto" w:fill="auto"/>
            <w:vAlign w:val="center"/>
            <w:hideMark/>
          </w:tcPr>
          <w:p w14:paraId="4007951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7DEF76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69B99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06FE4AAF"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3BDA65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DA235A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VILA MADALENA</w:t>
            </w:r>
          </w:p>
        </w:tc>
        <w:tc>
          <w:tcPr>
            <w:tcW w:w="153" w:type="pct"/>
            <w:tcBorders>
              <w:top w:val="nil"/>
              <w:left w:val="nil"/>
              <w:bottom w:val="single" w:sz="4" w:space="0" w:color="auto"/>
              <w:right w:val="single" w:sz="4" w:space="0" w:color="auto"/>
            </w:tcBorders>
            <w:shd w:val="clear" w:color="auto" w:fill="auto"/>
            <w:vAlign w:val="center"/>
            <w:hideMark/>
          </w:tcPr>
          <w:p w14:paraId="32F266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857B8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279</w:t>
            </w:r>
          </w:p>
        </w:tc>
        <w:tc>
          <w:tcPr>
            <w:tcW w:w="460" w:type="pct"/>
            <w:tcBorders>
              <w:top w:val="nil"/>
              <w:left w:val="nil"/>
              <w:bottom w:val="single" w:sz="4" w:space="0" w:color="auto"/>
              <w:right w:val="single" w:sz="4" w:space="0" w:color="auto"/>
            </w:tcBorders>
            <w:shd w:val="clear" w:color="auto" w:fill="auto"/>
            <w:vAlign w:val="center"/>
            <w:hideMark/>
          </w:tcPr>
          <w:p w14:paraId="785799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3A9D2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50E4DF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0D255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06/09/2021</w:t>
            </w:r>
          </w:p>
        </w:tc>
        <w:tc>
          <w:tcPr>
            <w:tcW w:w="253" w:type="pct"/>
            <w:tcBorders>
              <w:top w:val="nil"/>
              <w:left w:val="nil"/>
              <w:bottom w:val="single" w:sz="4" w:space="0" w:color="auto"/>
              <w:right w:val="single" w:sz="4" w:space="0" w:color="auto"/>
            </w:tcBorders>
            <w:shd w:val="clear" w:color="auto" w:fill="auto"/>
            <w:vAlign w:val="center"/>
            <w:hideMark/>
          </w:tcPr>
          <w:p w14:paraId="201E360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21/08/2026</w:t>
            </w:r>
          </w:p>
        </w:tc>
        <w:tc>
          <w:tcPr>
            <w:tcW w:w="161" w:type="pct"/>
            <w:tcBorders>
              <w:top w:val="nil"/>
              <w:left w:val="nil"/>
              <w:bottom w:val="single" w:sz="4" w:space="0" w:color="auto"/>
              <w:right w:val="single" w:sz="4" w:space="0" w:color="auto"/>
            </w:tcBorders>
            <w:shd w:val="clear" w:color="auto" w:fill="auto"/>
            <w:vAlign w:val="center"/>
            <w:hideMark/>
          </w:tcPr>
          <w:p w14:paraId="420B44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5544E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9335</w:t>
            </w:r>
          </w:p>
        </w:tc>
        <w:tc>
          <w:tcPr>
            <w:tcW w:w="212" w:type="pct"/>
            <w:tcBorders>
              <w:top w:val="nil"/>
              <w:left w:val="nil"/>
              <w:bottom w:val="single" w:sz="4" w:space="0" w:color="auto"/>
              <w:right w:val="single" w:sz="4" w:space="0" w:color="auto"/>
            </w:tcBorders>
            <w:shd w:val="clear" w:color="auto" w:fill="auto"/>
            <w:vAlign w:val="center"/>
            <w:hideMark/>
          </w:tcPr>
          <w:p w14:paraId="4E6113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9335000</w:t>
            </w:r>
          </w:p>
        </w:tc>
        <w:tc>
          <w:tcPr>
            <w:tcW w:w="195" w:type="pct"/>
            <w:tcBorders>
              <w:top w:val="nil"/>
              <w:left w:val="nil"/>
              <w:bottom w:val="single" w:sz="4" w:space="0" w:color="auto"/>
              <w:right w:val="single" w:sz="4" w:space="0" w:color="auto"/>
            </w:tcBorders>
            <w:shd w:val="clear" w:color="auto" w:fill="auto"/>
            <w:vAlign w:val="center"/>
            <w:hideMark/>
          </w:tcPr>
          <w:p w14:paraId="7D24B3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3F82D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3005D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20135C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21C4CB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5AE5F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DA110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2417D92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483CF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FB0B7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VILA MADALENA</w:t>
            </w:r>
          </w:p>
        </w:tc>
        <w:tc>
          <w:tcPr>
            <w:tcW w:w="153" w:type="pct"/>
            <w:tcBorders>
              <w:top w:val="nil"/>
              <w:left w:val="nil"/>
              <w:bottom w:val="single" w:sz="4" w:space="0" w:color="auto"/>
              <w:right w:val="single" w:sz="4" w:space="0" w:color="auto"/>
            </w:tcBorders>
            <w:shd w:val="clear" w:color="auto" w:fill="auto"/>
            <w:vAlign w:val="center"/>
            <w:hideMark/>
          </w:tcPr>
          <w:p w14:paraId="296E8A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10D20F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280</w:t>
            </w:r>
          </w:p>
        </w:tc>
        <w:tc>
          <w:tcPr>
            <w:tcW w:w="460" w:type="pct"/>
            <w:tcBorders>
              <w:top w:val="nil"/>
              <w:left w:val="nil"/>
              <w:bottom w:val="single" w:sz="4" w:space="0" w:color="auto"/>
              <w:right w:val="single" w:sz="4" w:space="0" w:color="auto"/>
            </w:tcBorders>
            <w:shd w:val="clear" w:color="auto" w:fill="auto"/>
            <w:vAlign w:val="center"/>
            <w:hideMark/>
          </w:tcPr>
          <w:p w14:paraId="65A042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012B5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8D750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74486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06/09/2021</w:t>
            </w:r>
          </w:p>
        </w:tc>
        <w:tc>
          <w:tcPr>
            <w:tcW w:w="253" w:type="pct"/>
            <w:tcBorders>
              <w:top w:val="nil"/>
              <w:left w:val="nil"/>
              <w:bottom w:val="single" w:sz="4" w:space="0" w:color="auto"/>
              <w:right w:val="single" w:sz="4" w:space="0" w:color="auto"/>
            </w:tcBorders>
            <w:shd w:val="clear" w:color="auto" w:fill="auto"/>
            <w:vAlign w:val="center"/>
            <w:hideMark/>
          </w:tcPr>
          <w:p w14:paraId="1AE1BF5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21/08/2026</w:t>
            </w:r>
          </w:p>
        </w:tc>
        <w:tc>
          <w:tcPr>
            <w:tcW w:w="161" w:type="pct"/>
            <w:tcBorders>
              <w:top w:val="nil"/>
              <w:left w:val="nil"/>
              <w:bottom w:val="single" w:sz="4" w:space="0" w:color="auto"/>
              <w:right w:val="single" w:sz="4" w:space="0" w:color="auto"/>
            </w:tcBorders>
            <w:shd w:val="clear" w:color="auto" w:fill="auto"/>
            <w:vAlign w:val="center"/>
            <w:hideMark/>
          </w:tcPr>
          <w:p w14:paraId="61767EC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9EAF3D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3500</w:t>
            </w:r>
          </w:p>
        </w:tc>
        <w:tc>
          <w:tcPr>
            <w:tcW w:w="212" w:type="pct"/>
            <w:tcBorders>
              <w:top w:val="nil"/>
              <w:left w:val="nil"/>
              <w:bottom w:val="single" w:sz="4" w:space="0" w:color="auto"/>
              <w:right w:val="single" w:sz="4" w:space="0" w:color="auto"/>
            </w:tcBorders>
            <w:shd w:val="clear" w:color="auto" w:fill="auto"/>
            <w:vAlign w:val="center"/>
            <w:hideMark/>
          </w:tcPr>
          <w:p w14:paraId="659914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3500000</w:t>
            </w:r>
          </w:p>
        </w:tc>
        <w:tc>
          <w:tcPr>
            <w:tcW w:w="195" w:type="pct"/>
            <w:tcBorders>
              <w:top w:val="nil"/>
              <w:left w:val="nil"/>
              <w:bottom w:val="single" w:sz="4" w:space="0" w:color="auto"/>
              <w:right w:val="single" w:sz="4" w:space="0" w:color="auto"/>
            </w:tcBorders>
            <w:shd w:val="clear" w:color="auto" w:fill="auto"/>
            <w:vAlign w:val="center"/>
            <w:hideMark/>
          </w:tcPr>
          <w:p w14:paraId="3CA744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7F455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3776E2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7CAFD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5172D8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3DF1FD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7A01A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r w:rsidRPr="007E14D3">
              <w:rPr>
                <w:rFonts w:ascii="Calibri" w:eastAsia="Times New Roman" w:hAnsi="Calibri" w:cs="Calibri"/>
                <w:i/>
                <w:sz w:val="18"/>
                <w:szCs w:val="18"/>
                <w:lang w:eastAsia="pt-BR"/>
              </w:rPr>
              <w:lastRenderedPageBreak/>
              <w:t xml:space="preserve">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0AB3C20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1F2939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21513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VILA MADALENA</w:t>
            </w:r>
          </w:p>
        </w:tc>
        <w:tc>
          <w:tcPr>
            <w:tcW w:w="153" w:type="pct"/>
            <w:tcBorders>
              <w:top w:val="nil"/>
              <w:left w:val="nil"/>
              <w:bottom w:val="single" w:sz="4" w:space="0" w:color="auto"/>
              <w:right w:val="single" w:sz="4" w:space="0" w:color="auto"/>
            </w:tcBorders>
            <w:shd w:val="clear" w:color="auto" w:fill="auto"/>
            <w:vAlign w:val="center"/>
            <w:hideMark/>
          </w:tcPr>
          <w:p w14:paraId="4DA085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221E10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281</w:t>
            </w:r>
          </w:p>
        </w:tc>
        <w:tc>
          <w:tcPr>
            <w:tcW w:w="460" w:type="pct"/>
            <w:tcBorders>
              <w:top w:val="nil"/>
              <w:left w:val="nil"/>
              <w:bottom w:val="single" w:sz="4" w:space="0" w:color="auto"/>
              <w:right w:val="single" w:sz="4" w:space="0" w:color="auto"/>
            </w:tcBorders>
            <w:shd w:val="clear" w:color="auto" w:fill="auto"/>
            <w:vAlign w:val="center"/>
            <w:hideMark/>
          </w:tcPr>
          <w:p w14:paraId="7673AB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E8052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BDBF1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2FCE19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06/09/2021</w:t>
            </w:r>
          </w:p>
        </w:tc>
        <w:tc>
          <w:tcPr>
            <w:tcW w:w="253" w:type="pct"/>
            <w:tcBorders>
              <w:top w:val="nil"/>
              <w:left w:val="nil"/>
              <w:bottom w:val="single" w:sz="4" w:space="0" w:color="auto"/>
              <w:right w:val="single" w:sz="4" w:space="0" w:color="auto"/>
            </w:tcBorders>
            <w:shd w:val="clear" w:color="auto" w:fill="auto"/>
            <w:vAlign w:val="center"/>
            <w:hideMark/>
          </w:tcPr>
          <w:p w14:paraId="10B0FE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21/08/2026</w:t>
            </w:r>
          </w:p>
        </w:tc>
        <w:tc>
          <w:tcPr>
            <w:tcW w:w="161" w:type="pct"/>
            <w:tcBorders>
              <w:top w:val="nil"/>
              <w:left w:val="nil"/>
              <w:bottom w:val="single" w:sz="4" w:space="0" w:color="auto"/>
              <w:right w:val="single" w:sz="4" w:space="0" w:color="auto"/>
            </w:tcBorders>
            <w:shd w:val="clear" w:color="auto" w:fill="auto"/>
            <w:vAlign w:val="center"/>
            <w:hideMark/>
          </w:tcPr>
          <w:p w14:paraId="712040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7D67A8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3500</w:t>
            </w:r>
          </w:p>
        </w:tc>
        <w:tc>
          <w:tcPr>
            <w:tcW w:w="212" w:type="pct"/>
            <w:tcBorders>
              <w:top w:val="nil"/>
              <w:left w:val="nil"/>
              <w:bottom w:val="single" w:sz="4" w:space="0" w:color="auto"/>
              <w:right w:val="single" w:sz="4" w:space="0" w:color="auto"/>
            </w:tcBorders>
            <w:shd w:val="clear" w:color="auto" w:fill="auto"/>
            <w:vAlign w:val="center"/>
            <w:hideMark/>
          </w:tcPr>
          <w:p w14:paraId="0CB53F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3500000</w:t>
            </w:r>
          </w:p>
        </w:tc>
        <w:tc>
          <w:tcPr>
            <w:tcW w:w="195" w:type="pct"/>
            <w:tcBorders>
              <w:top w:val="nil"/>
              <w:left w:val="nil"/>
              <w:bottom w:val="single" w:sz="4" w:space="0" w:color="auto"/>
              <w:right w:val="single" w:sz="4" w:space="0" w:color="auto"/>
            </w:tcBorders>
            <w:shd w:val="clear" w:color="auto" w:fill="auto"/>
            <w:vAlign w:val="center"/>
            <w:hideMark/>
          </w:tcPr>
          <w:p w14:paraId="205E86F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56BF7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A0051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793F2AA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0754A49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553AC6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ADC91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7AF8861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D27919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209EC4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VILA MADALENA</w:t>
            </w:r>
          </w:p>
        </w:tc>
        <w:tc>
          <w:tcPr>
            <w:tcW w:w="153" w:type="pct"/>
            <w:tcBorders>
              <w:top w:val="nil"/>
              <w:left w:val="nil"/>
              <w:bottom w:val="single" w:sz="4" w:space="0" w:color="auto"/>
              <w:right w:val="single" w:sz="4" w:space="0" w:color="auto"/>
            </w:tcBorders>
            <w:shd w:val="clear" w:color="auto" w:fill="auto"/>
            <w:vAlign w:val="center"/>
            <w:hideMark/>
          </w:tcPr>
          <w:p w14:paraId="31BB55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ADE82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282</w:t>
            </w:r>
          </w:p>
        </w:tc>
        <w:tc>
          <w:tcPr>
            <w:tcW w:w="460" w:type="pct"/>
            <w:tcBorders>
              <w:top w:val="nil"/>
              <w:left w:val="nil"/>
              <w:bottom w:val="single" w:sz="4" w:space="0" w:color="auto"/>
              <w:right w:val="single" w:sz="4" w:space="0" w:color="auto"/>
            </w:tcBorders>
            <w:shd w:val="clear" w:color="auto" w:fill="auto"/>
            <w:vAlign w:val="center"/>
            <w:hideMark/>
          </w:tcPr>
          <w:p w14:paraId="454A26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8A5DD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E2637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B241D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06/09/2021</w:t>
            </w:r>
          </w:p>
        </w:tc>
        <w:tc>
          <w:tcPr>
            <w:tcW w:w="253" w:type="pct"/>
            <w:tcBorders>
              <w:top w:val="nil"/>
              <w:left w:val="nil"/>
              <w:bottom w:val="single" w:sz="4" w:space="0" w:color="auto"/>
              <w:right w:val="single" w:sz="4" w:space="0" w:color="auto"/>
            </w:tcBorders>
            <w:shd w:val="clear" w:color="auto" w:fill="auto"/>
            <w:vAlign w:val="center"/>
            <w:hideMark/>
          </w:tcPr>
          <w:p w14:paraId="739CD3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21/08/2026</w:t>
            </w:r>
          </w:p>
        </w:tc>
        <w:tc>
          <w:tcPr>
            <w:tcW w:w="161" w:type="pct"/>
            <w:tcBorders>
              <w:top w:val="nil"/>
              <w:left w:val="nil"/>
              <w:bottom w:val="single" w:sz="4" w:space="0" w:color="auto"/>
              <w:right w:val="single" w:sz="4" w:space="0" w:color="auto"/>
            </w:tcBorders>
            <w:shd w:val="clear" w:color="auto" w:fill="auto"/>
            <w:vAlign w:val="center"/>
            <w:hideMark/>
          </w:tcPr>
          <w:p w14:paraId="626058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53E46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3665</w:t>
            </w:r>
          </w:p>
        </w:tc>
        <w:tc>
          <w:tcPr>
            <w:tcW w:w="212" w:type="pct"/>
            <w:tcBorders>
              <w:top w:val="nil"/>
              <w:left w:val="nil"/>
              <w:bottom w:val="single" w:sz="4" w:space="0" w:color="auto"/>
              <w:right w:val="single" w:sz="4" w:space="0" w:color="auto"/>
            </w:tcBorders>
            <w:shd w:val="clear" w:color="auto" w:fill="auto"/>
            <w:vAlign w:val="center"/>
            <w:hideMark/>
          </w:tcPr>
          <w:p w14:paraId="6115B8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3665000</w:t>
            </w:r>
          </w:p>
        </w:tc>
        <w:tc>
          <w:tcPr>
            <w:tcW w:w="195" w:type="pct"/>
            <w:tcBorders>
              <w:top w:val="nil"/>
              <w:left w:val="nil"/>
              <w:bottom w:val="single" w:sz="4" w:space="0" w:color="auto"/>
              <w:right w:val="single" w:sz="4" w:space="0" w:color="auto"/>
            </w:tcBorders>
            <w:shd w:val="clear" w:color="auto" w:fill="auto"/>
            <w:vAlign w:val="center"/>
            <w:hideMark/>
          </w:tcPr>
          <w:p w14:paraId="196090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289395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0C804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545ECB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53A72CB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F6A33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3850487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w:t>
            </w:r>
            <w:r w:rsidRPr="007E14D3">
              <w:rPr>
                <w:rFonts w:ascii="Calibri" w:eastAsia="Times New Roman" w:hAnsi="Calibri" w:cs="Calibri"/>
                <w:i/>
                <w:sz w:val="18"/>
                <w:szCs w:val="18"/>
                <w:lang w:eastAsia="pt-BR"/>
              </w:rPr>
              <w:lastRenderedPageBreak/>
              <w:t xml:space="preserve">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2E121EC1"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B3C4B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431690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VILA MADALENA</w:t>
            </w:r>
          </w:p>
        </w:tc>
        <w:tc>
          <w:tcPr>
            <w:tcW w:w="153" w:type="pct"/>
            <w:tcBorders>
              <w:top w:val="nil"/>
              <w:left w:val="nil"/>
              <w:bottom w:val="single" w:sz="4" w:space="0" w:color="auto"/>
              <w:right w:val="single" w:sz="4" w:space="0" w:color="auto"/>
            </w:tcBorders>
            <w:shd w:val="clear" w:color="auto" w:fill="auto"/>
            <w:vAlign w:val="center"/>
            <w:hideMark/>
          </w:tcPr>
          <w:p w14:paraId="53A9B3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305D1E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283</w:t>
            </w:r>
          </w:p>
        </w:tc>
        <w:tc>
          <w:tcPr>
            <w:tcW w:w="460" w:type="pct"/>
            <w:tcBorders>
              <w:top w:val="nil"/>
              <w:left w:val="nil"/>
              <w:bottom w:val="single" w:sz="4" w:space="0" w:color="auto"/>
              <w:right w:val="single" w:sz="4" w:space="0" w:color="auto"/>
            </w:tcBorders>
            <w:shd w:val="clear" w:color="auto" w:fill="auto"/>
            <w:vAlign w:val="center"/>
            <w:hideMark/>
          </w:tcPr>
          <w:p w14:paraId="7F64130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D3A196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78ED70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8147B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06/09/2021</w:t>
            </w:r>
          </w:p>
        </w:tc>
        <w:tc>
          <w:tcPr>
            <w:tcW w:w="253" w:type="pct"/>
            <w:tcBorders>
              <w:top w:val="nil"/>
              <w:left w:val="nil"/>
              <w:bottom w:val="single" w:sz="4" w:space="0" w:color="auto"/>
              <w:right w:val="single" w:sz="4" w:space="0" w:color="auto"/>
            </w:tcBorders>
            <w:shd w:val="clear" w:color="auto" w:fill="auto"/>
            <w:vAlign w:val="center"/>
            <w:hideMark/>
          </w:tcPr>
          <w:p w14:paraId="54CBB1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21/08/2026</w:t>
            </w:r>
          </w:p>
        </w:tc>
        <w:tc>
          <w:tcPr>
            <w:tcW w:w="161" w:type="pct"/>
            <w:tcBorders>
              <w:top w:val="nil"/>
              <w:left w:val="nil"/>
              <w:bottom w:val="single" w:sz="4" w:space="0" w:color="auto"/>
              <w:right w:val="single" w:sz="4" w:space="0" w:color="auto"/>
            </w:tcBorders>
            <w:shd w:val="clear" w:color="auto" w:fill="auto"/>
            <w:vAlign w:val="center"/>
            <w:hideMark/>
          </w:tcPr>
          <w:p w14:paraId="255FF5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6D5D22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6400</w:t>
            </w:r>
          </w:p>
        </w:tc>
        <w:tc>
          <w:tcPr>
            <w:tcW w:w="212" w:type="pct"/>
            <w:tcBorders>
              <w:top w:val="nil"/>
              <w:left w:val="nil"/>
              <w:bottom w:val="single" w:sz="4" w:space="0" w:color="auto"/>
              <w:right w:val="single" w:sz="4" w:space="0" w:color="auto"/>
            </w:tcBorders>
            <w:shd w:val="clear" w:color="auto" w:fill="auto"/>
            <w:vAlign w:val="center"/>
            <w:hideMark/>
          </w:tcPr>
          <w:p w14:paraId="290E06B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6400000</w:t>
            </w:r>
          </w:p>
        </w:tc>
        <w:tc>
          <w:tcPr>
            <w:tcW w:w="195" w:type="pct"/>
            <w:tcBorders>
              <w:top w:val="nil"/>
              <w:left w:val="nil"/>
              <w:bottom w:val="single" w:sz="4" w:space="0" w:color="auto"/>
              <w:right w:val="single" w:sz="4" w:space="0" w:color="auto"/>
            </w:tcBorders>
            <w:shd w:val="clear" w:color="auto" w:fill="auto"/>
            <w:vAlign w:val="center"/>
            <w:hideMark/>
          </w:tcPr>
          <w:p w14:paraId="1A2483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5CE25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508525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1EF839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33CC85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82822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6B523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37F38D1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832A3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9B98F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JOAQUIM VILA MADALENA</w:t>
            </w:r>
          </w:p>
        </w:tc>
        <w:tc>
          <w:tcPr>
            <w:tcW w:w="153" w:type="pct"/>
            <w:tcBorders>
              <w:top w:val="nil"/>
              <w:left w:val="nil"/>
              <w:bottom w:val="single" w:sz="4" w:space="0" w:color="auto"/>
              <w:right w:val="single" w:sz="4" w:space="0" w:color="auto"/>
            </w:tcBorders>
            <w:shd w:val="clear" w:color="auto" w:fill="auto"/>
            <w:vAlign w:val="center"/>
            <w:hideMark/>
          </w:tcPr>
          <w:p w14:paraId="7ECE5F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E3A20A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284</w:t>
            </w:r>
          </w:p>
        </w:tc>
        <w:tc>
          <w:tcPr>
            <w:tcW w:w="460" w:type="pct"/>
            <w:tcBorders>
              <w:top w:val="nil"/>
              <w:left w:val="nil"/>
              <w:bottom w:val="single" w:sz="4" w:space="0" w:color="auto"/>
              <w:right w:val="single" w:sz="4" w:space="0" w:color="auto"/>
            </w:tcBorders>
            <w:shd w:val="clear" w:color="auto" w:fill="auto"/>
            <w:vAlign w:val="center"/>
            <w:hideMark/>
          </w:tcPr>
          <w:p w14:paraId="2703A3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1A7106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12C01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04CED0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06/09/2021</w:t>
            </w:r>
          </w:p>
        </w:tc>
        <w:tc>
          <w:tcPr>
            <w:tcW w:w="253" w:type="pct"/>
            <w:tcBorders>
              <w:top w:val="nil"/>
              <w:left w:val="nil"/>
              <w:bottom w:val="single" w:sz="4" w:space="0" w:color="auto"/>
              <w:right w:val="single" w:sz="4" w:space="0" w:color="auto"/>
            </w:tcBorders>
            <w:shd w:val="clear" w:color="auto" w:fill="auto"/>
            <w:vAlign w:val="center"/>
            <w:hideMark/>
          </w:tcPr>
          <w:p w14:paraId="022E3F8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21/08/2026</w:t>
            </w:r>
          </w:p>
        </w:tc>
        <w:tc>
          <w:tcPr>
            <w:tcW w:w="161" w:type="pct"/>
            <w:tcBorders>
              <w:top w:val="nil"/>
              <w:left w:val="nil"/>
              <w:bottom w:val="single" w:sz="4" w:space="0" w:color="auto"/>
              <w:right w:val="single" w:sz="4" w:space="0" w:color="auto"/>
            </w:tcBorders>
            <w:shd w:val="clear" w:color="auto" w:fill="auto"/>
            <w:vAlign w:val="center"/>
            <w:hideMark/>
          </w:tcPr>
          <w:p w14:paraId="4347B5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10D7D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w:t>
            </w:r>
          </w:p>
        </w:tc>
        <w:tc>
          <w:tcPr>
            <w:tcW w:w="212" w:type="pct"/>
            <w:tcBorders>
              <w:top w:val="nil"/>
              <w:left w:val="nil"/>
              <w:bottom w:val="single" w:sz="4" w:space="0" w:color="auto"/>
              <w:right w:val="single" w:sz="4" w:space="0" w:color="auto"/>
            </w:tcBorders>
            <w:shd w:val="clear" w:color="auto" w:fill="auto"/>
            <w:vAlign w:val="center"/>
            <w:hideMark/>
          </w:tcPr>
          <w:p w14:paraId="6D8A0D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7000000</w:t>
            </w:r>
          </w:p>
        </w:tc>
        <w:tc>
          <w:tcPr>
            <w:tcW w:w="195" w:type="pct"/>
            <w:tcBorders>
              <w:top w:val="nil"/>
              <w:left w:val="nil"/>
              <w:bottom w:val="single" w:sz="4" w:space="0" w:color="auto"/>
              <w:right w:val="single" w:sz="4" w:space="0" w:color="auto"/>
            </w:tcBorders>
            <w:shd w:val="clear" w:color="auto" w:fill="auto"/>
            <w:vAlign w:val="center"/>
            <w:hideMark/>
          </w:tcPr>
          <w:p w14:paraId="6424D7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47A0F3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9A70B0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85EAED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136610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D90E06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49FE32E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w:t>
            </w:r>
            <w:r w:rsidRPr="007E14D3">
              <w:rPr>
                <w:rFonts w:ascii="Calibri" w:eastAsia="Times New Roman" w:hAnsi="Calibri" w:cs="Calibri"/>
                <w:i/>
                <w:sz w:val="18"/>
                <w:szCs w:val="18"/>
                <w:lang w:eastAsia="pt-BR"/>
              </w:rPr>
              <w:lastRenderedPageBreak/>
              <w:t>s</w:t>
            </w:r>
            <w:proofErr w:type="spellEnd"/>
            <w:r w:rsidRPr="007E14D3">
              <w:rPr>
                <w:rFonts w:ascii="Calibri" w:eastAsia="Times New Roman" w:hAnsi="Calibri" w:cs="Calibri"/>
                <w:i/>
                <w:sz w:val="18"/>
                <w:szCs w:val="18"/>
                <w:lang w:eastAsia="pt-BR"/>
              </w:rPr>
              <w:t xml:space="preserve">, Hipoteca de </w:t>
            </w:r>
            <w:proofErr w:type="spellStart"/>
            <w:r w:rsidRPr="007E14D3">
              <w:rPr>
                <w:rFonts w:ascii="Calibri" w:eastAsia="Times New Roman" w:hAnsi="Calibri" w:cs="Calibri"/>
                <w:i/>
                <w:sz w:val="18"/>
                <w:szCs w:val="18"/>
                <w:lang w:eastAsia="pt-BR"/>
              </w:rPr>
              <w:t>Imovel</w:t>
            </w:r>
            <w:proofErr w:type="spellEnd"/>
          </w:p>
        </w:tc>
      </w:tr>
      <w:tr w:rsidR="007A7D19" w:rsidRPr="007E14D3" w14:paraId="07389E56"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57804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385E9E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LBRAGA</w:t>
            </w:r>
          </w:p>
        </w:tc>
        <w:tc>
          <w:tcPr>
            <w:tcW w:w="153" w:type="pct"/>
            <w:tcBorders>
              <w:top w:val="nil"/>
              <w:left w:val="nil"/>
              <w:bottom w:val="single" w:sz="4" w:space="0" w:color="auto"/>
              <w:right w:val="single" w:sz="4" w:space="0" w:color="auto"/>
            </w:tcBorders>
            <w:shd w:val="clear" w:color="auto" w:fill="auto"/>
            <w:vAlign w:val="center"/>
            <w:hideMark/>
          </w:tcPr>
          <w:p w14:paraId="20EE7C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8283A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267</w:t>
            </w:r>
          </w:p>
        </w:tc>
        <w:tc>
          <w:tcPr>
            <w:tcW w:w="460" w:type="pct"/>
            <w:tcBorders>
              <w:top w:val="nil"/>
              <w:left w:val="nil"/>
              <w:bottom w:val="single" w:sz="4" w:space="0" w:color="auto"/>
              <w:right w:val="single" w:sz="4" w:space="0" w:color="auto"/>
            </w:tcBorders>
            <w:shd w:val="clear" w:color="auto" w:fill="auto"/>
            <w:vAlign w:val="center"/>
            <w:hideMark/>
          </w:tcPr>
          <w:p w14:paraId="3A4F0B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57649B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5F6A1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019643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13/08/2021</w:t>
            </w:r>
          </w:p>
        </w:tc>
        <w:tc>
          <w:tcPr>
            <w:tcW w:w="253" w:type="pct"/>
            <w:tcBorders>
              <w:top w:val="nil"/>
              <w:left w:val="nil"/>
              <w:bottom w:val="single" w:sz="4" w:space="0" w:color="auto"/>
              <w:right w:val="single" w:sz="4" w:space="0" w:color="auto"/>
            </w:tcBorders>
            <w:shd w:val="clear" w:color="auto" w:fill="auto"/>
            <w:vAlign w:val="center"/>
            <w:hideMark/>
          </w:tcPr>
          <w:p w14:paraId="7C95AD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26/08/2026</w:t>
            </w:r>
          </w:p>
        </w:tc>
        <w:tc>
          <w:tcPr>
            <w:tcW w:w="161" w:type="pct"/>
            <w:tcBorders>
              <w:top w:val="nil"/>
              <w:left w:val="nil"/>
              <w:bottom w:val="single" w:sz="4" w:space="0" w:color="auto"/>
              <w:right w:val="single" w:sz="4" w:space="0" w:color="auto"/>
            </w:tcBorders>
            <w:shd w:val="clear" w:color="auto" w:fill="auto"/>
            <w:vAlign w:val="center"/>
            <w:hideMark/>
          </w:tcPr>
          <w:p w14:paraId="153182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76660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6000</w:t>
            </w:r>
          </w:p>
        </w:tc>
        <w:tc>
          <w:tcPr>
            <w:tcW w:w="212" w:type="pct"/>
            <w:tcBorders>
              <w:top w:val="nil"/>
              <w:left w:val="nil"/>
              <w:bottom w:val="single" w:sz="4" w:space="0" w:color="auto"/>
              <w:right w:val="single" w:sz="4" w:space="0" w:color="auto"/>
            </w:tcBorders>
            <w:shd w:val="clear" w:color="auto" w:fill="auto"/>
            <w:vAlign w:val="center"/>
            <w:hideMark/>
          </w:tcPr>
          <w:p w14:paraId="1D8755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6000000</w:t>
            </w:r>
          </w:p>
        </w:tc>
        <w:tc>
          <w:tcPr>
            <w:tcW w:w="195" w:type="pct"/>
            <w:tcBorders>
              <w:top w:val="nil"/>
              <w:left w:val="nil"/>
              <w:bottom w:val="single" w:sz="4" w:space="0" w:color="auto"/>
              <w:right w:val="single" w:sz="4" w:space="0" w:color="auto"/>
            </w:tcBorders>
            <w:shd w:val="clear" w:color="auto" w:fill="auto"/>
            <w:vAlign w:val="center"/>
            <w:hideMark/>
          </w:tcPr>
          <w:p w14:paraId="6BE289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6CC7C6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471EA4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w:t>
            </w:r>
          </w:p>
        </w:tc>
        <w:tc>
          <w:tcPr>
            <w:tcW w:w="158" w:type="pct"/>
            <w:tcBorders>
              <w:top w:val="nil"/>
              <w:left w:val="nil"/>
              <w:bottom w:val="single" w:sz="4" w:space="0" w:color="auto"/>
              <w:right w:val="single" w:sz="4" w:space="0" w:color="auto"/>
            </w:tcBorders>
            <w:shd w:val="clear" w:color="auto" w:fill="auto"/>
            <w:vAlign w:val="center"/>
            <w:hideMark/>
          </w:tcPr>
          <w:p w14:paraId="7DA377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11,5</w:t>
            </w:r>
          </w:p>
        </w:tc>
        <w:tc>
          <w:tcPr>
            <w:tcW w:w="228" w:type="pct"/>
            <w:tcBorders>
              <w:top w:val="nil"/>
              <w:left w:val="nil"/>
              <w:bottom w:val="single" w:sz="4" w:space="0" w:color="auto"/>
              <w:right w:val="single" w:sz="4" w:space="0" w:color="auto"/>
            </w:tcBorders>
            <w:shd w:val="clear" w:color="auto" w:fill="auto"/>
            <w:vAlign w:val="center"/>
            <w:hideMark/>
          </w:tcPr>
          <w:p w14:paraId="032584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 + %</w:t>
            </w:r>
          </w:p>
        </w:tc>
        <w:tc>
          <w:tcPr>
            <w:tcW w:w="222" w:type="pct"/>
            <w:tcBorders>
              <w:top w:val="nil"/>
              <w:left w:val="nil"/>
              <w:bottom w:val="single" w:sz="4" w:space="0" w:color="auto"/>
              <w:right w:val="single" w:sz="4" w:space="0" w:color="auto"/>
            </w:tcBorders>
            <w:shd w:val="clear" w:color="auto" w:fill="auto"/>
            <w:vAlign w:val="center"/>
            <w:hideMark/>
          </w:tcPr>
          <w:p w14:paraId="515D76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09A12C9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2B1350F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21EF7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1919F8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LBRAGA</w:t>
            </w:r>
          </w:p>
        </w:tc>
        <w:tc>
          <w:tcPr>
            <w:tcW w:w="153" w:type="pct"/>
            <w:tcBorders>
              <w:top w:val="nil"/>
              <w:left w:val="nil"/>
              <w:bottom w:val="single" w:sz="4" w:space="0" w:color="auto"/>
              <w:right w:val="single" w:sz="4" w:space="0" w:color="auto"/>
            </w:tcBorders>
            <w:shd w:val="clear" w:color="auto" w:fill="auto"/>
            <w:vAlign w:val="center"/>
            <w:hideMark/>
          </w:tcPr>
          <w:p w14:paraId="146A585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ECBDE3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268</w:t>
            </w:r>
          </w:p>
        </w:tc>
        <w:tc>
          <w:tcPr>
            <w:tcW w:w="460" w:type="pct"/>
            <w:tcBorders>
              <w:top w:val="nil"/>
              <w:left w:val="nil"/>
              <w:bottom w:val="single" w:sz="4" w:space="0" w:color="auto"/>
              <w:right w:val="single" w:sz="4" w:space="0" w:color="auto"/>
            </w:tcBorders>
            <w:shd w:val="clear" w:color="auto" w:fill="auto"/>
            <w:vAlign w:val="center"/>
            <w:hideMark/>
          </w:tcPr>
          <w:p w14:paraId="7E18D1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92251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4972C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692352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13/08/2021</w:t>
            </w:r>
          </w:p>
        </w:tc>
        <w:tc>
          <w:tcPr>
            <w:tcW w:w="253" w:type="pct"/>
            <w:tcBorders>
              <w:top w:val="nil"/>
              <w:left w:val="nil"/>
              <w:bottom w:val="single" w:sz="4" w:space="0" w:color="auto"/>
              <w:right w:val="single" w:sz="4" w:space="0" w:color="auto"/>
            </w:tcBorders>
            <w:shd w:val="clear" w:color="auto" w:fill="auto"/>
            <w:vAlign w:val="center"/>
            <w:hideMark/>
          </w:tcPr>
          <w:p w14:paraId="720E54D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26/08/2026</w:t>
            </w:r>
          </w:p>
        </w:tc>
        <w:tc>
          <w:tcPr>
            <w:tcW w:w="161" w:type="pct"/>
            <w:tcBorders>
              <w:top w:val="nil"/>
              <w:left w:val="nil"/>
              <w:bottom w:val="single" w:sz="4" w:space="0" w:color="auto"/>
              <w:right w:val="single" w:sz="4" w:space="0" w:color="auto"/>
            </w:tcBorders>
            <w:shd w:val="clear" w:color="auto" w:fill="auto"/>
            <w:vAlign w:val="center"/>
            <w:hideMark/>
          </w:tcPr>
          <w:p w14:paraId="2ADA7C8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AE708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8500</w:t>
            </w:r>
          </w:p>
        </w:tc>
        <w:tc>
          <w:tcPr>
            <w:tcW w:w="212" w:type="pct"/>
            <w:tcBorders>
              <w:top w:val="nil"/>
              <w:left w:val="nil"/>
              <w:bottom w:val="single" w:sz="4" w:space="0" w:color="auto"/>
              <w:right w:val="single" w:sz="4" w:space="0" w:color="auto"/>
            </w:tcBorders>
            <w:shd w:val="clear" w:color="auto" w:fill="auto"/>
            <w:vAlign w:val="center"/>
            <w:hideMark/>
          </w:tcPr>
          <w:p w14:paraId="2C43B3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8500000</w:t>
            </w:r>
          </w:p>
        </w:tc>
        <w:tc>
          <w:tcPr>
            <w:tcW w:w="195" w:type="pct"/>
            <w:tcBorders>
              <w:top w:val="nil"/>
              <w:left w:val="nil"/>
              <w:bottom w:val="single" w:sz="4" w:space="0" w:color="auto"/>
              <w:right w:val="single" w:sz="4" w:space="0" w:color="auto"/>
            </w:tcBorders>
            <w:shd w:val="clear" w:color="auto" w:fill="auto"/>
            <w:vAlign w:val="center"/>
            <w:hideMark/>
          </w:tcPr>
          <w:p w14:paraId="3C4839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39C8B9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487AD2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w:t>
            </w:r>
          </w:p>
        </w:tc>
        <w:tc>
          <w:tcPr>
            <w:tcW w:w="158" w:type="pct"/>
            <w:tcBorders>
              <w:top w:val="nil"/>
              <w:left w:val="nil"/>
              <w:bottom w:val="single" w:sz="4" w:space="0" w:color="auto"/>
              <w:right w:val="single" w:sz="4" w:space="0" w:color="auto"/>
            </w:tcBorders>
            <w:shd w:val="clear" w:color="auto" w:fill="auto"/>
            <w:vAlign w:val="center"/>
            <w:hideMark/>
          </w:tcPr>
          <w:p w14:paraId="440AE8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11,5</w:t>
            </w:r>
          </w:p>
        </w:tc>
        <w:tc>
          <w:tcPr>
            <w:tcW w:w="228" w:type="pct"/>
            <w:tcBorders>
              <w:top w:val="nil"/>
              <w:left w:val="nil"/>
              <w:bottom w:val="single" w:sz="4" w:space="0" w:color="auto"/>
              <w:right w:val="single" w:sz="4" w:space="0" w:color="auto"/>
            </w:tcBorders>
            <w:shd w:val="clear" w:color="auto" w:fill="auto"/>
            <w:vAlign w:val="center"/>
            <w:hideMark/>
          </w:tcPr>
          <w:p w14:paraId="71789C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 + %</w:t>
            </w:r>
          </w:p>
        </w:tc>
        <w:tc>
          <w:tcPr>
            <w:tcW w:w="222" w:type="pct"/>
            <w:tcBorders>
              <w:top w:val="nil"/>
              <w:left w:val="nil"/>
              <w:bottom w:val="single" w:sz="4" w:space="0" w:color="auto"/>
              <w:right w:val="single" w:sz="4" w:space="0" w:color="auto"/>
            </w:tcBorders>
            <w:shd w:val="clear" w:color="auto" w:fill="auto"/>
            <w:vAlign w:val="center"/>
            <w:hideMark/>
          </w:tcPr>
          <w:p w14:paraId="3B1E518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52AEE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34E7D09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F16FA9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F973B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LBRAGA</w:t>
            </w:r>
          </w:p>
        </w:tc>
        <w:tc>
          <w:tcPr>
            <w:tcW w:w="153" w:type="pct"/>
            <w:tcBorders>
              <w:top w:val="nil"/>
              <w:left w:val="nil"/>
              <w:bottom w:val="single" w:sz="4" w:space="0" w:color="auto"/>
              <w:right w:val="single" w:sz="4" w:space="0" w:color="auto"/>
            </w:tcBorders>
            <w:shd w:val="clear" w:color="auto" w:fill="auto"/>
            <w:vAlign w:val="center"/>
            <w:hideMark/>
          </w:tcPr>
          <w:p w14:paraId="77CFD1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AB7A76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269</w:t>
            </w:r>
          </w:p>
        </w:tc>
        <w:tc>
          <w:tcPr>
            <w:tcW w:w="460" w:type="pct"/>
            <w:tcBorders>
              <w:top w:val="nil"/>
              <w:left w:val="nil"/>
              <w:bottom w:val="single" w:sz="4" w:space="0" w:color="auto"/>
              <w:right w:val="single" w:sz="4" w:space="0" w:color="auto"/>
            </w:tcBorders>
            <w:shd w:val="clear" w:color="auto" w:fill="auto"/>
            <w:vAlign w:val="center"/>
            <w:hideMark/>
          </w:tcPr>
          <w:p w14:paraId="729D37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4701F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2C6639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8C19C7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13/08/2021</w:t>
            </w:r>
          </w:p>
        </w:tc>
        <w:tc>
          <w:tcPr>
            <w:tcW w:w="253" w:type="pct"/>
            <w:tcBorders>
              <w:top w:val="nil"/>
              <w:left w:val="nil"/>
              <w:bottom w:val="single" w:sz="4" w:space="0" w:color="auto"/>
              <w:right w:val="single" w:sz="4" w:space="0" w:color="auto"/>
            </w:tcBorders>
            <w:shd w:val="clear" w:color="auto" w:fill="auto"/>
            <w:vAlign w:val="center"/>
            <w:hideMark/>
          </w:tcPr>
          <w:p w14:paraId="669D544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26/08/2026</w:t>
            </w:r>
          </w:p>
        </w:tc>
        <w:tc>
          <w:tcPr>
            <w:tcW w:w="161" w:type="pct"/>
            <w:tcBorders>
              <w:top w:val="nil"/>
              <w:left w:val="nil"/>
              <w:bottom w:val="single" w:sz="4" w:space="0" w:color="auto"/>
              <w:right w:val="single" w:sz="4" w:space="0" w:color="auto"/>
            </w:tcBorders>
            <w:shd w:val="clear" w:color="auto" w:fill="auto"/>
            <w:vAlign w:val="center"/>
            <w:hideMark/>
          </w:tcPr>
          <w:p w14:paraId="3CB725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916185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w:t>
            </w:r>
          </w:p>
        </w:tc>
        <w:tc>
          <w:tcPr>
            <w:tcW w:w="212" w:type="pct"/>
            <w:tcBorders>
              <w:top w:val="nil"/>
              <w:left w:val="nil"/>
              <w:bottom w:val="single" w:sz="4" w:space="0" w:color="auto"/>
              <w:right w:val="single" w:sz="4" w:space="0" w:color="auto"/>
            </w:tcBorders>
            <w:shd w:val="clear" w:color="auto" w:fill="auto"/>
            <w:vAlign w:val="center"/>
            <w:hideMark/>
          </w:tcPr>
          <w:p w14:paraId="3FB1155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8000000</w:t>
            </w:r>
          </w:p>
        </w:tc>
        <w:tc>
          <w:tcPr>
            <w:tcW w:w="195" w:type="pct"/>
            <w:tcBorders>
              <w:top w:val="nil"/>
              <w:left w:val="nil"/>
              <w:bottom w:val="single" w:sz="4" w:space="0" w:color="auto"/>
              <w:right w:val="single" w:sz="4" w:space="0" w:color="auto"/>
            </w:tcBorders>
            <w:shd w:val="clear" w:color="auto" w:fill="auto"/>
            <w:vAlign w:val="center"/>
            <w:hideMark/>
          </w:tcPr>
          <w:p w14:paraId="078D03A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47D2BF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B090EB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w:t>
            </w:r>
          </w:p>
        </w:tc>
        <w:tc>
          <w:tcPr>
            <w:tcW w:w="158" w:type="pct"/>
            <w:tcBorders>
              <w:top w:val="nil"/>
              <w:left w:val="nil"/>
              <w:bottom w:val="single" w:sz="4" w:space="0" w:color="auto"/>
              <w:right w:val="single" w:sz="4" w:space="0" w:color="auto"/>
            </w:tcBorders>
            <w:shd w:val="clear" w:color="auto" w:fill="auto"/>
            <w:vAlign w:val="center"/>
            <w:hideMark/>
          </w:tcPr>
          <w:p w14:paraId="2586DA2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11,5</w:t>
            </w:r>
          </w:p>
        </w:tc>
        <w:tc>
          <w:tcPr>
            <w:tcW w:w="228" w:type="pct"/>
            <w:tcBorders>
              <w:top w:val="nil"/>
              <w:left w:val="nil"/>
              <w:bottom w:val="single" w:sz="4" w:space="0" w:color="auto"/>
              <w:right w:val="single" w:sz="4" w:space="0" w:color="auto"/>
            </w:tcBorders>
            <w:shd w:val="clear" w:color="auto" w:fill="auto"/>
            <w:vAlign w:val="center"/>
            <w:hideMark/>
          </w:tcPr>
          <w:p w14:paraId="416ACE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 + %</w:t>
            </w:r>
          </w:p>
        </w:tc>
        <w:tc>
          <w:tcPr>
            <w:tcW w:w="222" w:type="pct"/>
            <w:tcBorders>
              <w:top w:val="nil"/>
              <w:left w:val="nil"/>
              <w:bottom w:val="single" w:sz="4" w:space="0" w:color="auto"/>
              <w:right w:val="single" w:sz="4" w:space="0" w:color="auto"/>
            </w:tcBorders>
            <w:shd w:val="clear" w:color="auto" w:fill="auto"/>
            <w:vAlign w:val="center"/>
            <w:hideMark/>
          </w:tcPr>
          <w:p w14:paraId="397FD1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7791F16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w:t>
            </w:r>
            <w:r w:rsidRPr="007E14D3">
              <w:rPr>
                <w:rFonts w:ascii="Calibri" w:eastAsia="Times New Roman" w:hAnsi="Calibri" w:cs="Calibri"/>
                <w:i/>
                <w:sz w:val="18"/>
                <w:szCs w:val="18"/>
                <w:lang w:eastAsia="pt-BR"/>
              </w:rPr>
              <w:lastRenderedPageBreak/>
              <w:t xml:space="preserve">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4733250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C3A23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1D7375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LBRAGA</w:t>
            </w:r>
          </w:p>
        </w:tc>
        <w:tc>
          <w:tcPr>
            <w:tcW w:w="153" w:type="pct"/>
            <w:tcBorders>
              <w:top w:val="nil"/>
              <w:left w:val="nil"/>
              <w:bottom w:val="single" w:sz="4" w:space="0" w:color="auto"/>
              <w:right w:val="single" w:sz="4" w:space="0" w:color="auto"/>
            </w:tcBorders>
            <w:shd w:val="clear" w:color="auto" w:fill="auto"/>
            <w:vAlign w:val="center"/>
            <w:hideMark/>
          </w:tcPr>
          <w:p w14:paraId="716BB0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B58846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270</w:t>
            </w:r>
          </w:p>
        </w:tc>
        <w:tc>
          <w:tcPr>
            <w:tcW w:w="460" w:type="pct"/>
            <w:tcBorders>
              <w:top w:val="nil"/>
              <w:left w:val="nil"/>
              <w:bottom w:val="single" w:sz="4" w:space="0" w:color="auto"/>
              <w:right w:val="single" w:sz="4" w:space="0" w:color="auto"/>
            </w:tcBorders>
            <w:shd w:val="clear" w:color="auto" w:fill="auto"/>
            <w:vAlign w:val="center"/>
            <w:hideMark/>
          </w:tcPr>
          <w:p w14:paraId="1DDBF6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1A8D58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B91E6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7543E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13/08/2021</w:t>
            </w:r>
          </w:p>
        </w:tc>
        <w:tc>
          <w:tcPr>
            <w:tcW w:w="253" w:type="pct"/>
            <w:tcBorders>
              <w:top w:val="nil"/>
              <w:left w:val="nil"/>
              <w:bottom w:val="single" w:sz="4" w:space="0" w:color="auto"/>
              <w:right w:val="single" w:sz="4" w:space="0" w:color="auto"/>
            </w:tcBorders>
            <w:shd w:val="clear" w:color="auto" w:fill="auto"/>
            <w:vAlign w:val="center"/>
            <w:hideMark/>
          </w:tcPr>
          <w:p w14:paraId="25EDB3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26/08/2026</w:t>
            </w:r>
          </w:p>
        </w:tc>
        <w:tc>
          <w:tcPr>
            <w:tcW w:w="161" w:type="pct"/>
            <w:tcBorders>
              <w:top w:val="nil"/>
              <w:left w:val="nil"/>
              <w:bottom w:val="single" w:sz="4" w:space="0" w:color="auto"/>
              <w:right w:val="single" w:sz="4" w:space="0" w:color="auto"/>
            </w:tcBorders>
            <w:shd w:val="clear" w:color="auto" w:fill="auto"/>
            <w:vAlign w:val="center"/>
            <w:hideMark/>
          </w:tcPr>
          <w:p w14:paraId="2B026B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6E011E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w:t>
            </w:r>
          </w:p>
        </w:tc>
        <w:tc>
          <w:tcPr>
            <w:tcW w:w="212" w:type="pct"/>
            <w:tcBorders>
              <w:top w:val="nil"/>
              <w:left w:val="nil"/>
              <w:bottom w:val="single" w:sz="4" w:space="0" w:color="auto"/>
              <w:right w:val="single" w:sz="4" w:space="0" w:color="auto"/>
            </w:tcBorders>
            <w:shd w:val="clear" w:color="auto" w:fill="auto"/>
            <w:vAlign w:val="center"/>
            <w:hideMark/>
          </w:tcPr>
          <w:p w14:paraId="2D1AEA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8000000</w:t>
            </w:r>
          </w:p>
        </w:tc>
        <w:tc>
          <w:tcPr>
            <w:tcW w:w="195" w:type="pct"/>
            <w:tcBorders>
              <w:top w:val="nil"/>
              <w:left w:val="nil"/>
              <w:bottom w:val="single" w:sz="4" w:space="0" w:color="auto"/>
              <w:right w:val="single" w:sz="4" w:space="0" w:color="auto"/>
            </w:tcBorders>
            <w:shd w:val="clear" w:color="auto" w:fill="auto"/>
            <w:vAlign w:val="center"/>
            <w:hideMark/>
          </w:tcPr>
          <w:p w14:paraId="7C9F99C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11DB6D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9F5DB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w:t>
            </w:r>
          </w:p>
        </w:tc>
        <w:tc>
          <w:tcPr>
            <w:tcW w:w="158" w:type="pct"/>
            <w:tcBorders>
              <w:top w:val="nil"/>
              <w:left w:val="nil"/>
              <w:bottom w:val="single" w:sz="4" w:space="0" w:color="auto"/>
              <w:right w:val="single" w:sz="4" w:space="0" w:color="auto"/>
            </w:tcBorders>
            <w:shd w:val="clear" w:color="auto" w:fill="auto"/>
            <w:vAlign w:val="center"/>
            <w:hideMark/>
          </w:tcPr>
          <w:p w14:paraId="57E9582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11,5</w:t>
            </w:r>
          </w:p>
        </w:tc>
        <w:tc>
          <w:tcPr>
            <w:tcW w:w="228" w:type="pct"/>
            <w:tcBorders>
              <w:top w:val="nil"/>
              <w:left w:val="nil"/>
              <w:bottom w:val="single" w:sz="4" w:space="0" w:color="auto"/>
              <w:right w:val="single" w:sz="4" w:space="0" w:color="auto"/>
            </w:tcBorders>
            <w:shd w:val="clear" w:color="auto" w:fill="auto"/>
            <w:vAlign w:val="center"/>
            <w:hideMark/>
          </w:tcPr>
          <w:p w14:paraId="2DE6CC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 + %</w:t>
            </w:r>
          </w:p>
        </w:tc>
        <w:tc>
          <w:tcPr>
            <w:tcW w:w="222" w:type="pct"/>
            <w:tcBorders>
              <w:top w:val="nil"/>
              <w:left w:val="nil"/>
              <w:bottom w:val="single" w:sz="4" w:space="0" w:color="auto"/>
              <w:right w:val="single" w:sz="4" w:space="0" w:color="auto"/>
            </w:tcBorders>
            <w:shd w:val="clear" w:color="auto" w:fill="auto"/>
            <w:vAlign w:val="center"/>
            <w:hideMark/>
          </w:tcPr>
          <w:p w14:paraId="0A2F9F7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00552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37F4134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02105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DD7AF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LBRAGA</w:t>
            </w:r>
          </w:p>
        </w:tc>
        <w:tc>
          <w:tcPr>
            <w:tcW w:w="153" w:type="pct"/>
            <w:tcBorders>
              <w:top w:val="nil"/>
              <w:left w:val="nil"/>
              <w:bottom w:val="single" w:sz="4" w:space="0" w:color="auto"/>
              <w:right w:val="single" w:sz="4" w:space="0" w:color="auto"/>
            </w:tcBorders>
            <w:shd w:val="clear" w:color="auto" w:fill="auto"/>
            <w:vAlign w:val="center"/>
            <w:hideMark/>
          </w:tcPr>
          <w:p w14:paraId="3686F8F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308F7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w:t>
            </w:r>
          </w:p>
        </w:tc>
        <w:tc>
          <w:tcPr>
            <w:tcW w:w="460" w:type="pct"/>
            <w:tcBorders>
              <w:top w:val="nil"/>
              <w:left w:val="nil"/>
              <w:bottom w:val="single" w:sz="4" w:space="0" w:color="auto"/>
              <w:right w:val="single" w:sz="4" w:space="0" w:color="auto"/>
            </w:tcBorders>
            <w:shd w:val="clear" w:color="auto" w:fill="auto"/>
            <w:vAlign w:val="center"/>
            <w:hideMark/>
          </w:tcPr>
          <w:p w14:paraId="3A058A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19FAF9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61EF7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D0377C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13/08/2021</w:t>
            </w:r>
          </w:p>
        </w:tc>
        <w:tc>
          <w:tcPr>
            <w:tcW w:w="253" w:type="pct"/>
            <w:tcBorders>
              <w:top w:val="nil"/>
              <w:left w:val="nil"/>
              <w:bottom w:val="single" w:sz="4" w:space="0" w:color="auto"/>
              <w:right w:val="single" w:sz="4" w:space="0" w:color="auto"/>
            </w:tcBorders>
            <w:shd w:val="clear" w:color="auto" w:fill="auto"/>
            <w:vAlign w:val="center"/>
            <w:hideMark/>
          </w:tcPr>
          <w:p w14:paraId="19171B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26/08/2026</w:t>
            </w:r>
          </w:p>
        </w:tc>
        <w:tc>
          <w:tcPr>
            <w:tcW w:w="161" w:type="pct"/>
            <w:tcBorders>
              <w:top w:val="nil"/>
              <w:left w:val="nil"/>
              <w:bottom w:val="single" w:sz="4" w:space="0" w:color="auto"/>
              <w:right w:val="single" w:sz="4" w:space="0" w:color="auto"/>
            </w:tcBorders>
            <w:shd w:val="clear" w:color="auto" w:fill="auto"/>
            <w:vAlign w:val="center"/>
            <w:hideMark/>
          </w:tcPr>
          <w:p w14:paraId="267E7B0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D42047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w:t>
            </w:r>
          </w:p>
        </w:tc>
        <w:tc>
          <w:tcPr>
            <w:tcW w:w="212" w:type="pct"/>
            <w:tcBorders>
              <w:top w:val="nil"/>
              <w:left w:val="nil"/>
              <w:bottom w:val="single" w:sz="4" w:space="0" w:color="auto"/>
              <w:right w:val="single" w:sz="4" w:space="0" w:color="auto"/>
            </w:tcBorders>
            <w:shd w:val="clear" w:color="auto" w:fill="auto"/>
            <w:vAlign w:val="center"/>
            <w:hideMark/>
          </w:tcPr>
          <w:p w14:paraId="48B25C6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8000000</w:t>
            </w:r>
          </w:p>
        </w:tc>
        <w:tc>
          <w:tcPr>
            <w:tcW w:w="195" w:type="pct"/>
            <w:tcBorders>
              <w:top w:val="nil"/>
              <w:left w:val="nil"/>
              <w:bottom w:val="single" w:sz="4" w:space="0" w:color="auto"/>
              <w:right w:val="single" w:sz="4" w:space="0" w:color="auto"/>
            </w:tcBorders>
            <w:shd w:val="clear" w:color="auto" w:fill="auto"/>
            <w:vAlign w:val="center"/>
            <w:hideMark/>
          </w:tcPr>
          <w:p w14:paraId="7D8F38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7A6ECE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7EFA63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w:t>
            </w:r>
          </w:p>
        </w:tc>
        <w:tc>
          <w:tcPr>
            <w:tcW w:w="158" w:type="pct"/>
            <w:tcBorders>
              <w:top w:val="nil"/>
              <w:left w:val="nil"/>
              <w:bottom w:val="single" w:sz="4" w:space="0" w:color="auto"/>
              <w:right w:val="single" w:sz="4" w:space="0" w:color="auto"/>
            </w:tcBorders>
            <w:shd w:val="clear" w:color="auto" w:fill="auto"/>
            <w:vAlign w:val="center"/>
            <w:hideMark/>
          </w:tcPr>
          <w:p w14:paraId="0FC883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11,5</w:t>
            </w:r>
          </w:p>
        </w:tc>
        <w:tc>
          <w:tcPr>
            <w:tcW w:w="228" w:type="pct"/>
            <w:tcBorders>
              <w:top w:val="nil"/>
              <w:left w:val="nil"/>
              <w:bottom w:val="single" w:sz="4" w:space="0" w:color="auto"/>
              <w:right w:val="single" w:sz="4" w:space="0" w:color="auto"/>
            </w:tcBorders>
            <w:shd w:val="clear" w:color="auto" w:fill="auto"/>
            <w:vAlign w:val="center"/>
            <w:hideMark/>
          </w:tcPr>
          <w:p w14:paraId="1A6947C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 + %</w:t>
            </w:r>
          </w:p>
        </w:tc>
        <w:tc>
          <w:tcPr>
            <w:tcW w:w="222" w:type="pct"/>
            <w:tcBorders>
              <w:top w:val="nil"/>
              <w:left w:val="nil"/>
              <w:bottom w:val="single" w:sz="4" w:space="0" w:color="auto"/>
              <w:right w:val="single" w:sz="4" w:space="0" w:color="auto"/>
            </w:tcBorders>
            <w:shd w:val="clear" w:color="auto" w:fill="auto"/>
            <w:vAlign w:val="center"/>
            <w:hideMark/>
          </w:tcPr>
          <w:p w14:paraId="53F2557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2C559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3682740E"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993EF5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2B52D6E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LBRAGA</w:t>
            </w:r>
          </w:p>
        </w:tc>
        <w:tc>
          <w:tcPr>
            <w:tcW w:w="153" w:type="pct"/>
            <w:tcBorders>
              <w:top w:val="nil"/>
              <w:left w:val="nil"/>
              <w:bottom w:val="single" w:sz="4" w:space="0" w:color="auto"/>
              <w:right w:val="single" w:sz="4" w:space="0" w:color="auto"/>
            </w:tcBorders>
            <w:shd w:val="clear" w:color="auto" w:fill="auto"/>
            <w:vAlign w:val="center"/>
            <w:hideMark/>
          </w:tcPr>
          <w:p w14:paraId="240BD32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74B1756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272</w:t>
            </w:r>
          </w:p>
        </w:tc>
        <w:tc>
          <w:tcPr>
            <w:tcW w:w="460" w:type="pct"/>
            <w:tcBorders>
              <w:top w:val="nil"/>
              <w:left w:val="nil"/>
              <w:bottom w:val="single" w:sz="4" w:space="0" w:color="auto"/>
              <w:right w:val="single" w:sz="4" w:space="0" w:color="auto"/>
            </w:tcBorders>
            <w:shd w:val="clear" w:color="auto" w:fill="auto"/>
            <w:vAlign w:val="center"/>
            <w:hideMark/>
          </w:tcPr>
          <w:p w14:paraId="56F308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499128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3F698A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EE31F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13/08/2021</w:t>
            </w:r>
          </w:p>
        </w:tc>
        <w:tc>
          <w:tcPr>
            <w:tcW w:w="253" w:type="pct"/>
            <w:tcBorders>
              <w:top w:val="nil"/>
              <w:left w:val="nil"/>
              <w:bottom w:val="single" w:sz="4" w:space="0" w:color="auto"/>
              <w:right w:val="single" w:sz="4" w:space="0" w:color="auto"/>
            </w:tcBorders>
            <w:shd w:val="clear" w:color="auto" w:fill="auto"/>
            <w:vAlign w:val="center"/>
            <w:hideMark/>
          </w:tcPr>
          <w:p w14:paraId="7A488D1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13/08/2026</w:t>
            </w:r>
          </w:p>
        </w:tc>
        <w:tc>
          <w:tcPr>
            <w:tcW w:w="161" w:type="pct"/>
            <w:tcBorders>
              <w:top w:val="nil"/>
              <w:left w:val="nil"/>
              <w:bottom w:val="single" w:sz="4" w:space="0" w:color="auto"/>
              <w:right w:val="single" w:sz="4" w:space="0" w:color="auto"/>
            </w:tcBorders>
            <w:shd w:val="clear" w:color="auto" w:fill="auto"/>
            <w:vAlign w:val="center"/>
            <w:hideMark/>
          </w:tcPr>
          <w:p w14:paraId="4C5A527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01BBE8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w:t>
            </w:r>
          </w:p>
        </w:tc>
        <w:tc>
          <w:tcPr>
            <w:tcW w:w="212" w:type="pct"/>
            <w:tcBorders>
              <w:top w:val="nil"/>
              <w:left w:val="nil"/>
              <w:bottom w:val="single" w:sz="4" w:space="0" w:color="auto"/>
              <w:right w:val="single" w:sz="4" w:space="0" w:color="auto"/>
            </w:tcBorders>
            <w:shd w:val="clear" w:color="auto" w:fill="auto"/>
            <w:vAlign w:val="center"/>
            <w:hideMark/>
          </w:tcPr>
          <w:p w14:paraId="036A476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4000000</w:t>
            </w:r>
          </w:p>
        </w:tc>
        <w:tc>
          <w:tcPr>
            <w:tcW w:w="195" w:type="pct"/>
            <w:tcBorders>
              <w:top w:val="nil"/>
              <w:left w:val="nil"/>
              <w:bottom w:val="single" w:sz="4" w:space="0" w:color="auto"/>
              <w:right w:val="single" w:sz="4" w:space="0" w:color="auto"/>
            </w:tcBorders>
            <w:shd w:val="clear" w:color="auto" w:fill="auto"/>
            <w:vAlign w:val="center"/>
            <w:hideMark/>
          </w:tcPr>
          <w:p w14:paraId="1F42BB0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Pulverizado</w:t>
            </w:r>
          </w:p>
        </w:tc>
        <w:tc>
          <w:tcPr>
            <w:tcW w:w="302" w:type="pct"/>
            <w:tcBorders>
              <w:top w:val="nil"/>
              <w:left w:val="nil"/>
              <w:bottom w:val="single" w:sz="4" w:space="0" w:color="auto"/>
              <w:right w:val="single" w:sz="4" w:space="0" w:color="auto"/>
            </w:tcBorders>
            <w:shd w:val="clear" w:color="auto" w:fill="auto"/>
            <w:vAlign w:val="center"/>
            <w:hideMark/>
          </w:tcPr>
          <w:p w14:paraId="5E0E99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12DEF4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w:t>
            </w:r>
          </w:p>
        </w:tc>
        <w:tc>
          <w:tcPr>
            <w:tcW w:w="158" w:type="pct"/>
            <w:tcBorders>
              <w:top w:val="nil"/>
              <w:left w:val="nil"/>
              <w:bottom w:val="single" w:sz="4" w:space="0" w:color="auto"/>
              <w:right w:val="single" w:sz="4" w:space="0" w:color="auto"/>
            </w:tcBorders>
            <w:shd w:val="clear" w:color="auto" w:fill="auto"/>
            <w:vAlign w:val="center"/>
            <w:hideMark/>
          </w:tcPr>
          <w:p w14:paraId="0A4294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11,5</w:t>
            </w:r>
          </w:p>
        </w:tc>
        <w:tc>
          <w:tcPr>
            <w:tcW w:w="228" w:type="pct"/>
            <w:tcBorders>
              <w:top w:val="nil"/>
              <w:left w:val="nil"/>
              <w:bottom w:val="single" w:sz="4" w:space="0" w:color="auto"/>
              <w:right w:val="single" w:sz="4" w:space="0" w:color="auto"/>
            </w:tcBorders>
            <w:shd w:val="clear" w:color="auto" w:fill="auto"/>
            <w:vAlign w:val="center"/>
            <w:hideMark/>
          </w:tcPr>
          <w:p w14:paraId="373E1A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INCC-M + %</w:t>
            </w:r>
          </w:p>
        </w:tc>
        <w:tc>
          <w:tcPr>
            <w:tcW w:w="222" w:type="pct"/>
            <w:tcBorders>
              <w:top w:val="nil"/>
              <w:left w:val="nil"/>
              <w:bottom w:val="single" w:sz="4" w:space="0" w:color="auto"/>
              <w:right w:val="single" w:sz="4" w:space="0" w:color="auto"/>
            </w:tcBorders>
            <w:shd w:val="clear" w:color="auto" w:fill="auto"/>
            <w:vAlign w:val="center"/>
            <w:hideMark/>
          </w:tcPr>
          <w:p w14:paraId="647CB39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1F024E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2EB1CB6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5AB0AA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4DC3E8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REALIZA II</w:t>
            </w:r>
          </w:p>
        </w:tc>
        <w:tc>
          <w:tcPr>
            <w:tcW w:w="153" w:type="pct"/>
            <w:tcBorders>
              <w:top w:val="nil"/>
              <w:left w:val="nil"/>
              <w:bottom w:val="single" w:sz="4" w:space="0" w:color="auto"/>
              <w:right w:val="single" w:sz="4" w:space="0" w:color="auto"/>
            </w:tcBorders>
            <w:shd w:val="clear" w:color="auto" w:fill="auto"/>
            <w:vAlign w:val="center"/>
            <w:hideMark/>
          </w:tcPr>
          <w:p w14:paraId="6FCDAFE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40E174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285</w:t>
            </w:r>
          </w:p>
        </w:tc>
        <w:tc>
          <w:tcPr>
            <w:tcW w:w="460" w:type="pct"/>
            <w:tcBorders>
              <w:top w:val="nil"/>
              <w:left w:val="nil"/>
              <w:bottom w:val="single" w:sz="4" w:space="0" w:color="auto"/>
              <w:right w:val="single" w:sz="4" w:space="0" w:color="auto"/>
            </w:tcBorders>
            <w:shd w:val="clear" w:color="auto" w:fill="auto"/>
            <w:vAlign w:val="center"/>
            <w:hideMark/>
          </w:tcPr>
          <w:p w14:paraId="245168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2295D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7FEBC0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32816A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22/09/2021</w:t>
            </w:r>
          </w:p>
        </w:tc>
        <w:tc>
          <w:tcPr>
            <w:tcW w:w="253" w:type="pct"/>
            <w:tcBorders>
              <w:top w:val="nil"/>
              <w:left w:val="nil"/>
              <w:bottom w:val="single" w:sz="4" w:space="0" w:color="auto"/>
              <w:right w:val="single" w:sz="4" w:space="0" w:color="auto"/>
            </w:tcBorders>
            <w:shd w:val="clear" w:color="auto" w:fill="auto"/>
            <w:vAlign w:val="center"/>
            <w:hideMark/>
          </w:tcPr>
          <w:p w14:paraId="29DDF0A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25/06/2028</w:t>
            </w:r>
          </w:p>
        </w:tc>
        <w:tc>
          <w:tcPr>
            <w:tcW w:w="161" w:type="pct"/>
            <w:tcBorders>
              <w:top w:val="nil"/>
              <w:left w:val="nil"/>
              <w:bottom w:val="single" w:sz="4" w:space="0" w:color="auto"/>
              <w:right w:val="single" w:sz="4" w:space="0" w:color="auto"/>
            </w:tcBorders>
            <w:shd w:val="clear" w:color="auto" w:fill="auto"/>
            <w:vAlign w:val="center"/>
            <w:hideMark/>
          </w:tcPr>
          <w:p w14:paraId="4265406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165A4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89800</w:t>
            </w:r>
          </w:p>
        </w:tc>
        <w:tc>
          <w:tcPr>
            <w:tcW w:w="212" w:type="pct"/>
            <w:tcBorders>
              <w:top w:val="nil"/>
              <w:left w:val="nil"/>
              <w:bottom w:val="single" w:sz="4" w:space="0" w:color="auto"/>
              <w:right w:val="single" w:sz="4" w:space="0" w:color="auto"/>
            </w:tcBorders>
            <w:shd w:val="clear" w:color="auto" w:fill="auto"/>
            <w:vAlign w:val="center"/>
            <w:hideMark/>
          </w:tcPr>
          <w:p w14:paraId="7352D29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89800000</w:t>
            </w:r>
          </w:p>
        </w:tc>
        <w:tc>
          <w:tcPr>
            <w:tcW w:w="195" w:type="pct"/>
            <w:tcBorders>
              <w:top w:val="nil"/>
              <w:left w:val="nil"/>
              <w:bottom w:val="single" w:sz="4" w:space="0" w:color="auto"/>
              <w:right w:val="single" w:sz="4" w:space="0" w:color="auto"/>
            </w:tcBorders>
            <w:shd w:val="clear" w:color="auto" w:fill="auto"/>
            <w:vAlign w:val="center"/>
            <w:hideMark/>
          </w:tcPr>
          <w:p w14:paraId="4B651B0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0CBD73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70BCE0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0AEC41E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7,1</w:t>
            </w:r>
          </w:p>
        </w:tc>
        <w:tc>
          <w:tcPr>
            <w:tcW w:w="228" w:type="pct"/>
            <w:tcBorders>
              <w:top w:val="nil"/>
              <w:left w:val="nil"/>
              <w:bottom w:val="single" w:sz="4" w:space="0" w:color="auto"/>
              <w:right w:val="single" w:sz="4" w:space="0" w:color="auto"/>
            </w:tcBorders>
            <w:shd w:val="clear" w:color="auto" w:fill="auto"/>
            <w:vAlign w:val="center"/>
            <w:hideMark/>
          </w:tcPr>
          <w:p w14:paraId="24A932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9FC25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292941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50E301F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5D432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6894BF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VCA</w:t>
            </w:r>
          </w:p>
        </w:tc>
        <w:tc>
          <w:tcPr>
            <w:tcW w:w="153" w:type="pct"/>
            <w:tcBorders>
              <w:top w:val="nil"/>
              <w:left w:val="nil"/>
              <w:bottom w:val="single" w:sz="4" w:space="0" w:color="auto"/>
              <w:right w:val="single" w:sz="4" w:space="0" w:color="auto"/>
            </w:tcBorders>
            <w:shd w:val="clear" w:color="auto" w:fill="auto"/>
            <w:vAlign w:val="center"/>
            <w:hideMark/>
          </w:tcPr>
          <w:p w14:paraId="2D77CC3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149" w:type="pct"/>
            <w:tcBorders>
              <w:top w:val="nil"/>
              <w:left w:val="nil"/>
              <w:bottom w:val="single" w:sz="4" w:space="0" w:color="auto"/>
              <w:right w:val="single" w:sz="4" w:space="0" w:color="auto"/>
            </w:tcBorders>
            <w:shd w:val="clear" w:color="auto" w:fill="auto"/>
            <w:vAlign w:val="center"/>
            <w:hideMark/>
          </w:tcPr>
          <w:p w14:paraId="67E3094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274</w:t>
            </w:r>
          </w:p>
        </w:tc>
        <w:tc>
          <w:tcPr>
            <w:tcW w:w="460" w:type="pct"/>
            <w:tcBorders>
              <w:top w:val="nil"/>
              <w:left w:val="nil"/>
              <w:bottom w:val="single" w:sz="4" w:space="0" w:color="auto"/>
              <w:right w:val="single" w:sz="4" w:space="0" w:color="auto"/>
            </w:tcBorders>
            <w:shd w:val="clear" w:color="auto" w:fill="auto"/>
            <w:vAlign w:val="center"/>
            <w:hideMark/>
          </w:tcPr>
          <w:p w14:paraId="0BE8408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67FFB94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872E0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A16ED6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14/09/2021</w:t>
            </w:r>
          </w:p>
        </w:tc>
        <w:tc>
          <w:tcPr>
            <w:tcW w:w="253" w:type="pct"/>
            <w:tcBorders>
              <w:top w:val="nil"/>
              <w:left w:val="nil"/>
              <w:bottom w:val="single" w:sz="4" w:space="0" w:color="auto"/>
              <w:right w:val="single" w:sz="4" w:space="0" w:color="auto"/>
            </w:tcBorders>
            <w:shd w:val="clear" w:color="auto" w:fill="auto"/>
            <w:vAlign w:val="center"/>
            <w:hideMark/>
          </w:tcPr>
          <w:p w14:paraId="6C9EBED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25/08/2031</w:t>
            </w:r>
          </w:p>
        </w:tc>
        <w:tc>
          <w:tcPr>
            <w:tcW w:w="161" w:type="pct"/>
            <w:tcBorders>
              <w:top w:val="nil"/>
              <w:left w:val="nil"/>
              <w:bottom w:val="single" w:sz="4" w:space="0" w:color="auto"/>
              <w:right w:val="single" w:sz="4" w:space="0" w:color="auto"/>
            </w:tcBorders>
            <w:shd w:val="clear" w:color="auto" w:fill="auto"/>
            <w:vAlign w:val="center"/>
            <w:hideMark/>
          </w:tcPr>
          <w:p w14:paraId="210D2FC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1EFADB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w:t>
            </w:r>
          </w:p>
        </w:tc>
        <w:tc>
          <w:tcPr>
            <w:tcW w:w="212" w:type="pct"/>
            <w:tcBorders>
              <w:top w:val="nil"/>
              <w:left w:val="nil"/>
              <w:bottom w:val="single" w:sz="4" w:space="0" w:color="auto"/>
              <w:right w:val="single" w:sz="4" w:space="0" w:color="auto"/>
            </w:tcBorders>
            <w:shd w:val="clear" w:color="auto" w:fill="auto"/>
            <w:vAlign w:val="center"/>
            <w:hideMark/>
          </w:tcPr>
          <w:p w14:paraId="32E7B1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20000000</w:t>
            </w:r>
          </w:p>
        </w:tc>
        <w:tc>
          <w:tcPr>
            <w:tcW w:w="195" w:type="pct"/>
            <w:tcBorders>
              <w:top w:val="nil"/>
              <w:left w:val="nil"/>
              <w:bottom w:val="single" w:sz="4" w:space="0" w:color="auto"/>
              <w:right w:val="single" w:sz="4" w:space="0" w:color="auto"/>
            </w:tcBorders>
            <w:shd w:val="clear" w:color="auto" w:fill="auto"/>
            <w:vAlign w:val="center"/>
            <w:hideMark/>
          </w:tcPr>
          <w:p w14:paraId="7D87BC7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B550CD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68DBAE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EBC05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7</w:t>
            </w:r>
          </w:p>
        </w:tc>
        <w:tc>
          <w:tcPr>
            <w:tcW w:w="228" w:type="pct"/>
            <w:tcBorders>
              <w:top w:val="nil"/>
              <w:left w:val="nil"/>
              <w:bottom w:val="single" w:sz="4" w:space="0" w:color="auto"/>
              <w:right w:val="single" w:sz="4" w:space="0" w:color="auto"/>
            </w:tcBorders>
            <w:shd w:val="clear" w:color="auto" w:fill="auto"/>
            <w:vAlign w:val="center"/>
            <w:hideMark/>
          </w:tcPr>
          <w:p w14:paraId="1E2F3E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1578145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3AB1C51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w:t>
            </w:r>
            <w:r w:rsidRPr="007E14D3">
              <w:rPr>
                <w:rFonts w:ascii="Calibri" w:eastAsia="Times New Roman" w:hAnsi="Calibri" w:cs="Calibri"/>
                <w:i/>
                <w:sz w:val="18"/>
                <w:szCs w:val="18"/>
                <w:lang w:eastAsia="pt-BR"/>
              </w:rPr>
              <w:lastRenderedPageBreak/>
              <w:t xml:space="preserve">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Fundo, Fiança</w:t>
            </w:r>
          </w:p>
        </w:tc>
      </w:tr>
      <w:tr w:rsidR="007A7D19" w:rsidRPr="007E14D3" w14:paraId="4058D4B8"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FCFF9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589D3B7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(QUOTAS)</w:t>
            </w:r>
          </w:p>
        </w:tc>
        <w:tc>
          <w:tcPr>
            <w:tcW w:w="153" w:type="pct"/>
            <w:tcBorders>
              <w:top w:val="nil"/>
              <w:left w:val="nil"/>
              <w:bottom w:val="single" w:sz="4" w:space="0" w:color="auto"/>
              <w:right w:val="single" w:sz="4" w:space="0" w:color="auto"/>
            </w:tcBorders>
            <w:shd w:val="clear" w:color="auto" w:fill="auto"/>
            <w:vAlign w:val="center"/>
            <w:hideMark/>
          </w:tcPr>
          <w:p w14:paraId="22FE71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w:t>
            </w:r>
          </w:p>
        </w:tc>
        <w:tc>
          <w:tcPr>
            <w:tcW w:w="149" w:type="pct"/>
            <w:tcBorders>
              <w:top w:val="nil"/>
              <w:left w:val="nil"/>
              <w:bottom w:val="single" w:sz="4" w:space="0" w:color="auto"/>
              <w:right w:val="single" w:sz="4" w:space="0" w:color="auto"/>
            </w:tcBorders>
            <w:shd w:val="clear" w:color="auto" w:fill="auto"/>
            <w:vAlign w:val="center"/>
            <w:hideMark/>
          </w:tcPr>
          <w:p w14:paraId="164714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3FF1C7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979CDF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10DF69C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5E8CF9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13/11/2023</w:t>
            </w:r>
          </w:p>
        </w:tc>
        <w:tc>
          <w:tcPr>
            <w:tcW w:w="253" w:type="pct"/>
            <w:tcBorders>
              <w:top w:val="nil"/>
              <w:left w:val="nil"/>
              <w:bottom w:val="single" w:sz="4" w:space="0" w:color="auto"/>
              <w:right w:val="single" w:sz="4" w:space="0" w:color="auto"/>
            </w:tcBorders>
            <w:shd w:val="clear" w:color="auto" w:fill="auto"/>
            <w:vAlign w:val="center"/>
            <w:hideMark/>
          </w:tcPr>
          <w:p w14:paraId="2F71338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29/11/2029</w:t>
            </w:r>
          </w:p>
        </w:tc>
        <w:tc>
          <w:tcPr>
            <w:tcW w:w="161" w:type="pct"/>
            <w:tcBorders>
              <w:top w:val="nil"/>
              <w:left w:val="nil"/>
              <w:bottom w:val="single" w:sz="4" w:space="0" w:color="auto"/>
              <w:right w:val="single" w:sz="4" w:space="0" w:color="auto"/>
            </w:tcBorders>
            <w:shd w:val="clear" w:color="auto" w:fill="auto"/>
            <w:vAlign w:val="center"/>
            <w:hideMark/>
          </w:tcPr>
          <w:p w14:paraId="24D2305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E9618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w:t>
            </w:r>
          </w:p>
        </w:tc>
        <w:tc>
          <w:tcPr>
            <w:tcW w:w="212" w:type="pct"/>
            <w:tcBorders>
              <w:top w:val="nil"/>
              <w:left w:val="nil"/>
              <w:bottom w:val="single" w:sz="4" w:space="0" w:color="auto"/>
              <w:right w:val="single" w:sz="4" w:space="0" w:color="auto"/>
            </w:tcBorders>
            <w:shd w:val="clear" w:color="auto" w:fill="auto"/>
            <w:vAlign w:val="center"/>
            <w:hideMark/>
          </w:tcPr>
          <w:p w14:paraId="4F313A3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100000000</w:t>
            </w:r>
          </w:p>
        </w:tc>
        <w:tc>
          <w:tcPr>
            <w:tcW w:w="195" w:type="pct"/>
            <w:tcBorders>
              <w:top w:val="nil"/>
              <w:left w:val="nil"/>
              <w:bottom w:val="single" w:sz="4" w:space="0" w:color="auto"/>
              <w:right w:val="single" w:sz="4" w:space="0" w:color="auto"/>
            </w:tcBorders>
            <w:shd w:val="clear" w:color="auto" w:fill="auto"/>
            <w:vAlign w:val="center"/>
            <w:hideMark/>
          </w:tcPr>
          <w:p w14:paraId="2E9344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2A641B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F33327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0A24C3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w:t>
            </w:r>
          </w:p>
        </w:tc>
        <w:tc>
          <w:tcPr>
            <w:tcW w:w="228" w:type="pct"/>
            <w:tcBorders>
              <w:top w:val="nil"/>
              <w:left w:val="nil"/>
              <w:bottom w:val="single" w:sz="4" w:space="0" w:color="auto"/>
              <w:right w:val="single" w:sz="4" w:space="0" w:color="auto"/>
            </w:tcBorders>
            <w:shd w:val="clear" w:color="auto" w:fill="auto"/>
            <w:vAlign w:val="center"/>
            <w:hideMark/>
          </w:tcPr>
          <w:p w14:paraId="3F73644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48DB5DA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22A573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Ações, Fiança de Outros</w:t>
            </w:r>
          </w:p>
        </w:tc>
      </w:tr>
      <w:tr w:rsidR="007A7D19" w:rsidRPr="007E14D3" w14:paraId="6756937C"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AE56E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3ED5FE9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MIRANTE</w:t>
            </w:r>
          </w:p>
        </w:tc>
        <w:tc>
          <w:tcPr>
            <w:tcW w:w="153" w:type="pct"/>
            <w:tcBorders>
              <w:top w:val="nil"/>
              <w:left w:val="nil"/>
              <w:bottom w:val="single" w:sz="4" w:space="0" w:color="auto"/>
              <w:right w:val="single" w:sz="4" w:space="0" w:color="auto"/>
            </w:tcBorders>
            <w:shd w:val="clear" w:color="auto" w:fill="auto"/>
            <w:vAlign w:val="center"/>
            <w:hideMark/>
          </w:tcPr>
          <w:p w14:paraId="3295781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31</w:t>
            </w:r>
          </w:p>
        </w:tc>
        <w:tc>
          <w:tcPr>
            <w:tcW w:w="149" w:type="pct"/>
            <w:tcBorders>
              <w:top w:val="nil"/>
              <w:left w:val="nil"/>
              <w:bottom w:val="single" w:sz="4" w:space="0" w:color="auto"/>
              <w:right w:val="single" w:sz="4" w:space="0" w:color="auto"/>
            </w:tcBorders>
            <w:shd w:val="clear" w:color="auto" w:fill="auto"/>
            <w:vAlign w:val="center"/>
            <w:hideMark/>
          </w:tcPr>
          <w:p w14:paraId="2B2E01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1F05D6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3E14FF7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4698B55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6B70DCC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24/10/2023</w:t>
            </w:r>
          </w:p>
        </w:tc>
        <w:tc>
          <w:tcPr>
            <w:tcW w:w="253" w:type="pct"/>
            <w:tcBorders>
              <w:top w:val="nil"/>
              <w:left w:val="nil"/>
              <w:bottom w:val="single" w:sz="4" w:space="0" w:color="auto"/>
              <w:right w:val="single" w:sz="4" w:space="0" w:color="auto"/>
            </w:tcBorders>
            <w:shd w:val="clear" w:color="auto" w:fill="auto"/>
            <w:vAlign w:val="center"/>
            <w:hideMark/>
          </w:tcPr>
          <w:p w14:paraId="63D1F3B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22/10/2038</w:t>
            </w:r>
          </w:p>
        </w:tc>
        <w:tc>
          <w:tcPr>
            <w:tcW w:w="161" w:type="pct"/>
            <w:tcBorders>
              <w:top w:val="nil"/>
              <w:left w:val="nil"/>
              <w:bottom w:val="single" w:sz="4" w:space="0" w:color="auto"/>
              <w:right w:val="single" w:sz="4" w:space="0" w:color="auto"/>
            </w:tcBorders>
            <w:shd w:val="clear" w:color="auto" w:fill="auto"/>
            <w:vAlign w:val="center"/>
            <w:hideMark/>
          </w:tcPr>
          <w:p w14:paraId="08807DD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4468755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8877</w:t>
            </w:r>
          </w:p>
        </w:tc>
        <w:tc>
          <w:tcPr>
            <w:tcW w:w="212" w:type="pct"/>
            <w:tcBorders>
              <w:top w:val="nil"/>
              <w:left w:val="nil"/>
              <w:bottom w:val="single" w:sz="4" w:space="0" w:color="auto"/>
              <w:right w:val="single" w:sz="4" w:space="0" w:color="auto"/>
            </w:tcBorders>
            <w:shd w:val="clear" w:color="auto" w:fill="auto"/>
            <w:vAlign w:val="center"/>
            <w:hideMark/>
          </w:tcPr>
          <w:p w14:paraId="7669D14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8877000</w:t>
            </w:r>
          </w:p>
        </w:tc>
        <w:tc>
          <w:tcPr>
            <w:tcW w:w="195" w:type="pct"/>
            <w:tcBorders>
              <w:top w:val="nil"/>
              <w:left w:val="nil"/>
              <w:bottom w:val="single" w:sz="4" w:space="0" w:color="auto"/>
              <w:right w:val="single" w:sz="4" w:space="0" w:color="auto"/>
            </w:tcBorders>
            <w:shd w:val="clear" w:color="auto" w:fill="auto"/>
            <w:vAlign w:val="center"/>
            <w:hideMark/>
          </w:tcPr>
          <w:p w14:paraId="548EB91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025F33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193EB3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1572B8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w:t>
            </w:r>
          </w:p>
        </w:tc>
        <w:tc>
          <w:tcPr>
            <w:tcW w:w="228" w:type="pct"/>
            <w:tcBorders>
              <w:top w:val="nil"/>
              <w:left w:val="nil"/>
              <w:bottom w:val="single" w:sz="4" w:space="0" w:color="auto"/>
              <w:right w:val="single" w:sz="4" w:space="0" w:color="auto"/>
            </w:tcBorders>
            <w:shd w:val="clear" w:color="auto" w:fill="auto"/>
            <w:vAlign w:val="center"/>
            <w:hideMark/>
          </w:tcPr>
          <w:p w14:paraId="6D2A15B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028F6F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53A476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Alienação Fiduciária de Máquinas, Cessão Fiduciária de Direitos </w:t>
            </w:r>
            <w:proofErr w:type="spellStart"/>
            <w:r w:rsidRPr="007E14D3">
              <w:rPr>
                <w:rFonts w:ascii="Calibri" w:eastAsia="Times New Roman" w:hAnsi="Calibri" w:cs="Calibri"/>
                <w:i/>
                <w:sz w:val="18"/>
                <w:szCs w:val="18"/>
                <w:lang w:eastAsia="pt-BR"/>
              </w:rPr>
              <w:t>Creditorios</w:t>
            </w:r>
            <w:proofErr w:type="spellEnd"/>
            <w:r w:rsidRPr="007E14D3">
              <w:rPr>
                <w:rFonts w:ascii="Calibri" w:eastAsia="Times New Roman" w:hAnsi="Calibri" w:cs="Calibri"/>
                <w:i/>
                <w:sz w:val="18"/>
                <w:szCs w:val="18"/>
                <w:lang w:eastAsia="pt-BR"/>
              </w:rPr>
              <w:t>, Fiança</w:t>
            </w:r>
          </w:p>
        </w:tc>
      </w:tr>
      <w:tr w:rsidR="007A7D19" w:rsidRPr="007E14D3" w14:paraId="63C20222"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F64E58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5CC6FC1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ECON II</w:t>
            </w:r>
          </w:p>
        </w:tc>
        <w:tc>
          <w:tcPr>
            <w:tcW w:w="153" w:type="pct"/>
            <w:tcBorders>
              <w:top w:val="nil"/>
              <w:left w:val="nil"/>
              <w:bottom w:val="single" w:sz="4" w:space="0" w:color="auto"/>
              <w:right w:val="single" w:sz="4" w:space="0" w:color="auto"/>
            </w:tcBorders>
            <w:shd w:val="clear" w:color="auto" w:fill="auto"/>
            <w:vAlign w:val="center"/>
            <w:hideMark/>
          </w:tcPr>
          <w:p w14:paraId="58C2865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38</w:t>
            </w:r>
          </w:p>
        </w:tc>
        <w:tc>
          <w:tcPr>
            <w:tcW w:w="149" w:type="pct"/>
            <w:tcBorders>
              <w:top w:val="nil"/>
              <w:left w:val="nil"/>
              <w:bottom w:val="single" w:sz="4" w:space="0" w:color="auto"/>
              <w:right w:val="single" w:sz="4" w:space="0" w:color="auto"/>
            </w:tcBorders>
            <w:shd w:val="clear" w:color="auto" w:fill="auto"/>
            <w:vAlign w:val="center"/>
            <w:hideMark/>
          </w:tcPr>
          <w:p w14:paraId="39A81B4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012B800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7CDB9BC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FF5131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7E9417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17/11/2023</w:t>
            </w:r>
          </w:p>
        </w:tc>
        <w:tc>
          <w:tcPr>
            <w:tcW w:w="253" w:type="pct"/>
            <w:tcBorders>
              <w:top w:val="nil"/>
              <w:left w:val="nil"/>
              <w:bottom w:val="single" w:sz="4" w:space="0" w:color="auto"/>
              <w:right w:val="single" w:sz="4" w:space="0" w:color="auto"/>
            </w:tcBorders>
            <w:shd w:val="clear" w:color="auto" w:fill="auto"/>
            <w:vAlign w:val="center"/>
            <w:hideMark/>
          </w:tcPr>
          <w:p w14:paraId="5A81B80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16/11/2026</w:t>
            </w:r>
          </w:p>
        </w:tc>
        <w:tc>
          <w:tcPr>
            <w:tcW w:w="161" w:type="pct"/>
            <w:tcBorders>
              <w:top w:val="nil"/>
              <w:left w:val="nil"/>
              <w:bottom w:val="single" w:sz="4" w:space="0" w:color="auto"/>
              <w:right w:val="single" w:sz="4" w:space="0" w:color="auto"/>
            </w:tcBorders>
            <w:shd w:val="clear" w:color="auto" w:fill="auto"/>
            <w:vAlign w:val="center"/>
            <w:hideMark/>
          </w:tcPr>
          <w:p w14:paraId="3D7E45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304A9D7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w:t>
            </w:r>
          </w:p>
        </w:tc>
        <w:tc>
          <w:tcPr>
            <w:tcW w:w="212" w:type="pct"/>
            <w:tcBorders>
              <w:top w:val="nil"/>
              <w:left w:val="nil"/>
              <w:bottom w:val="single" w:sz="4" w:space="0" w:color="auto"/>
              <w:right w:val="single" w:sz="4" w:space="0" w:color="auto"/>
            </w:tcBorders>
            <w:shd w:val="clear" w:color="auto" w:fill="auto"/>
            <w:vAlign w:val="center"/>
            <w:hideMark/>
          </w:tcPr>
          <w:p w14:paraId="39873C2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100000000</w:t>
            </w:r>
          </w:p>
        </w:tc>
        <w:tc>
          <w:tcPr>
            <w:tcW w:w="195" w:type="pct"/>
            <w:tcBorders>
              <w:top w:val="nil"/>
              <w:left w:val="nil"/>
              <w:bottom w:val="single" w:sz="4" w:space="0" w:color="auto"/>
              <w:right w:val="single" w:sz="4" w:space="0" w:color="auto"/>
            </w:tcBorders>
            <w:shd w:val="clear" w:color="auto" w:fill="auto"/>
            <w:vAlign w:val="center"/>
            <w:hideMark/>
          </w:tcPr>
          <w:p w14:paraId="141AF21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8C735D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D69B49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w:t>
            </w:r>
          </w:p>
        </w:tc>
        <w:tc>
          <w:tcPr>
            <w:tcW w:w="158" w:type="pct"/>
            <w:tcBorders>
              <w:top w:val="nil"/>
              <w:left w:val="nil"/>
              <w:bottom w:val="single" w:sz="4" w:space="0" w:color="auto"/>
              <w:right w:val="single" w:sz="4" w:space="0" w:color="auto"/>
            </w:tcBorders>
            <w:shd w:val="clear" w:color="auto" w:fill="auto"/>
            <w:vAlign w:val="center"/>
            <w:hideMark/>
          </w:tcPr>
          <w:p w14:paraId="1B41571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w:t>
            </w:r>
          </w:p>
        </w:tc>
        <w:tc>
          <w:tcPr>
            <w:tcW w:w="228" w:type="pct"/>
            <w:tcBorders>
              <w:top w:val="nil"/>
              <w:left w:val="nil"/>
              <w:bottom w:val="single" w:sz="4" w:space="0" w:color="auto"/>
              <w:right w:val="single" w:sz="4" w:space="0" w:color="auto"/>
            </w:tcBorders>
            <w:shd w:val="clear" w:color="auto" w:fill="auto"/>
            <w:vAlign w:val="center"/>
            <w:hideMark/>
          </w:tcPr>
          <w:p w14:paraId="34B64E6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CDI + %</w:t>
            </w:r>
          </w:p>
        </w:tc>
        <w:tc>
          <w:tcPr>
            <w:tcW w:w="222" w:type="pct"/>
            <w:tcBorders>
              <w:top w:val="nil"/>
              <w:left w:val="nil"/>
              <w:bottom w:val="single" w:sz="4" w:space="0" w:color="auto"/>
              <w:right w:val="single" w:sz="4" w:space="0" w:color="auto"/>
            </w:tcBorders>
            <w:shd w:val="clear" w:color="auto" w:fill="auto"/>
            <w:vAlign w:val="center"/>
            <w:hideMark/>
          </w:tcPr>
          <w:p w14:paraId="50EB22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798961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Quotas</w:t>
            </w:r>
          </w:p>
        </w:tc>
      </w:tr>
      <w:tr w:rsidR="007A7D19" w:rsidRPr="007E14D3" w14:paraId="1D5AC79F" w14:textId="77777777" w:rsidTr="007A7D19">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4D8CB2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2BF5D01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HELBOR PRESIDENTE PRUDENTE</w:t>
            </w:r>
          </w:p>
        </w:tc>
        <w:tc>
          <w:tcPr>
            <w:tcW w:w="153" w:type="pct"/>
            <w:tcBorders>
              <w:top w:val="nil"/>
              <w:left w:val="nil"/>
              <w:bottom w:val="single" w:sz="4" w:space="0" w:color="auto"/>
              <w:right w:val="single" w:sz="4" w:space="0" w:color="auto"/>
            </w:tcBorders>
            <w:shd w:val="clear" w:color="auto" w:fill="auto"/>
            <w:vAlign w:val="center"/>
            <w:hideMark/>
          </w:tcPr>
          <w:p w14:paraId="103BC1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43</w:t>
            </w:r>
          </w:p>
        </w:tc>
        <w:tc>
          <w:tcPr>
            <w:tcW w:w="149" w:type="pct"/>
            <w:tcBorders>
              <w:top w:val="nil"/>
              <w:left w:val="nil"/>
              <w:bottom w:val="single" w:sz="4" w:space="0" w:color="auto"/>
              <w:right w:val="single" w:sz="4" w:space="0" w:color="auto"/>
            </w:tcBorders>
            <w:shd w:val="clear" w:color="auto" w:fill="auto"/>
            <w:vAlign w:val="center"/>
            <w:hideMark/>
          </w:tcPr>
          <w:p w14:paraId="5F6F444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4A9C0D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5FAF4AB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62D2A8D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46A365A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24/11/2023</w:t>
            </w:r>
          </w:p>
        </w:tc>
        <w:tc>
          <w:tcPr>
            <w:tcW w:w="253" w:type="pct"/>
            <w:tcBorders>
              <w:top w:val="nil"/>
              <w:left w:val="nil"/>
              <w:bottom w:val="single" w:sz="4" w:space="0" w:color="auto"/>
              <w:right w:val="single" w:sz="4" w:space="0" w:color="auto"/>
            </w:tcBorders>
            <w:shd w:val="clear" w:color="auto" w:fill="auto"/>
            <w:vAlign w:val="center"/>
            <w:hideMark/>
          </w:tcPr>
          <w:p w14:paraId="058021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26/11/2027</w:t>
            </w:r>
          </w:p>
        </w:tc>
        <w:tc>
          <w:tcPr>
            <w:tcW w:w="161" w:type="pct"/>
            <w:tcBorders>
              <w:top w:val="nil"/>
              <w:left w:val="nil"/>
              <w:bottom w:val="single" w:sz="4" w:space="0" w:color="auto"/>
              <w:right w:val="single" w:sz="4" w:space="0" w:color="auto"/>
            </w:tcBorders>
            <w:shd w:val="clear" w:color="auto" w:fill="auto"/>
            <w:vAlign w:val="center"/>
            <w:hideMark/>
          </w:tcPr>
          <w:p w14:paraId="1F9B60F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6E3057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80000</w:t>
            </w:r>
          </w:p>
        </w:tc>
        <w:tc>
          <w:tcPr>
            <w:tcW w:w="212" w:type="pct"/>
            <w:tcBorders>
              <w:top w:val="nil"/>
              <w:left w:val="nil"/>
              <w:bottom w:val="single" w:sz="4" w:space="0" w:color="auto"/>
              <w:right w:val="single" w:sz="4" w:space="0" w:color="auto"/>
            </w:tcBorders>
            <w:shd w:val="clear" w:color="auto" w:fill="auto"/>
            <w:vAlign w:val="center"/>
            <w:hideMark/>
          </w:tcPr>
          <w:p w14:paraId="6E55B97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80000000</w:t>
            </w:r>
          </w:p>
        </w:tc>
        <w:tc>
          <w:tcPr>
            <w:tcW w:w="195" w:type="pct"/>
            <w:tcBorders>
              <w:top w:val="nil"/>
              <w:left w:val="nil"/>
              <w:bottom w:val="single" w:sz="4" w:space="0" w:color="auto"/>
              <w:right w:val="single" w:sz="4" w:space="0" w:color="auto"/>
            </w:tcBorders>
            <w:shd w:val="clear" w:color="auto" w:fill="auto"/>
            <w:vAlign w:val="center"/>
            <w:hideMark/>
          </w:tcPr>
          <w:p w14:paraId="69B8E1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74A23D4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0F14C74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2B2D88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12,8439</w:t>
            </w:r>
          </w:p>
        </w:tc>
        <w:tc>
          <w:tcPr>
            <w:tcW w:w="228" w:type="pct"/>
            <w:tcBorders>
              <w:top w:val="nil"/>
              <w:left w:val="nil"/>
              <w:bottom w:val="single" w:sz="4" w:space="0" w:color="auto"/>
              <w:right w:val="single" w:sz="4" w:space="0" w:color="auto"/>
            </w:tcBorders>
            <w:shd w:val="clear" w:color="auto" w:fill="auto"/>
            <w:vAlign w:val="center"/>
            <w:hideMark/>
          </w:tcPr>
          <w:p w14:paraId="0CCEAFB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7038F41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53F9486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w:t>
            </w:r>
            <w:r w:rsidRPr="007E14D3">
              <w:rPr>
                <w:rFonts w:ascii="Calibri" w:eastAsia="Times New Roman" w:hAnsi="Calibri" w:cs="Calibri"/>
                <w:i/>
                <w:sz w:val="18"/>
                <w:szCs w:val="18"/>
                <w:lang w:eastAsia="pt-BR"/>
              </w:rPr>
              <w:lastRenderedPageBreak/>
              <w:t xml:space="preserve">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125AA90D"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EA8E77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70C3BB3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MONTES CLAROS</w:t>
            </w:r>
          </w:p>
        </w:tc>
        <w:tc>
          <w:tcPr>
            <w:tcW w:w="153" w:type="pct"/>
            <w:tcBorders>
              <w:top w:val="nil"/>
              <w:left w:val="nil"/>
              <w:bottom w:val="single" w:sz="4" w:space="0" w:color="auto"/>
              <w:right w:val="single" w:sz="4" w:space="0" w:color="auto"/>
            </w:tcBorders>
            <w:shd w:val="clear" w:color="auto" w:fill="auto"/>
            <w:vAlign w:val="center"/>
            <w:hideMark/>
          </w:tcPr>
          <w:p w14:paraId="1FF2B6D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41</w:t>
            </w:r>
          </w:p>
        </w:tc>
        <w:tc>
          <w:tcPr>
            <w:tcW w:w="149" w:type="pct"/>
            <w:tcBorders>
              <w:top w:val="nil"/>
              <w:left w:val="nil"/>
              <w:bottom w:val="single" w:sz="4" w:space="0" w:color="auto"/>
              <w:right w:val="single" w:sz="4" w:space="0" w:color="auto"/>
            </w:tcBorders>
            <w:shd w:val="clear" w:color="auto" w:fill="auto"/>
            <w:vAlign w:val="center"/>
            <w:hideMark/>
          </w:tcPr>
          <w:p w14:paraId="3D5CA8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26AC92E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58D5A00"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AC28BE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747E68A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27/11/2023</w:t>
            </w:r>
          </w:p>
        </w:tc>
        <w:tc>
          <w:tcPr>
            <w:tcW w:w="253" w:type="pct"/>
            <w:tcBorders>
              <w:top w:val="nil"/>
              <w:left w:val="nil"/>
              <w:bottom w:val="single" w:sz="4" w:space="0" w:color="auto"/>
              <w:right w:val="single" w:sz="4" w:space="0" w:color="auto"/>
            </w:tcBorders>
            <w:shd w:val="clear" w:color="auto" w:fill="auto"/>
            <w:vAlign w:val="center"/>
            <w:hideMark/>
          </w:tcPr>
          <w:p w14:paraId="30817D9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27/11/2038</w:t>
            </w:r>
          </w:p>
        </w:tc>
        <w:tc>
          <w:tcPr>
            <w:tcW w:w="161" w:type="pct"/>
            <w:tcBorders>
              <w:top w:val="nil"/>
              <w:left w:val="nil"/>
              <w:bottom w:val="single" w:sz="4" w:space="0" w:color="auto"/>
              <w:right w:val="single" w:sz="4" w:space="0" w:color="auto"/>
            </w:tcBorders>
            <w:shd w:val="clear" w:color="auto" w:fill="auto"/>
            <w:vAlign w:val="center"/>
            <w:hideMark/>
          </w:tcPr>
          <w:p w14:paraId="72BB3F2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147291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54000</w:t>
            </w:r>
          </w:p>
        </w:tc>
        <w:tc>
          <w:tcPr>
            <w:tcW w:w="212" w:type="pct"/>
            <w:tcBorders>
              <w:top w:val="nil"/>
              <w:left w:val="nil"/>
              <w:bottom w:val="single" w:sz="4" w:space="0" w:color="auto"/>
              <w:right w:val="single" w:sz="4" w:space="0" w:color="auto"/>
            </w:tcBorders>
            <w:shd w:val="clear" w:color="auto" w:fill="auto"/>
            <w:vAlign w:val="center"/>
            <w:hideMark/>
          </w:tcPr>
          <w:p w14:paraId="0A3E65E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54000000</w:t>
            </w:r>
          </w:p>
        </w:tc>
        <w:tc>
          <w:tcPr>
            <w:tcW w:w="195" w:type="pct"/>
            <w:tcBorders>
              <w:top w:val="nil"/>
              <w:left w:val="nil"/>
              <w:bottom w:val="single" w:sz="4" w:space="0" w:color="auto"/>
              <w:right w:val="single" w:sz="4" w:space="0" w:color="auto"/>
            </w:tcBorders>
            <w:shd w:val="clear" w:color="auto" w:fill="auto"/>
            <w:vAlign w:val="center"/>
            <w:hideMark/>
          </w:tcPr>
          <w:p w14:paraId="16D7808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646B2E7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7EE32AA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6BE8402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11</w:t>
            </w:r>
          </w:p>
        </w:tc>
        <w:tc>
          <w:tcPr>
            <w:tcW w:w="228" w:type="pct"/>
            <w:tcBorders>
              <w:top w:val="nil"/>
              <w:left w:val="nil"/>
              <w:bottom w:val="single" w:sz="4" w:space="0" w:color="auto"/>
              <w:right w:val="single" w:sz="4" w:space="0" w:color="auto"/>
            </w:tcBorders>
            <w:shd w:val="clear" w:color="auto" w:fill="auto"/>
            <w:vAlign w:val="center"/>
            <w:hideMark/>
          </w:tcPr>
          <w:p w14:paraId="47F2F3C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4E7E4B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Locação</w:t>
            </w:r>
          </w:p>
        </w:tc>
        <w:tc>
          <w:tcPr>
            <w:tcW w:w="1050" w:type="pct"/>
            <w:tcBorders>
              <w:top w:val="nil"/>
              <w:left w:val="nil"/>
              <w:bottom w:val="single" w:sz="4" w:space="0" w:color="auto"/>
              <w:right w:val="single" w:sz="4" w:space="0" w:color="auto"/>
            </w:tcBorders>
            <w:shd w:val="clear" w:color="auto" w:fill="auto"/>
            <w:vAlign w:val="center"/>
            <w:hideMark/>
          </w:tcPr>
          <w:p w14:paraId="5E26D23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Outros, Alienação Fiduciária de Outros,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14757569"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B1405E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CRI</w:t>
            </w:r>
          </w:p>
        </w:tc>
        <w:tc>
          <w:tcPr>
            <w:tcW w:w="243" w:type="pct"/>
            <w:tcBorders>
              <w:top w:val="nil"/>
              <w:left w:val="nil"/>
              <w:bottom w:val="single" w:sz="4" w:space="0" w:color="auto"/>
              <w:right w:val="single" w:sz="4" w:space="0" w:color="auto"/>
            </w:tcBorders>
            <w:shd w:val="clear" w:color="auto" w:fill="auto"/>
            <w:vAlign w:val="center"/>
            <w:hideMark/>
          </w:tcPr>
          <w:p w14:paraId="0A325E6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BONELLI</w:t>
            </w:r>
          </w:p>
        </w:tc>
        <w:tc>
          <w:tcPr>
            <w:tcW w:w="153" w:type="pct"/>
            <w:tcBorders>
              <w:top w:val="nil"/>
              <w:left w:val="nil"/>
              <w:bottom w:val="single" w:sz="4" w:space="0" w:color="auto"/>
              <w:right w:val="single" w:sz="4" w:space="0" w:color="auto"/>
            </w:tcBorders>
            <w:shd w:val="clear" w:color="auto" w:fill="auto"/>
            <w:vAlign w:val="center"/>
            <w:hideMark/>
          </w:tcPr>
          <w:p w14:paraId="495BA0A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30</w:t>
            </w:r>
          </w:p>
        </w:tc>
        <w:tc>
          <w:tcPr>
            <w:tcW w:w="149" w:type="pct"/>
            <w:tcBorders>
              <w:top w:val="nil"/>
              <w:left w:val="nil"/>
              <w:bottom w:val="single" w:sz="4" w:space="0" w:color="auto"/>
              <w:right w:val="single" w:sz="4" w:space="0" w:color="auto"/>
            </w:tcBorders>
            <w:shd w:val="clear" w:color="auto" w:fill="auto"/>
            <w:vAlign w:val="center"/>
            <w:hideMark/>
          </w:tcPr>
          <w:p w14:paraId="5B300D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w:t>
            </w:r>
          </w:p>
        </w:tc>
        <w:tc>
          <w:tcPr>
            <w:tcW w:w="460" w:type="pct"/>
            <w:tcBorders>
              <w:top w:val="nil"/>
              <w:left w:val="nil"/>
              <w:bottom w:val="single" w:sz="4" w:space="0" w:color="auto"/>
              <w:right w:val="single" w:sz="4" w:space="0" w:color="auto"/>
            </w:tcBorders>
            <w:shd w:val="clear" w:color="auto" w:fill="auto"/>
            <w:vAlign w:val="center"/>
            <w:hideMark/>
          </w:tcPr>
          <w:p w14:paraId="5D773D22"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427138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0C9F454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5530E00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23/08/2023</w:t>
            </w:r>
          </w:p>
        </w:tc>
        <w:tc>
          <w:tcPr>
            <w:tcW w:w="253" w:type="pct"/>
            <w:tcBorders>
              <w:top w:val="nil"/>
              <w:left w:val="nil"/>
              <w:bottom w:val="single" w:sz="4" w:space="0" w:color="auto"/>
              <w:right w:val="single" w:sz="4" w:space="0" w:color="auto"/>
            </w:tcBorders>
            <w:shd w:val="clear" w:color="auto" w:fill="auto"/>
            <w:vAlign w:val="center"/>
            <w:hideMark/>
          </w:tcPr>
          <w:p w14:paraId="4F101BD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21/08/2026</w:t>
            </w:r>
          </w:p>
        </w:tc>
        <w:tc>
          <w:tcPr>
            <w:tcW w:w="161" w:type="pct"/>
            <w:tcBorders>
              <w:top w:val="nil"/>
              <w:left w:val="nil"/>
              <w:bottom w:val="single" w:sz="4" w:space="0" w:color="auto"/>
              <w:right w:val="single" w:sz="4" w:space="0" w:color="auto"/>
            </w:tcBorders>
            <w:shd w:val="clear" w:color="auto" w:fill="auto"/>
            <w:vAlign w:val="center"/>
            <w:hideMark/>
          </w:tcPr>
          <w:p w14:paraId="38095ED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5A879C5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15700</w:t>
            </w:r>
          </w:p>
        </w:tc>
        <w:tc>
          <w:tcPr>
            <w:tcW w:w="212" w:type="pct"/>
            <w:tcBorders>
              <w:top w:val="nil"/>
              <w:left w:val="nil"/>
              <w:bottom w:val="single" w:sz="4" w:space="0" w:color="auto"/>
              <w:right w:val="single" w:sz="4" w:space="0" w:color="auto"/>
            </w:tcBorders>
            <w:shd w:val="clear" w:color="auto" w:fill="auto"/>
            <w:vAlign w:val="center"/>
            <w:hideMark/>
          </w:tcPr>
          <w:p w14:paraId="1F84BD3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15700000</w:t>
            </w:r>
          </w:p>
        </w:tc>
        <w:tc>
          <w:tcPr>
            <w:tcW w:w="195" w:type="pct"/>
            <w:tcBorders>
              <w:top w:val="nil"/>
              <w:left w:val="nil"/>
              <w:bottom w:val="single" w:sz="4" w:space="0" w:color="auto"/>
              <w:right w:val="single" w:sz="4" w:space="0" w:color="auto"/>
            </w:tcBorders>
            <w:shd w:val="clear" w:color="auto" w:fill="auto"/>
            <w:vAlign w:val="center"/>
            <w:hideMark/>
          </w:tcPr>
          <w:p w14:paraId="425B04F9"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38DAAE2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3858FFDD"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w:t>
            </w:r>
          </w:p>
        </w:tc>
        <w:tc>
          <w:tcPr>
            <w:tcW w:w="158" w:type="pct"/>
            <w:tcBorders>
              <w:top w:val="nil"/>
              <w:left w:val="nil"/>
              <w:bottom w:val="single" w:sz="4" w:space="0" w:color="auto"/>
              <w:right w:val="single" w:sz="4" w:space="0" w:color="auto"/>
            </w:tcBorders>
            <w:shd w:val="clear" w:color="auto" w:fill="auto"/>
            <w:vAlign w:val="center"/>
            <w:hideMark/>
          </w:tcPr>
          <w:p w14:paraId="495CA35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12,68</w:t>
            </w:r>
          </w:p>
        </w:tc>
        <w:tc>
          <w:tcPr>
            <w:tcW w:w="228" w:type="pct"/>
            <w:tcBorders>
              <w:top w:val="nil"/>
              <w:left w:val="nil"/>
              <w:bottom w:val="single" w:sz="4" w:space="0" w:color="auto"/>
              <w:right w:val="single" w:sz="4" w:space="0" w:color="auto"/>
            </w:tcBorders>
            <w:shd w:val="clear" w:color="auto" w:fill="auto"/>
            <w:vAlign w:val="center"/>
            <w:hideMark/>
          </w:tcPr>
          <w:p w14:paraId="01F41E13"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IPCA + %</w:t>
            </w:r>
          </w:p>
        </w:tc>
        <w:tc>
          <w:tcPr>
            <w:tcW w:w="222" w:type="pct"/>
            <w:tcBorders>
              <w:top w:val="nil"/>
              <w:left w:val="nil"/>
              <w:bottom w:val="single" w:sz="4" w:space="0" w:color="auto"/>
              <w:right w:val="single" w:sz="4" w:space="0" w:color="auto"/>
            </w:tcBorders>
            <w:shd w:val="clear" w:color="auto" w:fill="auto"/>
            <w:vAlign w:val="center"/>
            <w:hideMark/>
          </w:tcPr>
          <w:p w14:paraId="0D3278FA"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CCB</w:t>
            </w:r>
          </w:p>
        </w:tc>
        <w:tc>
          <w:tcPr>
            <w:tcW w:w="1050" w:type="pct"/>
            <w:tcBorders>
              <w:top w:val="nil"/>
              <w:left w:val="nil"/>
              <w:bottom w:val="single" w:sz="4" w:space="0" w:color="auto"/>
              <w:right w:val="single" w:sz="4" w:space="0" w:color="auto"/>
            </w:tcBorders>
            <w:shd w:val="clear" w:color="auto" w:fill="auto"/>
            <w:vAlign w:val="center"/>
            <w:hideMark/>
          </w:tcPr>
          <w:p w14:paraId="6457B988"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xml:space="preserve">, Aval, Cessão Fiduciária de Direitos </w:t>
            </w:r>
            <w:proofErr w:type="spellStart"/>
            <w:r w:rsidRPr="007E14D3">
              <w:rPr>
                <w:rFonts w:ascii="Calibri" w:eastAsia="Times New Roman" w:hAnsi="Calibri" w:cs="Calibri"/>
                <w:i/>
                <w:sz w:val="18"/>
                <w:szCs w:val="18"/>
                <w:lang w:eastAsia="pt-BR"/>
              </w:rPr>
              <w:t>Creditorios</w:t>
            </w:r>
            <w:proofErr w:type="spellEnd"/>
          </w:p>
        </w:tc>
      </w:tr>
      <w:tr w:rsidR="007A7D19" w:rsidRPr="007E14D3" w14:paraId="1DAB5704" w14:textId="77777777" w:rsidTr="007A7D19">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925ED9F"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lastRenderedPageBreak/>
              <w:t>CRI</w:t>
            </w:r>
          </w:p>
        </w:tc>
        <w:tc>
          <w:tcPr>
            <w:tcW w:w="243" w:type="pct"/>
            <w:tcBorders>
              <w:top w:val="nil"/>
              <w:left w:val="nil"/>
              <w:bottom w:val="single" w:sz="4" w:space="0" w:color="auto"/>
              <w:right w:val="single" w:sz="4" w:space="0" w:color="auto"/>
            </w:tcBorders>
            <w:shd w:val="clear" w:color="auto" w:fill="auto"/>
            <w:vAlign w:val="center"/>
            <w:hideMark/>
          </w:tcPr>
          <w:p w14:paraId="3F19DA9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MSB TRIU</w:t>
            </w:r>
          </w:p>
        </w:tc>
        <w:tc>
          <w:tcPr>
            <w:tcW w:w="153" w:type="pct"/>
            <w:tcBorders>
              <w:top w:val="nil"/>
              <w:left w:val="nil"/>
              <w:bottom w:val="single" w:sz="4" w:space="0" w:color="auto"/>
              <w:right w:val="single" w:sz="4" w:space="0" w:color="auto"/>
            </w:tcBorders>
            <w:shd w:val="clear" w:color="auto" w:fill="auto"/>
            <w:vAlign w:val="center"/>
            <w:hideMark/>
          </w:tcPr>
          <w:p w14:paraId="5DE4513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33</w:t>
            </w:r>
          </w:p>
        </w:tc>
        <w:tc>
          <w:tcPr>
            <w:tcW w:w="149" w:type="pct"/>
            <w:tcBorders>
              <w:top w:val="nil"/>
              <w:left w:val="nil"/>
              <w:bottom w:val="single" w:sz="4" w:space="0" w:color="auto"/>
              <w:right w:val="single" w:sz="4" w:space="0" w:color="auto"/>
            </w:tcBorders>
            <w:shd w:val="clear" w:color="auto" w:fill="auto"/>
            <w:vAlign w:val="center"/>
            <w:hideMark/>
          </w:tcPr>
          <w:p w14:paraId="1B0D5E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ÚNICA</w:t>
            </w:r>
          </w:p>
        </w:tc>
        <w:tc>
          <w:tcPr>
            <w:tcW w:w="460" w:type="pct"/>
            <w:tcBorders>
              <w:top w:val="nil"/>
              <w:left w:val="nil"/>
              <w:bottom w:val="single" w:sz="4" w:space="0" w:color="auto"/>
              <w:right w:val="single" w:sz="4" w:space="0" w:color="auto"/>
            </w:tcBorders>
            <w:shd w:val="clear" w:color="auto" w:fill="auto"/>
            <w:vAlign w:val="center"/>
            <w:hideMark/>
          </w:tcPr>
          <w:p w14:paraId="6AE8E68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HABITASEC SECURITIZADORA S.A.</w:t>
            </w:r>
          </w:p>
        </w:tc>
        <w:tc>
          <w:tcPr>
            <w:tcW w:w="269" w:type="pct"/>
            <w:tcBorders>
              <w:top w:val="nil"/>
              <w:left w:val="nil"/>
              <w:bottom w:val="single" w:sz="4" w:space="0" w:color="auto"/>
              <w:right w:val="single" w:sz="4" w:space="0" w:color="auto"/>
            </w:tcBorders>
            <w:shd w:val="clear" w:color="auto" w:fill="auto"/>
            <w:vAlign w:val="center"/>
            <w:hideMark/>
          </w:tcPr>
          <w:p w14:paraId="03E0A85B"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Adimplente</w:t>
            </w:r>
          </w:p>
        </w:tc>
        <w:tc>
          <w:tcPr>
            <w:tcW w:w="201" w:type="pct"/>
            <w:tcBorders>
              <w:top w:val="nil"/>
              <w:left w:val="nil"/>
              <w:bottom w:val="single" w:sz="4" w:space="0" w:color="auto"/>
              <w:right w:val="single" w:sz="4" w:space="0" w:color="auto"/>
            </w:tcBorders>
            <w:shd w:val="clear" w:color="auto" w:fill="auto"/>
            <w:vAlign w:val="center"/>
            <w:hideMark/>
          </w:tcPr>
          <w:p w14:paraId="5CA7605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ICVM 476</w:t>
            </w:r>
          </w:p>
        </w:tc>
        <w:tc>
          <w:tcPr>
            <w:tcW w:w="205" w:type="pct"/>
            <w:tcBorders>
              <w:top w:val="nil"/>
              <w:left w:val="nil"/>
              <w:bottom w:val="single" w:sz="4" w:space="0" w:color="auto"/>
              <w:right w:val="single" w:sz="4" w:space="0" w:color="auto"/>
            </w:tcBorders>
            <w:shd w:val="clear" w:color="auto" w:fill="auto"/>
            <w:vAlign w:val="center"/>
            <w:hideMark/>
          </w:tcPr>
          <w:p w14:paraId="1C277C5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22/09/2023</w:t>
            </w:r>
          </w:p>
        </w:tc>
        <w:tc>
          <w:tcPr>
            <w:tcW w:w="253" w:type="pct"/>
            <w:tcBorders>
              <w:top w:val="nil"/>
              <w:left w:val="nil"/>
              <w:bottom w:val="single" w:sz="4" w:space="0" w:color="auto"/>
              <w:right w:val="single" w:sz="4" w:space="0" w:color="auto"/>
            </w:tcBorders>
            <w:shd w:val="clear" w:color="auto" w:fill="auto"/>
            <w:vAlign w:val="center"/>
            <w:hideMark/>
          </w:tcPr>
          <w:p w14:paraId="31D9D8D1"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15/09/2028</w:t>
            </w:r>
          </w:p>
        </w:tc>
        <w:tc>
          <w:tcPr>
            <w:tcW w:w="161" w:type="pct"/>
            <w:tcBorders>
              <w:top w:val="nil"/>
              <w:left w:val="nil"/>
              <w:bottom w:val="single" w:sz="4" w:space="0" w:color="auto"/>
              <w:right w:val="single" w:sz="4" w:space="0" w:color="auto"/>
            </w:tcBorders>
            <w:shd w:val="clear" w:color="auto" w:fill="auto"/>
            <w:vAlign w:val="center"/>
            <w:hideMark/>
          </w:tcPr>
          <w:p w14:paraId="0D5FA125"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1000</w:t>
            </w:r>
          </w:p>
        </w:tc>
        <w:tc>
          <w:tcPr>
            <w:tcW w:w="198" w:type="pct"/>
            <w:tcBorders>
              <w:top w:val="nil"/>
              <w:left w:val="nil"/>
              <w:bottom w:val="single" w:sz="4" w:space="0" w:color="auto"/>
              <w:right w:val="single" w:sz="4" w:space="0" w:color="auto"/>
            </w:tcBorders>
            <w:shd w:val="clear" w:color="auto" w:fill="auto"/>
            <w:vAlign w:val="center"/>
            <w:hideMark/>
          </w:tcPr>
          <w:p w14:paraId="28B5CC6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w:t>
            </w:r>
          </w:p>
        </w:tc>
        <w:tc>
          <w:tcPr>
            <w:tcW w:w="212" w:type="pct"/>
            <w:tcBorders>
              <w:top w:val="nil"/>
              <w:left w:val="nil"/>
              <w:bottom w:val="single" w:sz="4" w:space="0" w:color="auto"/>
              <w:right w:val="single" w:sz="4" w:space="0" w:color="auto"/>
            </w:tcBorders>
            <w:shd w:val="clear" w:color="auto" w:fill="auto"/>
            <w:vAlign w:val="center"/>
            <w:hideMark/>
          </w:tcPr>
          <w:p w14:paraId="616F5B97"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40000000</w:t>
            </w:r>
          </w:p>
        </w:tc>
        <w:tc>
          <w:tcPr>
            <w:tcW w:w="195" w:type="pct"/>
            <w:tcBorders>
              <w:top w:val="nil"/>
              <w:left w:val="nil"/>
              <w:bottom w:val="single" w:sz="4" w:space="0" w:color="auto"/>
              <w:right w:val="single" w:sz="4" w:space="0" w:color="auto"/>
            </w:tcBorders>
            <w:shd w:val="clear" w:color="auto" w:fill="auto"/>
            <w:vAlign w:val="center"/>
            <w:hideMark/>
          </w:tcPr>
          <w:p w14:paraId="08199756"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Corporativo</w:t>
            </w:r>
          </w:p>
        </w:tc>
        <w:tc>
          <w:tcPr>
            <w:tcW w:w="302" w:type="pct"/>
            <w:tcBorders>
              <w:top w:val="nil"/>
              <w:left w:val="nil"/>
              <w:bottom w:val="single" w:sz="4" w:space="0" w:color="auto"/>
              <w:right w:val="single" w:sz="4" w:space="0" w:color="auto"/>
            </w:tcBorders>
            <w:shd w:val="clear" w:color="auto" w:fill="auto"/>
            <w:vAlign w:val="center"/>
            <w:hideMark/>
          </w:tcPr>
          <w:p w14:paraId="58CF6BC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100</w:t>
            </w:r>
          </w:p>
        </w:tc>
        <w:tc>
          <w:tcPr>
            <w:tcW w:w="173" w:type="pct"/>
            <w:tcBorders>
              <w:top w:val="nil"/>
              <w:left w:val="nil"/>
              <w:bottom w:val="single" w:sz="4" w:space="0" w:color="auto"/>
              <w:right w:val="single" w:sz="4" w:space="0" w:color="auto"/>
            </w:tcBorders>
            <w:shd w:val="clear" w:color="auto" w:fill="auto"/>
            <w:vAlign w:val="center"/>
            <w:hideMark/>
          </w:tcPr>
          <w:p w14:paraId="28675BB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Não há</w:t>
            </w:r>
          </w:p>
        </w:tc>
        <w:tc>
          <w:tcPr>
            <w:tcW w:w="158" w:type="pct"/>
            <w:tcBorders>
              <w:top w:val="nil"/>
              <w:left w:val="nil"/>
              <w:bottom w:val="single" w:sz="4" w:space="0" w:color="auto"/>
              <w:right w:val="single" w:sz="4" w:space="0" w:color="auto"/>
            </w:tcBorders>
            <w:shd w:val="clear" w:color="auto" w:fill="auto"/>
            <w:vAlign w:val="center"/>
            <w:hideMark/>
          </w:tcPr>
          <w:p w14:paraId="203700F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10</w:t>
            </w:r>
          </w:p>
        </w:tc>
        <w:tc>
          <w:tcPr>
            <w:tcW w:w="228" w:type="pct"/>
            <w:tcBorders>
              <w:top w:val="nil"/>
              <w:left w:val="nil"/>
              <w:bottom w:val="single" w:sz="4" w:space="0" w:color="auto"/>
              <w:right w:val="single" w:sz="4" w:space="0" w:color="auto"/>
            </w:tcBorders>
            <w:shd w:val="clear" w:color="auto" w:fill="auto"/>
            <w:vAlign w:val="center"/>
            <w:hideMark/>
          </w:tcPr>
          <w:p w14:paraId="792D742C"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w:t>
            </w:r>
          </w:p>
        </w:tc>
        <w:tc>
          <w:tcPr>
            <w:tcW w:w="222" w:type="pct"/>
            <w:tcBorders>
              <w:top w:val="nil"/>
              <w:left w:val="nil"/>
              <w:bottom w:val="single" w:sz="4" w:space="0" w:color="auto"/>
              <w:right w:val="single" w:sz="4" w:space="0" w:color="auto"/>
            </w:tcBorders>
            <w:shd w:val="clear" w:color="auto" w:fill="auto"/>
            <w:vAlign w:val="center"/>
            <w:hideMark/>
          </w:tcPr>
          <w:p w14:paraId="5FCEB7C4"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Nota Comercial</w:t>
            </w:r>
          </w:p>
        </w:tc>
        <w:tc>
          <w:tcPr>
            <w:tcW w:w="1050" w:type="pct"/>
            <w:tcBorders>
              <w:top w:val="nil"/>
              <w:left w:val="nil"/>
              <w:bottom w:val="single" w:sz="4" w:space="0" w:color="auto"/>
              <w:right w:val="single" w:sz="4" w:space="0" w:color="auto"/>
            </w:tcBorders>
            <w:shd w:val="clear" w:color="auto" w:fill="auto"/>
            <w:vAlign w:val="center"/>
            <w:hideMark/>
          </w:tcPr>
          <w:p w14:paraId="186CB6BE" w14:textId="77777777" w:rsidR="007A7D19" w:rsidRPr="007E14D3" w:rsidRDefault="007A7D19" w:rsidP="007A7D19">
            <w:pPr>
              <w:jc w:val="center"/>
              <w:rPr>
                <w:rFonts w:ascii="Calibri" w:eastAsia="Times New Roman" w:hAnsi="Calibri" w:cs="Calibri"/>
                <w:i/>
                <w:sz w:val="18"/>
                <w:szCs w:val="18"/>
                <w:lang w:eastAsia="pt-BR"/>
              </w:rPr>
            </w:pPr>
            <w:r w:rsidRPr="007E14D3">
              <w:rPr>
                <w:rFonts w:ascii="Calibri" w:eastAsia="Times New Roman" w:hAnsi="Calibri" w:cs="Calibri"/>
                <w:i/>
                <w:sz w:val="18"/>
                <w:szCs w:val="18"/>
                <w:lang w:eastAsia="pt-BR"/>
              </w:rPr>
              <w:t xml:space="preserve"> Alienação Fiduciária de Quotas, Alienação Fiduciária de </w:t>
            </w:r>
            <w:proofErr w:type="spellStart"/>
            <w:r w:rsidRPr="007E14D3">
              <w:rPr>
                <w:rFonts w:ascii="Calibri" w:eastAsia="Times New Roman" w:hAnsi="Calibri" w:cs="Calibri"/>
                <w:i/>
                <w:sz w:val="18"/>
                <w:szCs w:val="18"/>
                <w:lang w:eastAsia="pt-BR"/>
              </w:rPr>
              <w:t>Imovel</w:t>
            </w:r>
            <w:proofErr w:type="spellEnd"/>
            <w:r w:rsidRPr="007E14D3">
              <w:rPr>
                <w:rFonts w:ascii="Calibri" w:eastAsia="Times New Roman" w:hAnsi="Calibri" w:cs="Calibri"/>
                <w:i/>
                <w:sz w:val="18"/>
                <w:szCs w:val="18"/>
                <w:lang w:eastAsia="pt-BR"/>
              </w:rPr>
              <w:t>, Cessão Fiduciária de Outros</w:t>
            </w:r>
          </w:p>
        </w:tc>
      </w:tr>
    </w:tbl>
    <w:p w14:paraId="36677588" w14:textId="77777777" w:rsidR="007A7D19" w:rsidRPr="007E14D3" w:rsidRDefault="007A7D19" w:rsidP="00DF70E6">
      <w:pPr>
        <w:spacing w:line="300" w:lineRule="auto"/>
        <w:contextualSpacing/>
        <w:jc w:val="center"/>
        <w:rPr>
          <w:rFonts w:ascii="Verdana" w:hAnsi="Verdana"/>
          <w:i/>
          <w:sz w:val="20"/>
          <w:szCs w:val="20"/>
        </w:rPr>
      </w:pPr>
    </w:p>
    <w:p w14:paraId="4499EBB8" w14:textId="77777777" w:rsidR="007A7D19" w:rsidRPr="007E14D3" w:rsidRDefault="007A7D19" w:rsidP="00DF70E6">
      <w:pPr>
        <w:spacing w:line="300" w:lineRule="auto"/>
        <w:contextualSpacing/>
        <w:jc w:val="center"/>
        <w:rPr>
          <w:rFonts w:ascii="Verdana" w:hAnsi="Verdana"/>
          <w:i/>
          <w:sz w:val="20"/>
          <w:szCs w:val="20"/>
        </w:rPr>
      </w:pPr>
    </w:p>
    <w:p w14:paraId="68814D7E" w14:textId="77777777" w:rsidR="00E76FA2" w:rsidRPr="007E14D3" w:rsidRDefault="00E76FA2" w:rsidP="00DF70E6">
      <w:pPr>
        <w:spacing w:line="300" w:lineRule="auto"/>
        <w:contextualSpacing/>
        <w:rPr>
          <w:rFonts w:ascii="Verdana" w:hAnsi="Verdana"/>
          <w:i/>
          <w:sz w:val="20"/>
          <w:szCs w:val="20"/>
        </w:rPr>
      </w:pPr>
    </w:p>
    <w:p w14:paraId="63A739FF" w14:textId="1F71121A" w:rsidR="00D30CA7" w:rsidRPr="007E14D3" w:rsidRDefault="00D30CA7" w:rsidP="00DF70E6">
      <w:pPr>
        <w:spacing w:line="300" w:lineRule="auto"/>
        <w:contextualSpacing/>
        <w:rPr>
          <w:rFonts w:ascii="Verdana" w:hAnsi="Verdana"/>
          <w:i/>
          <w:sz w:val="20"/>
          <w:szCs w:val="20"/>
        </w:rPr>
        <w:sectPr w:rsidR="00D30CA7" w:rsidRPr="007E14D3" w:rsidSect="008F766C">
          <w:headerReference w:type="first" r:id="rId22"/>
          <w:pgSz w:w="16840" w:h="11900" w:orient="landscape"/>
          <w:pgMar w:top="1080" w:right="822" w:bottom="1080" w:left="851" w:header="1134" w:footer="720" w:gutter="0"/>
          <w:cols w:space="720"/>
          <w:titlePg/>
          <w:docGrid w:linePitch="326"/>
        </w:sectPr>
      </w:pPr>
    </w:p>
    <w:p w14:paraId="35909964" w14:textId="604DC507" w:rsidR="00F1348E" w:rsidRPr="007E14D3" w:rsidRDefault="00F1348E" w:rsidP="00DF70E6">
      <w:pPr>
        <w:spacing w:line="300" w:lineRule="auto"/>
        <w:contextualSpacing/>
        <w:jc w:val="center"/>
        <w:rPr>
          <w:rFonts w:ascii="Verdana" w:hAnsi="Verdana"/>
          <w:b/>
          <w:i/>
          <w:sz w:val="20"/>
          <w:szCs w:val="20"/>
        </w:rPr>
      </w:pPr>
      <w:r w:rsidRPr="007E14D3">
        <w:rPr>
          <w:rFonts w:ascii="Verdana" w:hAnsi="Verdana"/>
          <w:b/>
          <w:i/>
          <w:sz w:val="20"/>
          <w:szCs w:val="20"/>
        </w:rPr>
        <w:lastRenderedPageBreak/>
        <w:t xml:space="preserve">ANEXO </w:t>
      </w:r>
      <w:r w:rsidR="00411EBE" w:rsidRPr="007E14D3">
        <w:rPr>
          <w:rFonts w:ascii="Verdana" w:hAnsi="Verdana"/>
          <w:b/>
          <w:i/>
          <w:sz w:val="20"/>
          <w:szCs w:val="20"/>
        </w:rPr>
        <w:t>VII</w:t>
      </w:r>
    </w:p>
    <w:p w14:paraId="207CC10D" w14:textId="5032E615" w:rsidR="00907D6A" w:rsidRPr="007E14D3" w:rsidRDefault="00834CBB" w:rsidP="00DF70E6">
      <w:pPr>
        <w:widowControl w:val="0"/>
        <w:spacing w:line="300" w:lineRule="auto"/>
        <w:contextualSpacing/>
        <w:jc w:val="both"/>
        <w:rPr>
          <w:rFonts w:ascii="Verdana" w:hAnsi="Verdana"/>
          <w:b/>
          <w:bCs/>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617AF8BD" w14:textId="77777777" w:rsidR="00B10C45" w:rsidRPr="007E14D3" w:rsidRDefault="00B10C45" w:rsidP="00B10C45">
      <w:pPr>
        <w:spacing w:line="300" w:lineRule="auto"/>
        <w:contextualSpacing/>
        <w:jc w:val="center"/>
        <w:rPr>
          <w:rFonts w:ascii="Verdana" w:hAnsi="Verdana"/>
          <w:b/>
          <w:i/>
          <w:caps/>
          <w:sz w:val="20"/>
          <w:szCs w:val="20"/>
        </w:rPr>
      </w:pPr>
      <w:bookmarkStart w:id="378" w:name="_Hlk80821713"/>
      <w:bookmarkStart w:id="379" w:name="_Hlk70625311"/>
      <w:bookmarkStart w:id="380" w:name="_Hlk88400892"/>
      <w:bookmarkStart w:id="381" w:name="_Hlk106045251"/>
    </w:p>
    <w:p w14:paraId="45A55283" w14:textId="77777777" w:rsidR="00B10C45" w:rsidRPr="007E14D3" w:rsidRDefault="00B10C45" w:rsidP="00B10C45">
      <w:pPr>
        <w:spacing w:line="300" w:lineRule="auto"/>
        <w:jc w:val="center"/>
        <w:rPr>
          <w:rFonts w:ascii="Verdana" w:hAnsi="Verdana"/>
          <w:i/>
          <w:sz w:val="20"/>
          <w:szCs w:val="20"/>
        </w:rPr>
      </w:pPr>
      <w:bookmarkStart w:id="382" w:name="_Hlk70625269"/>
      <w:r w:rsidRPr="007E14D3">
        <w:rPr>
          <w:rFonts w:ascii="Verdana" w:hAnsi="Verdana"/>
          <w:b/>
          <w:bCs/>
          <w:i/>
          <w:caps/>
          <w:sz w:val="20"/>
          <w:szCs w:val="20"/>
        </w:rPr>
        <w:t>TABELA 1 - EMPREENDIMENTOS ALVO</w:t>
      </w:r>
    </w:p>
    <w:p w14:paraId="725B3BFC" w14:textId="77777777" w:rsidR="00B10C45" w:rsidRPr="007E14D3" w:rsidRDefault="00B10C45" w:rsidP="00B10C45">
      <w:pPr>
        <w:pStyle w:val="Corpodetexto2"/>
        <w:spacing w:line="300" w:lineRule="auto"/>
        <w:jc w:val="center"/>
        <w:rPr>
          <w:rFonts w:ascii="Verdana" w:hAnsi="Verdana"/>
          <w:i/>
          <w:sz w:val="20"/>
          <w:szCs w:val="20"/>
        </w:rPr>
      </w:pPr>
      <w:r w:rsidRPr="007E14D3">
        <w:rPr>
          <w:rFonts w:ascii="Verdana" w:hAnsi="Verdana"/>
          <w:b/>
          <w:bCs/>
          <w:i/>
          <w:sz w:val="20"/>
          <w:szCs w:val="20"/>
        </w:rPr>
        <w:t> </w:t>
      </w:r>
    </w:p>
    <w:tbl>
      <w:tblPr>
        <w:tblW w:w="5485" w:type="pct"/>
        <w:jc w:val="center"/>
        <w:tblLayout w:type="fixed"/>
        <w:tblCellMar>
          <w:left w:w="0" w:type="dxa"/>
          <w:right w:w="0" w:type="dxa"/>
        </w:tblCellMar>
        <w:tblLook w:val="04A0" w:firstRow="1" w:lastRow="0" w:firstColumn="1" w:lastColumn="0" w:noHBand="0" w:noVBand="1"/>
      </w:tblPr>
      <w:tblGrid>
        <w:gridCol w:w="4360"/>
        <w:gridCol w:w="2911"/>
        <w:gridCol w:w="1243"/>
        <w:gridCol w:w="1316"/>
        <w:gridCol w:w="2419"/>
        <w:gridCol w:w="2702"/>
        <w:gridCol w:w="1665"/>
      </w:tblGrid>
      <w:tr w:rsidR="00B10C45" w:rsidRPr="007E14D3" w14:paraId="538B2414" w14:textId="77777777" w:rsidTr="0025741F">
        <w:trPr>
          <w:trHeight w:val="1800"/>
          <w:jc w:val="center"/>
        </w:trPr>
        <w:tc>
          <w:tcPr>
            <w:tcW w:w="1312"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bookmarkEnd w:id="382"/>
          <w:p w14:paraId="31192EEE"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Empreendimento Imobiliário/Matrícula/RGI</w:t>
            </w:r>
          </w:p>
        </w:tc>
        <w:tc>
          <w:tcPr>
            <w:tcW w:w="876"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2E2A2805"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Proprietário</w:t>
            </w:r>
          </w:p>
        </w:tc>
        <w:tc>
          <w:tcPr>
            <w:tcW w:w="374"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224E0D34"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Possui Habite-Se?</w:t>
            </w:r>
          </w:p>
        </w:tc>
        <w:tc>
          <w:tcPr>
            <w:tcW w:w="396"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275D3F03"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Valor estimado de recursos da Emissão a serem alocados no Imóvel Lastro (R$)</w:t>
            </w:r>
          </w:p>
        </w:tc>
        <w:tc>
          <w:tcPr>
            <w:tcW w:w="728"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3F4715A1"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Percentual do valor estimado de recursos da Emissão para o Imóvel Lastro</w:t>
            </w:r>
          </w:p>
        </w:tc>
        <w:tc>
          <w:tcPr>
            <w:tcW w:w="813"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25159C87" w14:textId="77777777" w:rsidR="00B10C45" w:rsidRPr="007E14D3" w:rsidRDefault="00B10C45" w:rsidP="0025741F">
            <w:pPr>
              <w:spacing w:line="300" w:lineRule="auto"/>
              <w:jc w:val="center"/>
              <w:rPr>
                <w:rFonts w:ascii="Verdana" w:hAnsi="Verdana"/>
                <w:i/>
                <w:sz w:val="20"/>
                <w:szCs w:val="20"/>
              </w:rPr>
            </w:pPr>
            <w:bookmarkStart w:id="383" w:name="_Hlk156912978"/>
            <w:r w:rsidRPr="007E14D3">
              <w:rPr>
                <w:rFonts w:ascii="Verdana" w:hAnsi="Verdana"/>
                <w:b/>
                <w:bCs/>
                <w:i/>
                <w:color w:val="000000"/>
                <w:sz w:val="20"/>
                <w:szCs w:val="20"/>
                <w14:ligatures w14:val="standardContextual"/>
              </w:rPr>
              <w:t>Montante de recursos destinados ao Empreendimento decorrentes de outras fontes de recursos</w:t>
            </w:r>
            <w:bookmarkEnd w:id="383"/>
          </w:p>
        </w:tc>
        <w:tc>
          <w:tcPr>
            <w:tcW w:w="501"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4922B51E"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Empreendimento objeto de destinação de recursos de outra emissão de certificados de recebíveis imobiliários?</w:t>
            </w:r>
          </w:p>
        </w:tc>
      </w:tr>
      <w:tr w:rsidR="00B10C45" w:rsidRPr="007E14D3" w14:paraId="4B2F0ECB"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F3E77D"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Varandas Park</w:t>
            </w:r>
          </w:p>
          <w:p w14:paraId="7704602D" w14:textId="77777777" w:rsidR="00B10C45" w:rsidRPr="007E14D3" w:rsidRDefault="00B10C45" w:rsidP="0025741F">
            <w:pPr>
              <w:jc w:val="both"/>
              <w:rPr>
                <w:rFonts w:ascii="Verdana" w:hAnsi="Verdana"/>
                <w:i/>
                <w:color w:val="000000"/>
                <w:sz w:val="20"/>
                <w:szCs w:val="20"/>
              </w:rPr>
            </w:pPr>
            <w:r w:rsidRPr="007E14D3">
              <w:rPr>
                <w:rFonts w:ascii="Verdana" w:hAnsi="Verdana"/>
                <w:i/>
                <w:color w:val="000000"/>
                <w:sz w:val="20"/>
                <w:szCs w:val="20"/>
              </w:rPr>
              <w:t>Matrícula nº 381.532 do Registro de Imóveis da 1ª Circunscrição de Goiânia/GO</w:t>
            </w:r>
          </w:p>
          <w:p w14:paraId="7DEAA045"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D137612"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Realiza Empreendimento Goiânia I </w:t>
            </w:r>
          </w:p>
          <w:p w14:paraId="5EA565E1"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42.589.669.0001-00</w:t>
            </w:r>
          </w:p>
          <w:p w14:paraId="0A4264AC" w14:textId="77777777" w:rsidR="00B10C45" w:rsidRPr="007E14D3" w:rsidRDefault="00B10C45" w:rsidP="0025741F">
            <w:pPr>
              <w:spacing w:line="300" w:lineRule="auto"/>
              <w:jc w:val="center"/>
              <w:rPr>
                <w:rFonts w:ascii="Verdana" w:hAnsi="Verdana"/>
                <w:i/>
                <w:color w:val="000000"/>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01CDE98"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E944B54"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56,5%</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A1AB4BF"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31.067.865,00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D94FE6B"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R$ 81.416.000,00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7F1329B"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r w:rsidR="00B10C45" w:rsidRPr="007E14D3" w14:paraId="1A724BA6"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575B35" w14:textId="77777777" w:rsidR="00B10C45" w:rsidRPr="007E14D3" w:rsidRDefault="00B10C45" w:rsidP="0025741F">
            <w:pPr>
              <w:jc w:val="center"/>
              <w:rPr>
                <w:rFonts w:ascii="Verdana" w:hAnsi="Verdana" w:cs="Arial"/>
                <w:i/>
                <w:color w:val="000000"/>
                <w:sz w:val="20"/>
                <w:szCs w:val="20"/>
              </w:rPr>
            </w:pPr>
            <w:r w:rsidRPr="007E14D3">
              <w:rPr>
                <w:rFonts w:ascii="Verdana" w:hAnsi="Verdana" w:cs="Arial"/>
                <w:i/>
                <w:color w:val="000000"/>
                <w:sz w:val="20"/>
                <w:szCs w:val="20"/>
              </w:rPr>
              <w:t>Grand Life</w:t>
            </w:r>
          </w:p>
          <w:p w14:paraId="1D52FBD0" w14:textId="77777777" w:rsidR="00B10C45" w:rsidRPr="007E14D3" w:rsidRDefault="00B10C45" w:rsidP="0025741F">
            <w:pPr>
              <w:jc w:val="both"/>
              <w:rPr>
                <w:rFonts w:ascii="Verdana" w:hAnsi="Verdana" w:cs="Arial"/>
                <w:i/>
                <w:color w:val="000000"/>
                <w:sz w:val="20"/>
                <w:szCs w:val="20"/>
              </w:rPr>
            </w:pPr>
            <w:r w:rsidRPr="007E14D3">
              <w:rPr>
                <w:rFonts w:ascii="Verdana" w:hAnsi="Verdana" w:cs="Arial"/>
                <w:i/>
                <w:color w:val="000000"/>
                <w:sz w:val="20"/>
                <w:szCs w:val="20"/>
              </w:rPr>
              <w:t>Matrícula nº 143.802, do 1º Ofício de Registro de Imóveis de Uberlândia/MG</w:t>
            </w:r>
          </w:p>
          <w:p w14:paraId="13932232"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93A485"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Realiza Empreendimentos Uberlândia VI</w:t>
            </w:r>
          </w:p>
          <w:p w14:paraId="511B3950"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44.691.315/0001-06</w:t>
            </w:r>
          </w:p>
          <w:p w14:paraId="1C729858" w14:textId="77777777" w:rsidR="00B10C45" w:rsidRPr="007E14D3" w:rsidRDefault="00B10C45" w:rsidP="0025741F">
            <w:pPr>
              <w:spacing w:line="300" w:lineRule="auto"/>
              <w:jc w:val="center"/>
              <w:rPr>
                <w:rFonts w:ascii="Verdana" w:hAnsi="Verdana"/>
                <w:i/>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34B191E"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30F9A19"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7,1%</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89770D9"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3.916.800,00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4D0FE69"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R$ 32.130.000,00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0BCEA38"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r w:rsidR="00B10C45" w:rsidRPr="007E14D3" w14:paraId="2A6E7F8A"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DCCE8F6"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Varandas Boa Vista</w:t>
            </w:r>
          </w:p>
          <w:p w14:paraId="2911EE0D" w14:textId="77777777" w:rsidR="00B10C45" w:rsidRPr="007E14D3" w:rsidRDefault="00B10C45" w:rsidP="0025741F">
            <w:pPr>
              <w:jc w:val="both"/>
              <w:rPr>
                <w:rFonts w:ascii="Verdana" w:hAnsi="Verdana"/>
                <w:i/>
                <w:color w:val="000000"/>
                <w:sz w:val="20"/>
                <w:szCs w:val="20"/>
              </w:rPr>
            </w:pPr>
            <w:r w:rsidRPr="007E14D3">
              <w:rPr>
                <w:rFonts w:ascii="Verdana" w:hAnsi="Verdana"/>
                <w:i/>
                <w:color w:val="000000"/>
                <w:sz w:val="20"/>
                <w:szCs w:val="20"/>
              </w:rPr>
              <w:t>Matrícula nº 88.962 do Cartório de Registro de Imóveis da 1ª Circunscrição de Anápolis/GO</w:t>
            </w:r>
          </w:p>
          <w:p w14:paraId="2FE6238B"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AEE5587"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Projeto Realiza Anápolis VII</w:t>
            </w:r>
          </w:p>
          <w:p w14:paraId="1453E134" w14:textId="77777777" w:rsidR="00B10C45" w:rsidRPr="007E14D3" w:rsidRDefault="00B10C45" w:rsidP="0025741F">
            <w:pPr>
              <w:jc w:val="center"/>
              <w:rPr>
                <w:rFonts w:ascii="Verdana" w:hAnsi="Verdana"/>
                <w:i/>
                <w:sz w:val="20"/>
                <w:szCs w:val="20"/>
              </w:rPr>
            </w:pPr>
            <w:r w:rsidRPr="007E14D3">
              <w:rPr>
                <w:rFonts w:ascii="Verdana" w:hAnsi="Verdana"/>
                <w:i/>
                <w:sz w:val="20"/>
                <w:szCs w:val="20"/>
              </w:rPr>
              <w:t>41.150.416/0001-73</w:t>
            </w:r>
          </w:p>
          <w:p w14:paraId="70F35477" w14:textId="77777777" w:rsidR="00B10C45" w:rsidRPr="007E14D3" w:rsidRDefault="00B10C45" w:rsidP="0025741F">
            <w:pPr>
              <w:spacing w:line="300" w:lineRule="auto"/>
              <w:jc w:val="center"/>
              <w:rPr>
                <w:rFonts w:ascii="Verdana" w:hAnsi="Verdana"/>
                <w:i/>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1FC4B7F"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6E92121"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6,5%</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8A8A83C"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3.572.800,00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94AD6F2"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R$ 62.169.000,00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724D0E4"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r w:rsidR="00B10C45" w:rsidRPr="007E14D3" w14:paraId="7BF78ACB"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1F9A43" w14:textId="77777777" w:rsidR="00B10C45" w:rsidRPr="007E14D3" w:rsidRDefault="00B10C45" w:rsidP="0025741F">
            <w:pPr>
              <w:jc w:val="center"/>
              <w:rPr>
                <w:rFonts w:ascii="Verdana" w:hAnsi="Verdana" w:cs="Arial"/>
                <w:i/>
                <w:color w:val="000000"/>
                <w:sz w:val="20"/>
                <w:szCs w:val="20"/>
              </w:rPr>
            </w:pPr>
            <w:r w:rsidRPr="007E14D3">
              <w:rPr>
                <w:rFonts w:ascii="Verdana" w:hAnsi="Verdana" w:cs="Arial"/>
                <w:i/>
                <w:color w:val="000000"/>
                <w:sz w:val="20"/>
                <w:szCs w:val="20"/>
              </w:rPr>
              <w:lastRenderedPageBreak/>
              <w:t>Casas Flamboyant 2</w:t>
            </w:r>
          </w:p>
          <w:p w14:paraId="136DE0F9" w14:textId="77777777" w:rsidR="00B10C45" w:rsidRPr="007E14D3" w:rsidRDefault="00B10C45" w:rsidP="0025741F">
            <w:pPr>
              <w:jc w:val="center"/>
              <w:rPr>
                <w:rFonts w:ascii="Verdana" w:hAnsi="Verdana" w:cs="Arial"/>
                <w:i/>
                <w:color w:val="000000"/>
                <w:sz w:val="20"/>
                <w:szCs w:val="20"/>
              </w:rPr>
            </w:pPr>
            <w:r w:rsidRPr="007E14D3">
              <w:rPr>
                <w:rFonts w:ascii="Verdana" w:hAnsi="Verdana" w:cs="Arial"/>
                <w:i/>
                <w:color w:val="000000"/>
                <w:sz w:val="20"/>
                <w:szCs w:val="20"/>
              </w:rPr>
              <w:t>Matrícula nº 22.302 do Registro de Imóveis, Títulos e Documentos de Rio Verde/GO</w:t>
            </w:r>
          </w:p>
          <w:p w14:paraId="795C61D5"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8221D1D"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Realiza Empreendimento Rio Verde III SPE LTDA</w:t>
            </w:r>
          </w:p>
          <w:p w14:paraId="7FC3E1BC"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47.700.905/0001-38</w:t>
            </w:r>
          </w:p>
          <w:p w14:paraId="18B7E156" w14:textId="77777777" w:rsidR="00B10C45" w:rsidRPr="007E14D3" w:rsidRDefault="00B10C45" w:rsidP="0025741F">
            <w:pPr>
              <w:spacing w:line="300" w:lineRule="auto"/>
              <w:jc w:val="center"/>
              <w:rPr>
                <w:rFonts w:ascii="Verdana" w:hAnsi="Verdana"/>
                <w:i/>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14C536B"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8290C08"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4,4%</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9BF78C7"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2.399.040,00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1895D61"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R$ 30.844.800,00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DD05271"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r w:rsidR="00B10C45" w:rsidRPr="007E14D3" w14:paraId="1002F08E"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2949477" w14:textId="77777777" w:rsidR="00B10C45" w:rsidRPr="007E14D3" w:rsidRDefault="00B10C45" w:rsidP="0025741F">
            <w:pPr>
              <w:jc w:val="center"/>
              <w:rPr>
                <w:rFonts w:ascii="Verdana" w:hAnsi="Verdana" w:cs="Arial"/>
                <w:i/>
                <w:color w:val="000000"/>
                <w:sz w:val="20"/>
                <w:szCs w:val="20"/>
              </w:rPr>
            </w:pPr>
            <w:r w:rsidRPr="007E14D3">
              <w:rPr>
                <w:rFonts w:ascii="Verdana" w:hAnsi="Verdana" w:cs="Arial"/>
                <w:i/>
                <w:color w:val="000000"/>
                <w:sz w:val="20"/>
                <w:szCs w:val="20"/>
              </w:rPr>
              <w:t xml:space="preserve">Varandas </w:t>
            </w:r>
            <w:proofErr w:type="spellStart"/>
            <w:r w:rsidRPr="007E14D3">
              <w:rPr>
                <w:rFonts w:ascii="Verdana" w:hAnsi="Verdana" w:cs="Arial"/>
                <w:i/>
                <w:color w:val="000000"/>
                <w:sz w:val="20"/>
                <w:szCs w:val="20"/>
              </w:rPr>
              <w:t>Joy</w:t>
            </w:r>
            <w:proofErr w:type="spellEnd"/>
          </w:p>
          <w:p w14:paraId="791089D8" w14:textId="77777777" w:rsidR="00B10C45" w:rsidRPr="007E14D3" w:rsidRDefault="00B10C45" w:rsidP="0025741F">
            <w:pPr>
              <w:jc w:val="both"/>
              <w:rPr>
                <w:rFonts w:ascii="Verdana" w:hAnsi="Verdana"/>
                <w:i/>
                <w:color w:val="000000"/>
                <w:sz w:val="20"/>
                <w:szCs w:val="20"/>
              </w:rPr>
            </w:pPr>
            <w:r w:rsidRPr="007E14D3">
              <w:rPr>
                <w:rFonts w:ascii="Verdana" w:hAnsi="Verdana"/>
                <w:i/>
                <w:color w:val="000000"/>
                <w:sz w:val="20"/>
                <w:szCs w:val="20"/>
              </w:rPr>
              <w:t>Matrícula nº 111.719 do 2º Registro de Imóveis de Anápolis/GO</w:t>
            </w:r>
          </w:p>
          <w:p w14:paraId="0A8523E6"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0BEEEEB"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Realiza Empreendimento Anápolis X SPE - LTDA</w:t>
            </w:r>
          </w:p>
          <w:p w14:paraId="27E08856"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42.892.678/0001-76</w:t>
            </w:r>
          </w:p>
          <w:p w14:paraId="6BDB1259" w14:textId="77777777" w:rsidR="00B10C45" w:rsidRPr="007E14D3" w:rsidRDefault="00B10C45" w:rsidP="0025741F">
            <w:pPr>
              <w:spacing w:line="300" w:lineRule="auto"/>
              <w:jc w:val="center"/>
              <w:rPr>
                <w:rFonts w:ascii="Verdana" w:hAnsi="Verdana"/>
                <w:i/>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E5BC8A2"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22CC2B3"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6,6%</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A360A51"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3.654.000,00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636B599"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R$ 44.544.000,00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BE15EE8"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r w:rsidR="00B10C45" w:rsidRPr="007E14D3" w14:paraId="2CF925F9"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BD33E3E" w14:textId="77777777" w:rsidR="00B10C45" w:rsidRPr="007E14D3" w:rsidRDefault="00B10C45" w:rsidP="0025741F">
            <w:pPr>
              <w:jc w:val="center"/>
              <w:rPr>
                <w:rFonts w:ascii="Verdana" w:hAnsi="Verdana" w:cs="Arial"/>
                <w:i/>
                <w:color w:val="000000"/>
                <w:sz w:val="20"/>
                <w:szCs w:val="20"/>
              </w:rPr>
            </w:pPr>
            <w:r w:rsidRPr="007E14D3">
              <w:rPr>
                <w:rFonts w:ascii="Verdana" w:hAnsi="Verdana" w:cs="Arial"/>
                <w:i/>
                <w:color w:val="000000"/>
                <w:sz w:val="20"/>
                <w:szCs w:val="20"/>
              </w:rPr>
              <w:t>Blue Life</w:t>
            </w:r>
          </w:p>
          <w:p w14:paraId="5207B560" w14:textId="77777777" w:rsidR="00B10C45" w:rsidRPr="007E14D3" w:rsidRDefault="00B10C45" w:rsidP="0025741F">
            <w:pPr>
              <w:jc w:val="both"/>
              <w:rPr>
                <w:rFonts w:ascii="Verdana" w:hAnsi="Verdana" w:cs="Arial"/>
                <w:i/>
                <w:color w:val="000000"/>
                <w:sz w:val="20"/>
                <w:szCs w:val="20"/>
              </w:rPr>
            </w:pPr>
            <w:r w:rsidRPr="007E14D3">
              <w:rPr>
                <w:rFonts w:ascii="Verdana" w:hAnsi="Verdana" w:cs="Arial"/>
                <w:i/>
                <w:color w:val="000000"/>
                <w:sz w:val="20"/>
                <w:szCs w:val="20"/>
              </w:rPr>
              <w:t>Matrícula nº 247.958 do Cartório de Registro de Imóveis e Tabelionato 1º de Notas de Aparecida de Goiânia/GO</w:t>
            </w: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C61073"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Realiza Empreendimento Aparecida de Goiânia II</w:t>
            </w:r>
          </w:p>
          <w:p w14:paraId="2571C6D3"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42.977.902/0001-22</w:t>
            </w:r>
          </w:p>
          <w:p w14:paraId="18E5453A" w14:textId="77777777" w:rsidR="00B10C45" w:rsidRPr="007E14D3" w:rsidRDefault="00B10C45" w:rsidP="0025741F">
            <w:pPr>
              <w:spacing w:line="300" w:lineRule="auto"/>
              <w:jc w:val="center"/>
              <w:rPr>
                <w:rFonts w:ascii="Verdana" w:hAnsi="Verdana"/>
                <w:i/>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E9D7ADE"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A7F6459"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5,7%</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4399209"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3.108.450,00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FA425BC"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R$ 27.932.800,00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7485531"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r w:rsidR="00B10C45" w:rsidRPr="007E14D3" w14:paraId="10661EDD"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328DF5"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Village Parati</w:t>
            </w:r>
          </w:p>
          <w:p w14:paraId="477CDB4D" w14:textId="77777777" w:rsidR="00B10C45" w:rsidRPr="007E14D3" w:rsidRDefault="00B10C45" w:rsidP="0025741F">
            <w:pPr>
              <w:jc w:val="both"/>
              <w:rPr>
                <w:rFonts w:ascii="Verdana" w:hAnsi="Verdana"/>
                <w:i/>
                <w:color w:val="000000"/>
                <w:sz w:val="20"/>
                <w:szCs w:val="20"/>
              </w:rPr>
            </w:pPr>
            <w:r w:rsidRPr="007E14D3">
              <w:rPr>
                <w:rFonts w:ascii="Verdana" w:hAnsi="Verdana"/>
                <w:i/>
                <w:color w:val="000000"/>
                <w:sz w:val="20"/>
                <w:szCs w:val="20"/>
              </w:rPr>
              <w:t>Matrícula nº 79.208 do Registro de Imóveis da 2ª Circunscrição de Campo Grande/MS</w:t>
            </w:r>
          </w:p>
          <w:p w14:paraId="1BF5F703"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tcPr>
          <w:p w14:paraId="4611DFFE"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Village Parati Campo Grande SPE LTDA</w:t>
            </w:r>
          </w:p>
          <w:p w14:paraId="36CAEC10"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46.716.091/0001-67</w:t>
            </w:r>
          </w:p>
          <w:p w14:paraId="21CF0505" w14:textId="77777777" w:rsidR="00B10C45" w:rsidRPr="007E14D3" w:rsidRDefault="00B10C45" w:rsidP="0025741F">
            <w:pPr>
              <w:spacing w:line="300" w:lineRule="auto"/>
              <w:jc w:val="center"/>
              <w:rPr>
                <w:rFonts w:ascii="Verdana" w:hAnsi="Verdana"/>
                <w:i/>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E00572D"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1D2255"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5,1%</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BAC736"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2.793.280,00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E791C2A"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R$ 48.001.200,00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73A3DEA"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r w:rsidR="00B10C45" w:rsidRPr="007E14D3" w14:paraId="5FF8ED7C"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BACAA5" w14:textId="77777777" w:rsidR="00B10C45" w:rsidRPr="007E14D3" w:rsidRDefault="00B10C45" w:rsidP="0025741F">
            <w:pPr>
              <w:jc w:val="center"/>
              <w:rPr>
                <w:rFonts w:ascii="Verdana" w:hAnsi="Verdana" w:cs="Arial"/>
                <w:i/>
                <w:color w:val="000000"/>
                <w:sz w:val="20"/>
                <w:szCs w:val="20"/>
              </w:rPr>
            </w:pPr>
            <w:r w:rsidRPr="007E14D3">
              <w:rPr>
                <w:rFonts w:ascii="Verdana" w:hAnsi="Verdana" w:cs="Arial"/>
                <w:i/>
                <w:color w:val="000000"/>
                <w:sz w:val="20"/>
                <w:szCs w:val="20"/>
              </w:rPr>
              <w:t>Park Clube</w:t>
            </w:r>
          </w:p>
          <w:p w14:paraId="70FCE4EB" w14:textId="77777777" w:rsidR="00B10C45" w:rsidRPr="007E14D3" w:rsidRDefault="00B10C45" w:rsidP="0025741F">
            <w:pPr>
              <w:jc w:val="center"/>
              <w:rPr>
                <w:rFonts w:ascii="Verdana" w:hAnsi="Verdana" w:cs="Arial"/>
                <w:i/>
                <w:color w:val="000000"/>
                <w:sz w:val="20"/>
                <w:szCs w:val="20"/>
              </w:rPr>
            </w:pPr>
            <w:r w:rsidRPr="007E14D3">
              <w:rPr>
                <w:rFonts w:ascii="Verdana" w:hAnsi="Verdana" w:cs="Arial"/>
                <w:i/>
                <w:color w:val="000000"/>
                <w:sz w:val="20"/>
                <w:szCs w:val="20"/>
              </w:rPr>
              <w:t>Matrícula nº 500.72 do Registro de Imóveis da 1ª Circunscrição de Itaboraí/RJ</w:t>
            </w:r>
          </w:p>
          <w:p w14:paraId="30E7086D"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tcPr>
          <w:p w14:paraId="2A3B1D95"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Projeto Realiza Itaboraí I SPE LTDA</w:t>
            </w:r>
          </w:p>
          <w:p w14:paraId="38EAAAC1"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36.996.673/0001-90</w:t>
            </w:r>
          </w:p>
          <w:p w14:paraId="1DA58ED9" w14:textId="77777777" w:rsidR="00B10C45" w:rsidRPr="007E14D3" w:rsidRDefault="00B10C45" w:rsidP="0025741F">
            <w:pPr>
              <w:spacing w:line="300" w:lineRule="auto"/>
              <w:jc w:val="center"/>
              <w:rPr>
                <w:rFonts w:ascii="Verdana" w:hAnsi="Verdana"/>
                <w:i/>
                <w:sz w:val="20"/>
                <w:szCs w:val="20"/>
                <w:highlight w:val="yellow"/>
                <w:lang w:val="en-US"/>
                <w14:ligatures w14:val="standardContextual"/>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tcPr>
          <w:p w14:paraId="7365E169" w14:textId="77777777" w:rsidR="00B10C45" w:rsidRPr="007E14D3" w:rsidRDefault="00B10C45" w:rsidP="0025741F">
            <w:pPr>
              <w:spacing w:line="300" w:lineRule="auto"/>
              <w:jc w:val="center"/>
              <w:rPr>
                <w:rFonts w:ascii="Verdana" w:hAnsi="Verdana"/>
                <w:i/>
                <w:sz w:val="20"/>
                <w:szCs w:val="20"/>
                <w:highlight w:val="yellow"/>
                <w14:ligatures w14:val="standardContextual"/>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tcPr>
          <w:p w14:paraId="26857D65" w14:textId="77777777" w:rsidR="00B10C45" w:rsidRPr="007E14D3" w:rsidRDefault="00B10C45" w:rsidP="0025741F">
            <w:pPr>
              <w:spacing w:line="300" w:lineRule="auto"/>
              <w:jc w:val="center"/>
              <w:rPr>
                <w:rFonts w:ascii="Verdana" w:hAnsi="Verdana"/>
                <w:i/>
                <w:sz w:val="20"/>
                <w:szCs w:val="20"/>
                <w:highlight w:val="yellow"/>
                <w14:ligatures w14:val="standardContextual"/>
              </w:rPr>
            </w:pPr>
            <w:r w:rsidRPr="007E14D3">
              <w:rPr>
                <w:rFonts w:ascii="Verdana" w:hAnsi="Verdana"/>
                <w:i/>
                <w:color w:val="000000"/>
                <w:sz w:val="20"/>
                <w:szCs w:val="20"/>
              </w:rPr>
              <w:t>4,4%</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tcPr>
          <w:p w14:paraId="6A285618" w14:textId="77777777" w:rsidR="00B10C45" w:rsidRPr="007E14D3" w:rsidRDefault="00B10C45" w:rsidP="0025741F">
            <w:pPr>
              <w:spacing w:line="300" w:lineRule="auto"/>
              <w:jc w:val="center"/>
              <w:rPr>
                <w:rFonts w:ascii="Verdana" w:hAnsi="Verdana"/>
                <w:i/>
                <w:sz w:val="20"/>
                <w:szCs w:val="20"/>
                <w:highlight w:val="yellow"/>
                <w14:ligatures w14:val="standardContextual"/>
              </w:rPr>
            </w:pPr>
            <w:r w:rsidRPr="007E14D3">
              <w:rPr>
                <w:rFonts w:ascii="Verdana" w:hAnsi="Verdana"/>
                <w:i/>
                <w:color w:val="000000"/>
                <w:sz w:val="20"/>
                <w:szCs w:val="20"/>
              </w:rPr>
              <w:t xml:space="preserve"> R$     2.426.580,00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tcPr>
          <w:p w14:paraId="287BBEB9" w14:textId="77777777" w:rsidR="00B10C45" w:rsidRPr="007E14D3" w:rsidRDefault="00B10C45" w:rsidP="0025741F">
            <w:pPr>
              <w:jc w:val="center"/>
              <w:rPr>
                <w:rFonts w:ascii="Verdana" w:hAnsi="Verdana"/>
                <w:i/>
                <w:sz w:val="20"/>
                <w:szCs w:val="20"/>
                <w:highlight w:val="yellow"/>
                <w14:ligatures w14:val="standardContextual"/>
              </w:rPr>
            </w:pPr>
            <w:r w:rsidRPr="007E14D3">
              <w:rPr>
                <w:rFonts w:ascii="Verdana" w:hAnsi="Verdana"/>
                <w:i/>
                <w:color w:val="000000"/>
                <w:sz w:val="20"/>
                <w:szCs w:val="20"/>
              </w:rPr>
              <w:t xml:space="preserve"> R$ 38.976.000,00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tcPr>
          <w:p w14:paraId="2E50772E" w14:textId="77777777" w:rsidR="00B10C45" w:rsidRPr="007E14D3" w:rsidRDefault="00B10C45" w:rsidP="0025741F">
            <w:pPr>
              <w:spacing w:line="300" w:lineRule="auto"/>
              <w:jc w:val="center"/>
              <w:rPr>
                <w:rFonts w:ascii="Verdana" w:hAnsi="Verdana"/>
                <w:i/>
                <w:sz w:val="20"/>
                <w:szCs w:val="20"/>
                <w:highlight w:val="yellow"/>
                <w14:ligatures w14:val="standardContextual"/>
              </w:rPr>
            </w:pPr>
            <w:r w:rsidRPr="007E14D3">
              <w:rPr>
                <w:rFonts w:ascii="Verdana" w:hAnsi="Verdana"/>
                <w:i/>
                <w:sz w:val="20"/>
                <w:szCs w:val="20"/>
                <w14:ligatures w14:val="standardContextual"/>
              </w:rPr>
              <w:t>NÃO</w:t>
            </w:r>
          </w:p>
        </w:tc>
      </w:tr>
      <w:tr w:rsidR="00B10C45" w:rsidRPr="007E14D3" w14:paraId="382BBC64" w14:textId="77777777" w:rsidTr="0025741F">
        <w:trPr>
          <w:trHeight w:val="571"/>
          <w:jc w:val="center"/>
        </w:trPr>
        <w:tc>
          <w:tcPr>
            <w:tcW w:w="131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BB9CB7"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Casas Florença</w:t>
            </w:r>
          </w:p>
          <w:p w14:paraId="1777FD30" w14:textId="77777777" w:rsidR="00B10C45" w:rsidRPr="007E14D3" w:rsidRDefault="00B10C45" w:rsidP="0025741F">
            <w:pPr>
              <w:jc w:val="both"/>
              <w:rPr>
                <w:rFonts w:ascii="Verdana" w:hAnsi="Verdana"/>
                <w:i/>
                <w:sz w:val="20"/>
                <w:szCs w:val="20"/>
              </w:rPr>
            </w:pPr>
            <w:r w:rsidRPr="007E14D3">
              <w:rPr>
                <w:rFonts w:ascii="Verdana" w:hAnsi="Verdana"/>
                <w:i/>
                <w:color w:val="000000"/>
                <w:sz w:val="20"/>
                <w:szCs w:val="20"/>
              </w:rPr>
              <w:t>Matrícula n</w:t>
            </w:r>
            <w:r w:rsidRPr="007E14D3">
              <w:rPr>
                <w:rFonts w:ascii="Verdana" w:hAnsi="Verdana"/>
                <w:i/>
                <w:sz w:val="20"/>
                <w:szCs w:val="20"/>
              </w:rPr>
              <w:t>º 4410-A do Cartório do 12º Ofício de Campos dos Goytacazes/RJ</w:t>
            </w:r>
          </w:p>
          <w:p w14:paraId="7138D2B5" w14:textId="77777777" w:rsidR="00B10C45" w:rsidRPr="007E14D3" w:rsidRDefault="00B10C45" w:rsidP="0025741F">
            <w:pPr>
              <w:jc w:val="center"/>
              <w:rPr>
                <w:rFonts w:ascii="Verdana" w:hAnsi="Verdana"/>
                <w:i/>
                <w:color w:val="000000"/>
                <w:sz w:val="20"/>
                <w:szCs w:val="20"/>
              </w:rPr>
            </w:pPr>
          </w:p>
        </w:tc>
        <w:tc>
          <w:tcPr>
            <w:tcW w:w="87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BF85368" w14:textId="77777777" w:rsidR="00B10C45" w:rsidRPr="007E14D3" w:rsidRDefault="00B10C45" w:rsidP="0025741F">
            <w:pPr>
              <w:jc w:val="both"/>
              <w:rPr>
                <w:rFonts w:ascii="Verdana" w:hAnsi="Verdana"/>
                <w:i/>
                <w:color w:val="000000"/>
                <w:sz w:val="20"/>
                <w:szCs w:val="20"/>
              </w:rPr>
            </w:pPr>
            <w:r w:rsidRPr="007E14D3">
              <w:rPr>
                <w:rFonts w:ascii="Verdana" w:hAnsi="Verdana"/>
                <w:i/>
                <w:color w:val="000000"/>
                <w:sz w:val="20"/>
                <w:szCs w:val="20"/>
              </w:rPr>
              <w:t>Realiza Construtora LTDA</w:t>
            </w:r>
          </w:p>
          <w:p w14:paraId="70A474C0"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16.991.176/0001-92</w:t>
            </w:r>
          </w:p>
          <w:p w14:paraId="701FDDE3" w14:textId="77777777" w:rsidR="00B10C45" w:rsidRPr="007E14D3" w:rsidRDefault="00B10C45" w:rsidP="0025741F">
            <w:pPr>
              <w:spacing w:line="300" w:lineRule="auto"/>
              <w:jc w:val="center"/>
              <w:rPr>
                <w:rFonts w:ascii="Verdana" w:hAnsi="Verdana"/>
                <w:i/>
                <w:sz w:val="20"/>
                <w:szCs w:val="20"/>
              </w:rPr>
            </w:pPr>
          </w:p>
        </w:tc>
        <w:tc>
          <w:tcPr>
            <w:tcW w:w="37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1903C49"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c>
          <w:tcPr>
            <w:tcW w:w="3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56588DF"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3,7%</w:t>
            </w:r>
          </w:p>
        </w:tc>
        <w:tc>
          <w:tcPr>
            <w:tcW w:w="72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340B060"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R$     2.061.185,00 </w:t>
            </w:r>
          </w:p>
        </w:tc>
        <w:tc>
          <w:tcPr>
            <w:tcW w:w="81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3BB12C9" w14:textId="77777777" w:rsidR="00B10C45" w:rsidRPr="007E14D3" w:rsidRDefault="00B10C45" w:rsidP="0025741F">
            <w:pPr>
              <w:jc w:val="center"/>
              <w:rPr>
                <w:rFonts w:ascii="Verdana" w:hAnsi="Verdana"/>
                <w:i/>
                <w:sz w:val="20"/>
                <w:szCs w:val="20"/>
              </w:rPr>
            </w:pPr>
            <w:r w:rsidRPr="007E14D3">
              <w:rPr>
                <w:rFonts w:ascii="Verdana" w:hAnsi="Verdana"/>
                <w:i/>
                <w:color w:val="000000"/>
                <w:sz w:val="20"/>
                <w:szCs w:val="20"/>
              </w:rPr>
              <w:t xml:space="preserve"> R$ 55.192.800,00 </w:t>
            </w:r>
          </w:p>
        </w:tc>
        <w:tc>
          <w:tcPr>
            <w:tcW w:w="50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ACCA6E7"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14:ligatures w14:val="standardContextual"/>
              </w:rPr>
              <w:t>NÃO</w:t>
            </w:r>
          </w:p>
        </w:tc>
      </w:tr>
    </w:tbl>
    <w:p w14:paraId="1C2A7F0C" w14:textId="77777777" w:rsidR="00B10C45" w:rsidRPr="007E14D3" w:rsidRDefault="00B10C45" w:rsidP="00B10C45">
      <w:pPr>
        <w:spacing w:line="300" w:lineRule="auto"/>
        <w:contextualSpacing/>
        <w:jc w:val="center"/>
        <w:rPr>
          <w:rFonts w:ascii="Verdana" w:hAnsi="Verdana"/>
          <w:b/>
          <w:i/>
          <w:smallCaps/>
          <w:sz w:val="20"/>
          <w:szCs w:val="20"/>
        </w:rPr>
      </w:pPr>
    </w:p>
    <w:p w14:paraId="2558B26C" w14:textId="77777777" w:rsidR="00B10C45" w:rsidRPr="007E14D3" w:rsidRDefault="00B10C45" w:rsidP="00B10C45">
      <w:pPr>
        <w:spacing w:line="300" w:lineRule="auto"/>
        <w:contextualSpacing/>
        <w:jc w:val="center"/>
        <w:rPr>
          <w:rFonts w:ascii="Verdana" w:hAnsi="Verdana"/>
          <w:b/>
          <w:i/>
          <w:smallCaps/>
          <w:sz w:val="20"/>
          <w:szCs w:val="20"/>
        </w:rPr>
      </w:pPr>
      <w:r w:rsidRPr="007E14D3">
        <w:rPr>
          <w:rFonts w:ascii="Verdana" w:hAnsi="Verdana"/>
          <w:b/>
          <w:i/>
          <w:caps/>
          <w:sz w:val="20"/>
          <w:szCs w:val="20"/>
        </w:rPr>
        <w:t xml:space="preserve">TABELA 2 - </w:t>
      </w:r>
      <w:r w:rsidRPr="007E14D3">
        <w:rPr>
          <w:rFonts w:ascii="Verdana" w:hAnsi="Verdana"/>
          <w:b/>
          <w:i/>
          <w:smallCaps/>
          <w:sz w:val="20"/>
          <w:szCs w:val="20"/>
        </w:rPr>
        <w:t>CRONOGRAMA INDICATIVO DE DESTINAÇÃO DE RECURSOS AOS EMPREENDIMENTOS ALVO</w:t>
      </w:r>
    </w:p>
    <w:p w14:paraId="56C1A283" w14:textId="77777777" w:rsidR="00B10C45" w:rsidRPr="007E14D3" w:rsidRDefault="00B10C45" w:rsidP="00B10C45">
      <w:pPr>
        <w:spacing w:line="300" w:lineRule="auto"/>
        <w:contextualSpacing/>
        <w:jc w:val="center"/>
        <w:rPr>
          <w:rFonts w:ascii="Verdana" w:hAnsi="Verdana"/>
          <w:b/>
          <w:i/>
          <w:smallCaps/>
          <w:sz w:val="20"/>
          <w:szCs w:val="20"/>
        </w:rPr>
      </w:pPr>
    </w:p>
    <w:tbl>
      <w:tblPr>
        <w:tblW w:w="4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64"/>
        <w:gridCol w:w="1811"/>
        <w:gridCol w:w="1665"/>
        <w:gridCol w:w="1458"/>
        <w:gridCol w:w="1665"/>
        <w:gridCol w:w="1665"/>
        <w:gridCol w:w="1659"/>
      </w:tblGrid>
      <w:tr w:rsidR="00B10C45" w:rsidRPr="007E14D3" w14:paraId="79FB6A46" w14:textId="77777777" w:rsidTr="0025741F">
        <w:trPr>
          <w:trHeight w:val="612"/>
          <w:jc w:val="center"/>
        </w:trPr>
        <w:tc>
          <w:tcPr>
            <w:tcW w:w="1209" w:type="pct"/>
            <w:vMerge w:val="restart"/>
            <w:shd w:val="clear" w:color="auto" w:fill="BFBFBF"/>
            <w:tcMar>
              <w:top w:w="0" w:type="dxa"/>
              <w:left w:w="70" w:type="dxa"/>
              <w:bottom w:w="0" w:type="dxa"/>
              <w:right w:w="70" w:type="dxa"/>
            </w:tcMar>
            <w:vAlign w:val="center"/>
            <w:hideMark/>
          </w:tcPr>
          <w:p w14:paraId="5D846E27"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Valor estimado de recursos da Emissão a serem alocados nos Empreendimentos Alvo (R$)</w:t>
            </w:r>
          </w:p>
        </w:tc>
        <w:tc>
          <w:tcPr>
            <w:tcW w:w="692" w:type="pct"/>
            <w:shd w:val="clear" w:color="auto" w:fill="BFBFBF"/>
            <w:tcMar>
              <w:top w:w="0" w:type="dxa"/>
              <w:left w:w="70" w:type="dxa"/>
              <w:bottom w:w="0" w:type="dxa"/>
              <w:right w:w="70" w:type="dxa"/>
            </w:tcMar>
            <w:vAlign w:val="center"/>
            <w:hideMark/>
          </w:tcPr>
          <w:p w14:paraId="3C82C3F5"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1º semestre fiscal</w:t>
            </w:r>
          </w:p>
        </w:tc>
        <w:tc>
          <w:tcPr>
            <w:tcW w:w="636" w:type="pct"/>
            <w:shd w:val="clear" w:color="auto" w:fill="BFBFBF"/>
            <w:tcMar>
              <w:top w:w="0" w:type="dxa"/>
              <w:left w:w="70" w:type="dxa"/>
              <w:bottom w:w="0" w:type="dxa"/>
              <w:right w:w="70" w:type="dxa"/>
            </w:tcMar>
            <w:vAlign w:val="center"/>
            <w:hideMark/>
          </w:tcPr>
          <w:p w14:paraId="7FA45628"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2º semestre fiscal</w:t>
            </w:r>
          </w:p>
        </w:tc>
        <w:tc>
          <w:tcPr>
            <w:tcW w:w="557" w:type="pct"/>
            <w:shd w:val="clear" w:color="auto" w:fill="BFBFBF"/>
            <w:vAlign w:val="center"/>
          </w:tcPr>
          <w:p w14:paraId="5E8A39A9" w14:textId="77777777" w:rsidR="00B10C45" w:rsidRPr="007E14D3" w:rsidRDefault="00B10C45" w:rsidP="0025741F">
            <w:pPr>
              <w:spacing w:line="300" w:lineRule="auto"/>
              <w:jc w:val="center"/>
              <w:rPr>
                <w:rFonts w:ascii="Verdana" w:hAnsi="Verdana"/>
                <w:b/>
                <w:bCs/>
                <w:i/>
                <w:color w:val="000000"/>
                <w:sz w:val="20"/>
                <w:szCs w:val="20"/>
                <w14:ligatures w14:val="standardContextual"/>
              </w:rPr>
            </w:pPr>
            <w:r w:rsidRPr="007E14D3">
              <w:rPr>
                <w:rFonts w:ascii="Verdana" w:hAnsi="Verdana"/>
                <w:b/>
                <w:bCs/>
                <w:i/>
                <w:color w:val="000000"/>
                <w:sz w:val="20"/>
                <w:szCs w:val="20"/>
                <w14:ligatures w14:val="standardContextual"/>
              </w:rPr>
              <w:t>3º semestre fiscal</w:t>
            </w:r>
          </w:p>
        </w:tc>
        <w:tc>
          <w:tcPr>
            <w:tcW w:w="636" w:type="pct"/>
            <w:shd w:val="clear" w:color="auto" w:fill="BFBFBF"/>
            <w:vAlign w:val="center"/>
          </w:tcPr>
          <w:p w14:paraId="77D2EF6B" w14:textId="77777777" w:rsidR="00B10C45" w:rsidRPr="007E14D3" w:rsidRDefault="00B10C45" w:rsidP="0025741F">
            <w:pPr>
              <w:spacing w:line="300" w:lineRule="auto"/>
              <w:jc w:val="center"/>
              <w:rPr>
                <w:rFonts w:ascii="Verdana" w:hAnsi="Verdana"/>
                <w:b/>
                <w:bCs/>
                <w:i/>
                <w:color w:val="000000"/>
                <w:sz w:val="20"/>
                <w:szCs w:val="20"/>
                <w14:ligatures w14:val="standardContextual"/>
              </w:rPr>
            </w:pPr>
            <w:r w:rsidRPr="007E14D3">
              <w:rPr>
                <w:rFonts w:ascii="Verdana" w:hAnsi="Verdana"/>
                <w:b/>
                <w:bCs/>
                <w:i/>
                <w:color w:val="000000"/>
                <w:sz w:val="20"/>
                <w:szCs w:val="20"/>
                <w14:ligatures w14:val="standardContextual"/>
              </w:rPr>
              <w:t>4º semestre fiscal</w:t>
            </w:r>
          </w:p>
        </w:tc>
        <w:tc>
          <w:tcPr>
            <w:tcW w:w="636" w:type="pct"/>
            <w:shd w:val="clear" w:color="auto" w:fill="BFBFBF"/>
            <w:vAlign w:val="center"/>
          </w:tcPr>
          <w:p w14:paraId="7237D2B4" w14:textId="77777777" w:rsidR="00B10C45" w:rsidRPr="007E14D3" w:rsidRDefault="00B10C45" w:rsidP="0025741F">
            <w:pPr>
              <w:spacing w:line="300" w:lineRule="auto"/>
              <w:jc w:val="center"/>
              <w:rPr>
                <w:rFonts w:ascii="Verdana" w:hAnsi="Verdana"/>
                <w:b/>
                <w:bCs/>
                <w:i/>
                <w:color w:val="000000"/>
                <w:sz w:val="20"/>
                <w:szCs w:val="20"/>
                <w14:ligatures w14:val="standardContextual"/>
              </w:rPr>
            </w:pPr>
            <w:r w:rsidRPr="007E14D3">
              <w:rPr>
                <w:rFonts w:ascii="Verdana" w:hAnsi="Verdana"/>
                <w:b/>
                <w:bCs/>
                <w:i/>
                <w:color w:val="000000"/>
                <w:sz w:val="20"/>
                <w:szCs w:val="20"/>
                <w14:ligatures w14:val="standardContextual"/>
              </w:rPr>
              <w:t>5º semestre fiscal</w:t>
            </w:r>
          </w:p>
        </w:tc>
        <w:tc>
          <w:tcPr>
            <w:tcW w:w="634" w:type="pct"/>
            <w:shd w:val="clear" w:color="auto" w:fill="BFBFBF"/>
            <w:tcMar>
              <w:top w:w="0" w:type="dxa"/>
              <w:left w:w="70" w:type="dxa"/>
              <w:bottom w:w="0" w:type="dxa"/>
              <w:right w:w="70" w:type="dxa"/>
            </w:tcMar>
            <w:vAlign w:val="center"/>
            <w:hideMark/>
          </w:tcPr>
          <w:p w14:paraId="629B46E3"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3º semestre fiscal</w:t>
            </w:r>
          </w:p>
        </w:tc>
      </w:tr>
      <w:tr w:rsidR="00B10C45" w:rsidRPr="007E14D3" w14:paraId="2DE62112" w14:textId="77777777" w:rsidTr="0025741F">
        <w:trPr>
          <w:trHeight w:val="612"/>
          <w:jc w:val="center"/>
        </w:trPr>
        <w:tc>
          <w:tcPr>
            <w:tcW w:w="1209" w:type="pct"/>
            <w:vMerge/>
            <w:vAlign w:val="center"/>
            <w:hideMark/>
          </w:tcPr>
          <w:p w14:paraId="3D28EA47" w14:textId="77777777" w:rsidR="00B10C45" w:rsidRPr="007E14D3" w:rsidRDefault="00B10C45" w:rsidP="0025741F">
            <w:pPr>
              <w:rPr>
                <w:rFonts w:ascii="Verdana" w:hAnsi="Verdana"/>
                <w:i/>
                <w:sz w:val="20"/>
                <w:szCs w:val="20"/>
              </w:rPr>
            </w:pPr>
          </w:p>
        </w:tc>
        <w:tc>
          <w:tcPr>
            <w:tcW w:w="692" w:type="pct"/>
            <w:shd w:val="clear" w:color="auto" w:fill="BFBFBF"/>
            <w:tcMar>
              <w:top w:w="0" w:type="dxa"/>
              <w:left w:w="70" w:type="dxa"/>
              <w:bottom w:w="0" w:type="dxa"/>
              <w:right w:w="70" w:type="dxa"/>
            </w:tcMar>
            <w:vAlign w:val="center"/>
            <w:hideMark/>
          </w:tcPr>
          <w:p w14:paraId="65B08087" w14:textId="77777777" w:rsidR="00B10C45" w:rsidRPr="007E14D3" w:rsidRDefault="00B10C45" w:rsidP="0025741F">
            <w:pPr>
              <w:jc w:val="center"/>
              <w:rPr>
                <w:rFonts w:ascii="Verdana" w:hAnsi="Verdana"/>
                <w:b/>
                <w:bCs/>
                <w:i/>
                <w:sz w:val="20"/>
                <w:szCs w:val="20"/>
              </w:rPr>
            </w:pPr>
            <w:r w:rsidRPr="007E14D3">
              <w:rPr>
                <w:rFonts w:ascii="Verdana" w:hAnsi="Verdana"/>
                <w:b/>
                <w:bCs/>
                <w:i/>
                <w:sz w:val="20"/>
                <w:szCs w:val="20"/>
              </w:rPr>
              <w:t>1/2024</w:t>
            </w:r>
          </w:p>
        </w:tc>
        <w:tc>
          <w:tcPr>
            <w:tcW w:w="636" w:type="pct"/>
            <w:shd w:val="clear" w:color="auto" w:fill="BFBFBF"/>
            <w:tcMar>
              <w:top w:w="0" w:type="dxa"/>
              <w:left w:w="70" w:type="dxa"/>
              <w:bottom w:w="0" w:type="dxa"/>
              <w:right w:w="70" w:type="dxa"/>
            </w:tcMar>
            <w:vAlign w:val="center"/>
            <w:hideMark/>
          </w:tcPr>
          <w:p w14:paraId="3F3FB9F9" w14:textId="77777777" w:rsidR="00B10C45" w:rsidRPr="007E14D3" w:rsidRDefault="00B10C45" w:rsidP="0025741F">
            <w:pPr>
              <w:jc w:val="center"/>
              <w:rPr>
                <w:rFonts w:ascii="Verdana" w:eastAsia="Times New Roman" w:hAnsi="Verdana"/>
                <w:i/>
                <w:sz w:val="20"/>
                <w:szCs w:val="20"/>
              </w:rPr>
            </w:pPr>
            <w:r w:rsidRPr="007E14D3">
              <w:rPr>
                <w:rFonts w:ascii="Verdana" w:hAnsi="Verdana"/>
                <w:b/>
                <w:bCs/>
                <w:i/>
                <w:sz w:val="20"/>
                <w:szCs w:val="20"/>
              </w:rPr>
              <w:t>2/2024</w:t>
            </w:r>
          </w:p>
        </w:tc>
        <w:tc>
          <w:tcPr>
            <w:tcW w:w="557" w:type="pct"/>
            <w:shd w:val="clear" w:color="auto" w:fill="BFBFBF"/>
            <w:vAlign w:val="center"/>
          </w:tcPr>
          <w:p w14:paraId="0ACE53C3" w14:textId="77777777" w:rsidR="00B10C45" w:rsidRPr="007E14D3" w:rsidRDefault="00B10C45" w:rsidP="0025741F">
            <w:pPr>
              <w:jc w:val="center"/>
              <w:rPr>
                <w:rFonts w:ascii="Verdana" w:hAnsi="Verdana"/>
                <w:b/>
                <w:bCs/>
                <w:i/>
                <w:sz w:val="20"/>
                <w:szCs w:val="20"/>
              </w:rPr>
            </w:pPr>
            <w:r w:rsidRPr="007E14D3">
              <w:rPr>
                <w:rFonts w:ascii="Verdana" w:hAnsi="Verdana"/>
                <w:b/>
                <w:bCs/>
                <w:i/>
                <w:sz w:val="20"/>
                <w:szCs w:val="20"/>
              </w:rPr>
              <w:t>1/2025</w:t>
            </w:r>
          </w:p>
        </w:tc>
        <w:tc>
          <w:tcPr>
            <w:tcW w:w="636" w:type="pct"/>
            <w:shd w:val="clear" w:color="auto" w:fill="BFBFBF"/>
            <w:vAlign w:val="center"/>
          </w:tcPr>
          <w:p w14:paraId="28700C33" w14:textId="77777777" w:rsidR="00B10C45" w:rsidRPr="007E14D3" w:rsidRDefault="00B10C45" w:rsidP="0025741F">
            <w:pPr>
              <w:jc w:val="center"/>
              <w:rPr>
                <w:rFonts w:ascii="Verdana" w:hAnsi="Verdana"/>
                <w:b/>
                <w:bCs/>
                <w:i/>
                <w:sz w:val="20"/>
                <w:szCs w:val="20"/>
              </w:rPr>
            </w:pPr>
            <w:r w:rsidRPr="007E14D3">
              <w:rPr>
                <w:rFonts w:ascii="Verdana" w:hAnsi="Verdana"/>
                <w:b/>
                <w:bCs/>
                <w:i/>
                <w:sz w:val="20"/>
                <w:szCs w:val="20"/>
              </w:rPr>
              <w:t>2/2025</w:t>
            </w:r>
          </w:p>
        </w:tc>
        <w:tc>
          <w:tcPr>
            <w:tcW w:w="636" w:type="pct"/>
            <w:shd w:val="clear" w:color="auto" w:fill="BFBFBF"/>
            <w:vAlign w:val="center"/>
          </w:tcPr>
          <w:p w14:paraId="6D90C862" w14:textId="77777777" w:rsidR="00B10C45" w:rsidRPr="007E14D3" w:rsidRDefault="00B10C45" w:rsidP="0025741F">
            <w:pPr>
              <w:jc w:val="center"/>
              <w:rPr>
                <w:rFonts w:ascii="Verdana" w:hAnsi="Verdana"/>
                <w:b/>
                <w:bCs/>
                <w:i/>
                <w:sz w:val="20"/>
                <w:szCs w:val="20"/>
              </w:rPr>
            </w:pPr>
            <w:r w:rsidRPr="007E14D3">
              <w:rPr>
                <w:rFonts w:ascii="Verdana" w:hAnsi="Verdana"/>
                <w:b/>
                <w:bCs/>
                <w:i/>
                <w:sz w:val="20"/>
                <w:szCs w:val="20"/>
              </w:rPr>
              <w:t>1/2026</w:t>
            </w:r>
          </w:p>
        </w:tc>
        <w:tc>
          <w:tcPr>
            <w:tcW w:w="634" w:type="pct"/>
            <w:shd w:val="clear" w:color="auto" w:fill="BFBFBF"/>
            <w:tcMar>
              <w:top w:w="0" w:type="dxa"/>
              <w:left w:w="70" w:type="dxa"/>
              <w:bottom w:w="0" w:type="dxa"/>
              <w:right w:w="70" w:type="dxa"/>
            </w:tcMar>
            <w:vAlign w:val="center"/>
            <w:hideMark/>
          </w:tcPr>
          <w:p w14:paraId="666438DB" w14:textId="77777777" w:rsidR="00B10C45" w:rsidRPr="007E14D3" w:rsidRDefault="00B10C45" w:rsidP="0025741F">
            <w:pPr>
              <w:jc w:val="center"/>
              <w:rPr>
                <w:rFonts w:ascii="Verdana" w:eastAsia="Times New Roman" w:hAnsi="Verdana"/>
                <w:i/>
                <w:sz w:val="20"/>
                <w:szCs w:val="20"/>
              </w:rPr>
            </w:pPr>
            <w:r w:rsidRPr="007E14D3">
              <w:rPr>
                <w:rFonts w:ascii="Verdana" w:hAnsi="Verdana"/>
                <w:b/>
                <w:bCs/>
                <w:i/>
                <w:sz w:val="20"/>
                <w:szCs w:val="20"/>
              </w:rPr>
              <w:t>2/2026</w:t>
            </w:r>
          </w:p>
        </w:tc>
      </w:tr>
      <w:tr w:rsidR="00B10C45" w:rsidRPr="007E14D3" w14:paraId="5F20B27E" w14:textId="77777777" w:rsidTr="0025741F">
        <w:trPr>
          <w:trHeight w:val="612"/>
          <w:jc w:val="center"/>
        </w:trPr>
        <w:tc>
          <w:tcPr>
            <w:tcW w:w="1209" w:type="pct"/>
            <w:vMerge/>
            <w:vAlign w:val="center"/>
            <w:hideMark/>
          </w:tcPr>
          <w:p w14:paraId="708F7E83" w14:textId="77777777" w:rsidR="00B10C45" w:rsidRPr="007E14D3" w:rsidRDefault="00B10C45" w:rsidP="0025741F">
            <w:pPr>
              <w:rPr>
                <w:rFonts w:ascii="Verdana" w:hAnsi="Verdana"/>
                <w:i/>
                <w:sz w:val="20"/>
                <w:szCs w:val="20"/>
              </w:rPr>
            </w:pPr>
          </w:p>
        </w:tc>
        <w:tc>
          <w:tcPr>
            <w:tcW w:w="692" w:type="pct"/>
            <w:shd w:val="clear" w:color="auto" w:fill="D9D9D9"/>
            <w:tcMar>
              <w:top w:w="0" w:type="dxa"/>
              <w:left w:w="70" w:type="dxa"/>
              <w:bottom w:w="0" w:type="dxa"/>
              <w:right w:w="70" w:type="dxa"/>
            </w:tcMar>
            <w:vAlign w:val="center"/>
            <w:hideMark/>
          </w:tcPr>
          <w:p w14:paraId="4BF552A9"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14:ligatures w14:val="standardContextual"/>
              </w:rPr>
              <w:t>R$</w:t>
            </w:r>
          </w:p>
        </w:tc>
        <w:tc>
          <w:tcPr>
            <w:tcW w:w="636" w:type="pct"/>
            <w:shd w:val="clear" w:color="auto" w:fill="D9D9D9"/>
            <w:tcMar>
              <w:top w:w="0" w:type="dxa"/>
              <w:left w:w="70" w:type="dxa"/>
              <w:bottom w:w="0" w:type="dxa"/>
              <w:right w:w="70" w:type="dxa"/>
            </w:tcMar>
            <w:vAlign w:val="center"/>
            <w:hideMark/>
          </w:tcPr>
          <w:p w14:paraId="1D710CF7"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14:ligatures w14:val="standardContextual"/>
              </w:rPr>
              <w:t>R$</w:t>
            </w:r>
          </w:p>
        </w:tc>
        <w:tc>
          <w:tcPr>
            <w:tcW w:w="557" w:type="pct"/>
            <w:shd w:val="clear" w:color="auto" w:fill="D9D9D9"/>
            <w:vAlign w:val="center"/>
          </w:tcPr>
          <w:p w14:paraId="150B24F8"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i/>
                <w:color w:val="000000"/>
                <w:sz w:val="20"/>
                <w:szCs w:val="20"/>
                <w14:ligatures w14:val="standardContextual"/>
              </w:rPr>
              <w:t>R$</w:t>
            </w:r>
          </w:p>
        </w:tc>
        <w:tc>
          <w:tcPr>
            <w:tcW w:w="636" w:type="pct"/>
            <w:shd w:val="clear" w:color="auto" w:fill="D9D9D9"/>
            <w:vAlign w:val="center"/>
          </w:tcPr>
          <w:p w14:paraId="6795EB46"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i/>
                <w:color w:val="000000"/>
                <w:sz w:val="20"/>
                <w:szCs w:val="20"/>
                <w14:ligatures w14:val="standardContextual"/>
              </w:rPr>
              <w:t>R$</w:t>
            </w:r>
          </w:p>
        </w:tc>
        <w:tc>
          <w:tcPr>
            <w:tcW w:w="636" w:type="pct"/>
            <w:shd w:val="clear" w:color="auto" w:fill="D9D9D9"/>
            <w:vAlign w:val="center"/>
          </w:tcPr>
          <w:p w14:paraId="7D6FCA92"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i/>
                <w:color w:val="000000"/>
                <w:sz w:val="20"/>
                <w:szCs w:val="20"/>
                <w14:ligatures w14:val="standardContextual"/>
              </w:rPr>
              <w:t>R$</w:t>
            </w:r>
          </w:p>
        </w:tc>
        <w:tc>
          <w:tcPr>
            <w:tcW w:w="634" w:type="pct"/>
            <w:shd w:val="clear" w:color="auto" w:fill="D9D9D9"/>
            <w:tcMar>
              <w:top w:w="0" w:type="dxa"/>
              <w:left w:w="70" w:type="dxa"/>
              <w:bottom w:w="0" w:type="dxa"/>
              <w:right w:w="70" w:type="dxa"/>
            </w:tcMar>
            <w:vAlign w:val="center"/>
            <w:hideMark/>
          </w:tcPr>
          <w:p w14:paraId="44BB43B1"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14:ligatures w14:val="standardContextual"/>
              </w:rPr>
              <w:t>R$</w:t>
            </w:r>
          </w:p>
        </w:tc>
      </w:tr>
      <w:tr w:rsidR="00B10C45" w:rsidRPr="007E14D3" w14:paraId="7D28AA99" w14:textId="77777777" w:rsidTr="0025741F">
        <w:trPr>
          <w:trHeight w:val="514"/>
          <w:jc w:val="center"/>
        </w:trPr>
        <w:tc>
          <w:tcPr>
            <w:tcW w:w="1209" w:type="pct"/>
            <w:tcMar>
              <w:top w:w="0" w:type="dxa"/>
              <w:left w:w="70" w:type="dxa"/>
              <w:bottom w:w="0" w:type="dxa"/>
              <w:right w:w="70" w:type="dxa"/>
            </w:tcMar>
            <w:vAlign w:val="center"/>
          </w:tcPr>
          <w:p w14:paraId="046C79C6"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i/>
                <w:color w:val="000000"/>
                <w:sz w:val="20"/>
                <w:szCs w:val="20"/>
              </w:rPr>
              <w:lastRenderedPageBreak/>
              <w:t>Varandas Park</w:t>
            </w:r>
          </w:p>
        </w:tc>
        <w:tc>
          <w:tcPr>
            <w:tcW w:w="692" w:type="pct"/>
            <w:noWrap/>
            <w:tcMar>
              <w:top w:w="0" w:type="dxa"/>
              <w:left w:w="70" w:type="dxa"/>
              <w:bottom w:w="0" w:type="dxa"/>
              <w:right w:w="70" w:type="dxa"/>
            </w:tcMar>
            <w:vAlign w:val="center"/>
          </w:tcPr>
          <w:p w14:paraId="508846EB" w14:textId="77777777" w:rsidR="00B10C45" w:rsidRPr="007E14D3" w:rsidRDefault="00B10C45" w:rsidP="0025741F">
            <w:pPr>
              <w:spacing w:line="300" w:lineRule="auto"/>
              <w:rPr>
                <w:rFonts w:ascii="Verdana" w:hAnsi="Verdana"/>
                <w:i/>
                <w:color w:val="000000"/>
                <w:sz w:val="20"/>
                <w:szCs w:val="20"/>
              </w:rPr>
            </w:pPr>
            <w:r w:rsidRPr="007E14D3">
              <w:rPr>
                <w:rFonts w:ascii="Verdana" w:hAnsi="Verdana"/>
                <w:i/>
                <w:color w:val="000000"/>
                <w:sz w:val="20"/>
                <w:szCs w:val="20"/>
              </w:rPr>
              <w:t xml:space="preserve">         5.177.977,50 </w:t>
            </w:r>
          </w:p>
        </w:tc>
        <w:tc>
          <w:tcPr>
            <w:tcW w:w="636" w:type="pct"/>
            <w:noWrap/>
            <w:tcMar>
              <w:top w:w="0" w:type="dxa"/>
              <w:left w:w="70" w:type="dxa"/>
              <w:bottom w:w="0" w:type="dxa"/>
              <w:right w:w="70" w:type="dxa"/>
            </w:tcMar>
            <w:vAlign w:val="center"/>
          </w:tcPr>
          <w:p w14:paraId="171582BC" w14:textId="77777777" w:rsidR="00B10C45" w:rsidRPr="007E14D3" w:rsidRDefault="00B10C45" w:rsidP="0025741F">
            <w:pPr>
              <w:spacing w:line="300" w:lineRule="auto"/>
              <w:rPr>
                <w:rFonts w:ascii="Verdana" w:hAnsi="Verdana"/>
                <w:i/>
                <w:color w:val="000000"/>
                <w:sz w:val="20"/>
                <w:szCs w:val="20"/>
              </w:rPr>
            </w:pPr>
            <w:r w:rsidRPr="007E14D3">
              <w:rPr>
                <w:rFonts w:ascii="Verdana" w:hAnsi="Verdana"/>
                <w:i/>
                <w:color w:val="000000"/>
                <w:sz w:val="20"/>
                <w:szCs w:val="20"/>
              </w:rPr>
              <w:t xml:space="preserve">         5.177.977,50 </w:t>
            </w:r>
          </w:p>
        </w:tc>
        <w:tc>
          <w:tcPr>
            <w:tcW w:w="557" w:type="pct"/>
            <w:vAlign w:val="center"/>
          </w:tcPr>
          <w:p w14:paraId="2F452636"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5.177.977,50 </w:t>
            </w:r>
          </w:p>
        </w:tc>
        <w:tc>
          <w:tcPr>
            <w:tcW w:w="636" w:type="pct"/>
            <w:vAlign w:val="center"/>
          </w:tcPr>
          <w:p w14:paraId="0AD7BD23"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5.177.977,50 </w:t>
            </w:r>
          </w:p>
        </w:tc>
        <w:tc>
          <w:tcPr>
            <w:tcW w:w="636" w:type="pct"/>
            <w:vAlign w:val="center"/>
          </w:tcPr>
          <w:p w14:paraId="117FA130"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5.177.977,50 </w:t>
            </w:r>
          </w:p>
        </w:tc>
        <w:tc>
          <w:tcPr>
            <w:tcW w:w="634" w:type="pct"/>
            <w:noWrap/>
            <w:tcMar>
              <w:top w:w="0" w:type="dxa"/>
              <w:left w:w="70" w:type="dxa"/>
              <w:bottom w:w="0" w:type="dxa"/>
              <w:right w:w="70" w:type="dxa"/>
            </w:tcMar>
            <w:vAlign w:val="center"/>
          </w:tcPr>
          <w:p w14:paraId="68576E20" w14:textId="77777777" w:rsidR="00B10C45" w:rsidRPr="007E14D3" w:rsidRDefault="00B10C45" w:rsidP="0025741F">
            <w:pPr>
              <w:spacing w:line="300" w:lineRule="auto"/>
              <w:rPr>
                <w:rFonts w:ascii="Verdana" w:hAnsi="Verdana"/>
                <w:i/>
                <w:color w:val="000000"/>
                <w:sz w:val="20"/>
                <w:szCs w:val="20"/>
              </w:rPr>
            </w:pPr>
            <w:r w:rsidRPr="007E14D3">
              <w:rPr>
                <w:rFonts w:ascii="Verdana" w:hAnsi="Verdana"/>
                <w:i/>
                <w:color w:val="000000"/>
                <w:sz w:val="20"/>
                <w:szCs w:val="20"/>
              </w:rPr>
              <w:t xml:space="preserve">         5.177.977,50 </w:t>
            </w:r>
          </w:p>
        </w:tc>
      </w:tr>
      <w:tr w:rsidR="00B10C45" w:rsidRPr="007E14D3" w14:paraId="166D456E" w14:textId="77777777" w:rsidTr="0025741F">
        <w:trPr>
          <w:trHeight w:val="514"/>
          <w:jc w:val="center"/>
        </w:trPr>
        <w:tc>
          <w:tcPr>
            <w:tcW w:w="1209" w:type="pct"/>
            <w:tcMar>
              <w:top w:w="0" w:type="dxa"/>
              <w:left w:w="70" w:type="dxa"/>
              <w:bottom w:w="0" w:type="dxa"/>
              <w:right w:w="70" w:type="dxa"/>
            </w:tcMar>
            <w:vAlign w:val="center"/>
          </w:tcPr>
          <w:p w14:paraId="1C259BC8"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cs="Arial"/>
                <w:i/>
                <w:color w:val="000000"/>
                <w:sz w:val="20"/>
                <w:szCs w:val="20"/>
              </w:rPr>
              <w:t>Grand Life</w:t>
            </w:r>
          </w:p>
        </w:tc>
        <w:tc>
          <w:tcPr>
            <w:tcW w:w="692" w:type="pct"/>
            <w:noWrap/>
            <w:tcMar>
              <w:top w:w="0" w:type="dxa"/>
              <w:left w:w="70" w:type="dxa"/>
              <w:bottom w:w="0" w:type="dxa"/>
              <w:right w:w="70" w:type="dxa"/>
            </w:tcMar>
            <w:vAlign w:val="center"/>
          </w:tcPr>
          <w:p w14:paraId="69D60638"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979.200,00 </w:t>
            </w:r>
          </w:p>
        </w:tc>
        <w:tc>
          <w:tcPr>
            <w:tcW w:w="636" w:type="pct"/>
            <w:noWrap/>
            <w:tcMar>
              <w:top w:w="0" w:type="dxa"/>
              <w:left w:w="70" w:type="dxa"/>
              <w:bottom w:w="0" w:type="dxa"/>
              <w:right w:w="70" w:type="dxa"/>
            </w:tcMar>
            <w:vAlign w:val="center"/>
          </w:tcPr>
          <w:p w14:paraId="52B985E2"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979.200,00 </w:t>
            </w:r>
          </w:p>
        </w:tc>
        <w:tc>
          <w:tcPr>
            <w:tcW w:w="557" w:type="pct"/>
            <w:vAlign w:val="center"/>
          </w:tcPr>
          <w:p w14:paraId="32520C63"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979.200,00 </w:t>
            </w:r>
          </w:p>
        </w:tc>
        <w:tc>
          <w:tcPr>
            <w:tcW w:w="636" w:type="pct"/>
            <w:vAlign w:val="center"/>
          </w:tcPr>
          <w:p w14:paraId="10B21147"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979.200,00 </w:t>
            </w:r>
          </w:p>
        </w:tc>
        <w:tc>
          <w:tcPr>
            <w:tcW w:w="636" w:type="pct"/>
            <w:vAlign w:val="center"/>
          </w:tcPr>
          <w:p w14:paraId="1A4D8612" w14:textId="77777777" w:rsidR="00B10C45" w:rsidRPr="007E14D3" w:rsidRDefault="00B10C45" w:rsidP="0025741F">
            <w:pPr>
              <w:jc w:val="center"/>
              <w:rPr>
                <w:rFonts w:ascii="Verdana" w:hAnsi="Verdana"/>
                <w:i/>
                <w:color w:val="000000"/>
                <w:sz w:val="20"/>
                <w:szCs w:val="20"/>
              </w:rPr>
            </w:pPr>
          </w:p>
        </w:tc>
        <w:tc>
          <w:tcPr>
            <w:tcW w:w="634" w:type="pct"/>
            <w:noWrap/>
            <w:tcMar>
              <w:top w:w="0" w:type="dxa"/>
              <w:left w:w="70" w:type="dxa"/>
              <w:bottom w:w="0" w:type="dxa"/>
              <w:right w:w="70" w:type="dxa"/>
            </w:tcMar>
            <w:vAlign w:val="center"/>
          </w:tcPr>
          <w:p w14:paraId="2B1D19A3" w14:textId="77777777" w:rsidR="00B10C45" w:rsidRPr="007E14D3" w:rsidRDefault="00B10C45" w:rsidP="0025741F">
            <w:pPr>
              <w:spacing w:line="300" w:lineRule="auto"/>
              <w:jc w:val="center"/>
              <w:rPr>
                <w:rFonts w:ascii="Verdana" w:hAnsi="Verdana"/>
                <w:i/>
                <w:color w:val="000000"/>
                <w:sz w:val="20"/>
                <w:szCs w:val="20"/>
              </w:rPr>
            </w:pPr>
          </w:p>
        </w:tc>
      </w:tr>
      <w:tr w:rsidR="00B10C45" w:rsidRPr="007E14D3" w14:paraId="7A710F14" w14:textId="77777777" w:rsidTr="0025741F">
        <w:trPr>
          <w:trHeight w:val="514"/>
          <w:jc w:val="center"/>
        </w:trPr>
        <w:tc>
          <w:tcPr>
            <w:tcW w:w="1209" w:type="pct"/>
            <w:tcMar>
              <w:top w:w="0" w:type="dxa"/>
              <w:left w:w="70" w:type="dxa"/>
              <w:bottom w:w="0" w:type="dxa"/>
              <w:right w:w="70" w:type="dxa"/>
            </w:tcMar>
            <w:vAlign w:val="center"/>
          </w:tcPr>
          <w:p w14:paraId="790D3DD0"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i/>
                <w:sz w:val="20"/>
                <w:szCs w:val="20"/>
              </w:rPr>
              <w:t>Varandas Boa Vista</w:t>
            </w:r>
          </w:p>
        </w:tc>
        <w:tc>
          <w:tcPr>
            <w:tcW w:w="692" w:type="pct"/>
            <w:noWrap/>
            <w:tcMar>
              <w:top w:w="0" w:type="dxa"/>
              <w:left w:w="70" w:type="dxa"/>
              <w:bottom w:w="0" w:type="dxa"/>
              <w:right w:w="70" w:type="dxa"/>
            </w:tcMar>
            <w:vAlign w:val="center"/>
          </w:tcPr>
          <w:p w14:paraId="0C093EE4" w14:textId="77777777" w:rsidR="00B10C45" w:rsidRPr="007E14D3" w:rsidRDefault="00B10C45" w:rsidP="0025741F">
            <w:pPr>
              <w:spacing w:line="300" w:lineRule="auto"/>
              <w:jc w:val="center"/>
              <w:rPr>
                <w:rFonts w:ascii="Verdana" w:hAnsi="Verdana"/>
                <w:i/>
                <w:color w:val="000000"/>
                <w:sz w:val="20"/>
                <w:szCs w:val="20"/>
              </w:rPr>
            </w:pPr>
          </w:p>
        </w:tc>
        <w:tc>
          <w:tcPr>
            <w:tcW w:w="636" w:type="pct"/>
            <w:noWrap/>
            <w:tcMar>
              <w:top w:w="0" w:type="dxa"/>
              <w:left w:w="70" w:type="dxa"/>
              <w:bottom w:w="0" w:type="dxa"/>
              <w:right w:w="70" w:type="dxa"/>
            </w:tcMar>
            <w:vAlign w:val="center"/>
          </w:tcPr>
          <w:p w14:paraId="59BE5AB6" w14:textId="77777777" w:rsidR="00B10C45" w:rsidRPr="007E14D3" w:rsidRDefault="00B10C45" w:rsidP="0025741F">
            <w:pPr>
              <w:spacing w:line="300" w:lineRule="auto"/>
              <w:jc w:val="center"/>
              <w:rPr>
                <w:rFonts w:ascii="Verdana" w:hAnsi="Verdana"/>
                <w:i/>
                <w:color w:val="000000"/>
                <w:sz w:val="20"/>
                <w:szCs w:val="20"/>
              </w:rPr>
            </w:pPr>
          </w:p>
        </w:tc>
        <w:tc>
          <w:tcPr>
            <w:tcW w:w="557" w:type="pct"/>
            <w:vAlign w:val="center"/>
          </w:tcPr>
          <w:p w14:paraId="76AAE68F"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893.200,00 </w:t>
            </w:r>
          </w:p>
        </w:tc>
        <w:tc>
          <w:tcPr>
            <w:tcW w:w="636" w:type="pct"/>
            <w:vAlign w:val="center"/>
          </w:tcPr>
          <w:p w14:paraId="155BF21D"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893.200,00 </w:t>
            </w:r>
          </w:p>
        </w:tc>
        <w:tc>
          <w:tcPr>
            <w:tcW w:w="636" w:type="pct"/>
            <w:vAlign w:val="center"/>
          </w:tcPr>
          <w:p w14:paraId="03640740"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893.200,00 </w:t>
            </w:r>
          </w:p>
        </w:tc>
        <w:tc>
          <w:tcPr>
            <w:tcW w:w="634" w:type="pct"/>
            <w:noWrap/>
            <w:tcMar>
              <w:top w:w="0" w:type="dxa"/>
              <w:left w:w="70" w:type="dxa"/>
              <w:bottom w:w="0" w:type="dxa"/>
              <w:right w:w="70" w:type="dxa"/>
            </w:tcMar>
            <w:vAlign w:val="center"/>
          </w:tcPr>
          <w:p w14:paraId="2F76C505"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893.200,00 </w:t>
            </w:r>
          </w:p>
        </w:tc>
      </w:tr>
      <w:tr w:rsidR="00B10C45" w:rsidRPr="007E14D3" w14:paraId="0B87D2FF" w14:textId="77777777" w:rsidTr="0025741F">
        <w:trPr>
          <w:trHeight w:val="514"/>
          <w:jc w:val="center"/>
        </w:trPr>
        <w:tc>
          <w:tcPr>
            <w:tcW w:w="1209" w:type="pct"/>
            <w:tcMar>
              <w:top w:w="0" w:type="dxa"/>
              <w:left w:w="70" w:type="dxa"/>
              <w:bottom w:w="0" w:type="dxa"/>
              <w:right w:w="70" w:type="dxa"/>
            </w:tcMar>
            <w:vAlign w:val="center"/>
          </w:tcPr>
          <w:p w14:paraId="5E5C704B"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cs="Arial"/>
                <w:i/>
                <w:color w:val="000000"/>
                <w:sz w:val="20"/>
                <w:szCs w:val="20"/>
              </w:rPr>
              <w:t>Casas Flamboyant 2 Rio Verde</w:t>
            </w:r>
          </w:p>
        </w:tc>
        <w:tc>
          <w:tcPr>
            <w:tcW w:w="692" w:type="pct"/>
            <w:noWrap/>
            <w:tcMar>
              <w:top w:w="0" w:type="dxa"/>
              <w:left w:w="70" w:type="dxa"/>
              <w:bottom w:w="0" w:type="dxa"/>
              <w:right w:w="70" w:type="dxa"/>
            </w:tcMar>
            <w:vAlign w:val="center"/>
          </w:tcPr>
          <w:p w14:paraId="1B4CDB2B"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599.760,00 </w:t>
            </w:r>
          </w:p>
        </w:tc>
        <w:tc>
          <w:tcPr>
            <w:tcW w:w="636" w:type="pct"/>
            <w:noWrap/>
            <w:tcMar>
              <w:top w:w="0" w:type="dxa"/>
              <w:left w:w="70" w:type="dxa"/>
              <w:bottom w:w="0" w:type="dxa"/>
              <w:right w:w="70" w:type="dxa"/>
            </w:tcMar>
            <w:vAlign w:val="center"/>
          </w:tcPr>
          <w:p w14:paraId="6E80C601"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599.760,00 </w:t>
            </w:r>
          </w:p>
        </w:tc>
        <w:tc>
          <w:tcPr>
            <w:tcW w:w="557" w:type="pct"/>
            <w:vAlign w:val="center"/>
          </w:tcPr>
          <w:p w14:paraId="5D38F5D8"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599.760,00 </w:t>
            </w:r>
          </w:p>
        </w:tc>
        <w:tc>
          <w:tcPr>
            <w:tcW w:w="636" w:type="pct"/>
            <w:vAlign w:val="center"/>
          </w:tcPr>
          <w:p w14:paraId="6D3C4572"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599.760,00 </w:t>
            </w:r>
          </w:p>
        </w:tc>
        <w:tc>
          <w:tcPr>
            <w:tcW w:w="636" w:type="pct"/>
            <w:vAlign w:val="center"/>
          </w:tcPr>
          <w:p w14:paraId="3C41086C" w14:textId="77777777" w:rsidR="00B10C45" w:rsidRPr="007E14D3" w:rsidRDefault="00B10C45" w:rsidP="0025741F">
            <w:pPr>
              <w:jc w:val="center"/>
              <w:rPr>
                <w:rFonts w:ascii="Verdana" w:hAnsi="Verdana"/>
                <w:i/>
                <w:color w:val="000000"/>
                <w:sz w:val="20"/>
                <w:szCs w:val="20"/>
              </w:rPr>
            </w:pPr>
          </w:p>
        </w:tc>
        <w:tc>
          <w:tcPr>
            <w:tcW w:w="634" w:type="pct"/>
            <w:noWrap/>
            <w:tcMar>
              <w:top w:w="0" w:type="dxa"/>
              <w:left w:w="70" w:type="dxa"/>
              <w:bottom w:w="0" w:type="dxa"/>
              <w:right w:w="70" w:type="dxa"/>
            </w:tcMar>
            <w:vAlign w:val="center"/>
          </w:tcPr>
          <w:p w14:paraId="25ECE131" w14:textId="77777777" w:rsidR="00B10C45" w:rsidRPr="007E14D3" w:rsidRDefault="00B10C45" w:rsidP="0025741F">
            <w:pPr>
              <w:spacing w:line="300" w:lineRule="auto"/>
              <w:jc w:val="center"/>
              <w:rPr>
                <w:rFonts w:ascii="Verdana" w:hAnsi="Verdana"/>
                <w:i/>
                <w:color w:val="000000"/>
                <w:sz w:val="20"/>
                <w:szCs w:val="20"/>
              </w:rPr>
            </w:pPr>
          </w:p>
        </w:tc>
      </w:tr>
      <w:tr w:rsidR="00B10C45" w:rsidRPr="007E14D3" w14:paraId="14FEFE2C" w14:textId="77777777" w:rsidTr="0025741F">
        <w:trPr>
          <w:trHeight w:val="514"/>
          <w:jc w:val="center"/>
        </w:trPr>
        <w:tc>
          <w:tcPr>
            <w:tcW w:w="1209" w:type="pct"/>
            <w:tcMar>
              <w:top w:w="0" w:type="dxa"/>
              <w:left w:w="70" w:type="dxa"/>
              <w:bottom w:w="0" w:type="dxa"/>
              <w:right w:w="70" w:type="dxa"/>
            </w:tcMar>
            <w:vAlign w:val="center"/>
          </w:tcPr>
          <w:p w14:paraId="74B62AF8"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cs="Arial"/>
                <w:i/>
                <w:color w:val="000000"/>
                <w:sz w:val="20"/>
                <w:szCs w:val="20"/>
              </w:rPr>
              <w:t xml:space="preserve">Varandas </w:t>
            </w:r>
            <w:proofErr w:type="spellStart"/>
            <w:r w:rsidRPr="007E14D3">
              <w:rPr>
                <w:rFonts w:ascii="Verdana" w:hAnsi="Verdana" w:cs="Arial"/>
                <w:i/>
                <w:color w:val="000000"/>
                <w:sz w:val="20"/>
                <w:szCs w:val="20"/>
              </w:rPr>
              <w:t>Joy</w:t>
            </w:r>
            <w:proofErr w:type="spellEnd"/>
          </w:p>
        </w:tc>
        <w:tc>
          <w:tcPr>
            <w:tcW w:w="692" w:type="pct"/>
            <w:noWrap/>
            <w:tcMar>
              <w:top w:w="0" w:type="dxa"/>
              <w:left w:w="70" w:type="dxa"/>
              <w:bottom w:w="0" w:type="dxa"/>
              <w:right w:w="70" w:type="dxa"/>
            </w:tcMar>
            <w:vAlign w:val="center"/>
          </w:tcPr>
          <w:p w14:paraId="0B9B5DFD" w14:textId="77777777" w:rsidR="00B10C45" w:rsidRPr="007E14D3" w:rsidRDefault="00B10C45" w:rsidP="0025741F">
            <w:pPr>
              <w:spacing w:line="300" w:lineRule="auto"/>
              <w:jc w:val="center"/>
              <w:rPr>
                <w:rFonts w:ascii="Verdana" w:hAnsi="Verdana"/>
                <w:i/>
                <w:color w:val="000000"/>
                <w:sz w:val="20"/>
                <w:szCs w:val="20"/>
              </w:rPr>
            </w:pPr>
          </w:p>
        </w:tc>
        <w:tc>
          <w:tcPr>
            <w:tcW w:w="636" w:type="pct"/>
            <w:noWrap/>
            <w:tcMar>
              <w:top w:w="0" w:type="dxa"/>
              <w:left w:w="70" w:type="dxa"/>
              <w:bottom w:w="0" w:type="dxa"/>
              <w:right w:w="70" w:type="dxa"/>
            </w:tcMar>
            <w:vAlign w:val="center"/>
          </w:tcPr>
          <w:p w14:paraId="627169FB" w14:textId="77777777" w:rsidR="00B10C45" w:rsidRPr="007E14D3" w:rsidRDefault="00B10C45" w:rsidP="0025741F">
            <w:pPr>
              <w:spacing w:line="300" w:lineRule="auto"/>
              <w:jc w:val="center"/>
              <w:rPr>
                <w:rFonts w:ascii="Verdana" w:hAnsi="Verdana"/>
                <w:i/>
                <w:color w:val="000000"/>
                <w:sz w:val="20"/>
                <w:szCs w:val="20"/>
              </w:rPr>
            </w:pPr>
          </w:p>
        </w:tc>
        <w:tc>
          <w:tcPr>
            <w:tcW w:w="557" w:type="pct"/>
            <w:vAlign w:val="center"/>
          </w:tcPr>
          <w:p w14:paraId="33FBAF6E"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913.500,00 </w:t>
            </w:r>
          </w:p>
        </w:tc>
        <w:tc>
          <w:tcPr>
            <w:tcW w:w="636" w:type="pct"/>
            <w:vAlign w:val="center"/>
          </w:tcPr>
          <w:p w14:paraId="5985E25B"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913.500,00 </w:t>
            </w:r>
          </w:p>
        </w:tc>
        <w:tc>
          <w:tcPr>
            <w:tcW w:w="636" w:type="pct"/>
            <w:vAlign w:val="center"/>
          </w:tcPr>
          <w:p w14:paraId="00499D45"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913.500,00 </w:t>
            </w:r>
          </w:p>
        </w:tc>
        <w:tc>
          <w:tcPr>
            <w:tcW w:w="634" w:type="pct"/>
            <w:noWrap/>
            <w:tcMar>
              <w:top w:w="0" w:type="dxa"/>
              <w:left w:w="70" w:type="dxa"/>
              <w:bottom w:w="0" w:type="dxa"/>
              <w:right w:w="70" w:type="dxa"/>
            </w:tcMar>
            <w:vAlign w:val="center"/>
          </w:tcPr>
          <w:p w14:paraId="23231C3C"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913.500,00 </w:t>
            </w:r>
          </w:p>
        </w:tc>
      </w:tr>
      <w:tr w:rsidR="00B10C45" w:rsidRPr="007E14D3" w14:paraId="2ADF383B" w14:textId="77777777" w:rsidTr="0025741F">
        <w:trPr>
          <w:trHeight w:val="514"/>
          <w:jc w:val="center"/>
        </w:trPr>
        <w:tc>
          <w:tcPr>
            <w:tcW w:w="1209" w:type="pct"/>
            <w:tcMar>
              <w:top w:w="0" w:type="dxa"/>
              <w:left w:w="70" w:type="dxa"/>
              <w:bottom w:w="0" w:type="dxa"/>
              <w:right w:w="70" w:type="dxa"/>
            </w:tcMar>
            <w:vAlign w:val="center"/>
          </w:tcPr>
          <w:p w14:paraId="15698DB7"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cs="Arial"/>
                <w:i/>
                <w:color w:val="000000"/>
                <w:sz w:val="20"/>
                <w:szCs w:val="20"/>
              </w:rPr>
              <w:t>Blue Life</w:t>
            </w:r>
          </w:p>
        </w:tc>
        <w:tc>
          <w:tcPr>
            <w:tcW w:w="692" w:type="pct"/>
            <w:noWrap/>
            <w:tcMar>
              <w:top w:w="0" w:type="dxa"/>
              <w:left w:w="70" w:type="dxa"/>
              <w:bottom w:w="0" w:type="dxa"/>
              <w:right w:w="70" w:type="dxa"/>
            </w:tcMar>
            <w:vAlign w:val="center"/>
          </w:tcPr>
          <w:p w14:paraId="0D6E7402"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777.112,50 </w:t>
            </w:r>
          </w:p>
        </w:tc>
        <w:tc>
          <w:tcPr>
            <w:tcW w:w="636" w:type="pct"/>
            <w:noWrap/>
            <w:tcMar>
              <w:top w:w="0" w:type="dxa"/>
              <w:left w:w="70" w:type="dxa"/>
              <w:bottom w:w="0" w:type="dxa"/>
              <w:right w:w="70" w:type="dxa"/>
            </w:tcMar>
            <w:vAlign w:val="center"/>
          </w:tcPr>
          <w:p w14:paraId="616531FD"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777.112,50 </w:t>
            </w:r>
          </w:p>
        </w:tc>
        <w:tc>
          <w:tcPr>
            <w:tcW w:w="557" w:type="pct"/>
            <w:vAlign w:val="center"/>
          </w:tcPr>
          <w:p w14:paraId="023B98C5"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777.112,50 </w:t>
            </w:r>
          </w:p>
        </w:tc>
        <w:tc>
          <w:tcPr>
            <w:tcW w:w="636" w:type="pct"/>
            <w:vAlign w:val="center"/>
          </w:tcPr>
          <w:p w14:paraId="43607996"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777.112,50 </w:t>
            </w:r>
          </w:p>
        </w:tc>
        <w:tc>
          <w:tcPr>
            <w:tcW w:w="636" w:type="pct"/>
            <w:vAlign w:val="center"/>
          </w:tcPr>
          <w:p w14:paraId="672535ED" w14:textId="77777777" w:rsidR="00B10C45" w:rsidRPr="007E14D3" w:rsidRDefault="00B10C45" w:rsidP="0025741F">
            <w:pPr>
              <w:jc w:val="center"/>
              <w:rPr>
                <w:rFonts w:ascii="Verdana" w:hAnsi="Verdana"/>
                <w:i/>
                <w:color w:val="000000"/>
                <w:sz w:val="20"/>
                <w:szCs w:val="20"/>
              </w:rPr>
            </w:pPr>
          </w:p>
        </w:tc>
        <w:tc>
          <w:tcPr>
            <w:tcW w:w="634" w:type="pct"/>
            <w:noWrap/>
            <w:tcMar>
              <w:top w:w="0" w:type="dxa"/>
              <w:left w:w="70" w:type="dxa"/>
              <w:bottom w:w="0" w:type="dxa"/>
              <w:right w:w="70" w:type="dxa"/>
            </w:tcMar>
            <w:vAlign w:val="center"/>
          </w:tcPr>
          <w:p w14:paraId="1992AC0D" w14:textId="77777777" w:rsidR="00B10C45" w:rsidRPr="007E14D3" w:rsidRDefault="00B10C45" w:rsidP="0025741F">
            <w:pPr>
              <w:spacing w:line="300" w:lineRule="auto"/>
              <w:jc w:val="center"/>
              <w:rPr>
                <w:rFonts w:ascii="Verdana" w:hAnsi="Verdana"/>
                <w:i/>
                <w:color w:val="000000"/>
                <w:sz w:val="20"/>
                <w:szCs w:val="20"/>
              </w:rPr>
            </w:pPr>
          </w:p>
        </w:tc>
      </w:tr>
      <w:tr w:rsidR="00B10C45" w:rsidRPr="007E14D3" w14:paraId="34A53710" w14:textId="77777777" w:rsidTr="0025741F">
        <w:trPr>
          <w:trHeight w:val="514"/>
          <w:jc w:val="center"/>
        </w:trPr>
        <w:tc>
          <w:tcPr>
            <w:tcW w:w="1209" w:type="pct"/>
            <w:tcMar>
              <w:top w:w="0" w:type="dxa"/>
              <w:left w:w="70" w:type="dxa"/>
              <w:bottom w:w="0" w:type="dxa"/>
              <w:right w:w="70" w:type="dxa"/>
            </w:tcMar>
            <w:vAlign w:val="center"/>
          </w:tcPr>
          <w:p w14:paraId="507CEA2D"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i/>
                <w:color w:val="000000"/>
                <w:sz w:val="20"/>
                <w:szCs w:val="20"/>
              </w:rPr>
              <w:t>Village Parati</w:t>
            </w:r>
          </w:p>
        </w:tc>
        <w:tc>
          <w:tcPr>
            <w:tcW w:w="692" w:type="pct"/>
            <w:noWrap/>
            <w:tcMar>
              <w:top w:w="0" w:type="dxa"/>
              <w:left w:w="70" w:type="dxa"/>
              <w:bottom w:w="0" w:type="dxa"/>
              <w:right w:w="70" w:type="dxa"/>
            </w:tcMar>
            <w:vAlign w:val="center"/>
          </w:tcPr>
          <w:p w14:paraId="6330A9C5" w14:textId="77777777" w:rsidR="00B10C45" w:rsidRPr="007E14D3" w:rsidRDefault="00B10C45" w:rsidP="0025741F">
            <w:pPr>
              <w:spacing w:line="300" w:lineRule="auto"/>
              <w:jc w:val="center"/>
              <w:rPr>
                <w:rFonts w:ascii="Verdana" w:hAnsi="Verdana"/>
                <w:i/>
                <w:color w:val="000000"/>
                <w:sz w:val="20"/>
                <w:szCs w:val="20"/>
              </w:rPr>
            </w:pPr>
          </w:p>
        </w:tc>
        <w:tc>
          <w:tcPr>
            <w:tcW w:w="636" w:type="pct"/>
            <w:noWrap/>
            <w:tcMar>
              <w:top w:w="0" w:type="dxa"/>
              <w:left w:w="70" w:type="dxa"/>
              <w:bottom w:w="0" w:type="dxa"/>
              <w:right w:w="70" w:type="dxa"/>
            </w:tcMar>
            <w:vAlign w:val="center"/>
          </w:tcPr>
          <w:p w14:paraId="5CEDDA35" w14:textId="77777777" w:rsidR="00B10C45" w:rsidRPr="007E14D3" w:rsidRDefault="00B10C45" w:rsidP="0025741F">
            <w:pPr>
              <w:spacing w:line="300" w:lineRule="auto"/>
              <w:jc w:val="center"/>
              <w:rPr>
                <w:rFonts w:ascii="Verdana" w:hAnsi="Verdana"/>
                <w:i/>
                <w:color w:val="000000"/>
                <w:sz w:val="20"/>
                <w:szCs w:val="20"/>
              </w:rPr>
            </w:pPr>
          </w:p>
        </w:tc>
        <w:tc>
          <w:tcPr>
            <w:tcW w:w="557" w:type="pct"/>
            <w:vAlign w:val="center"/>
          </w:tcPr>
          <w:p w14:paraId="2BD915D2"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698.320,00 </w:t>
            </w:r>
          </w:p>
        </w:tc>
        <w:tc>
          <w:tcPr>
            <w:tcW w:w="636" w:type="pct"/>
            <w:vAlign w:val="center"/>
          </w:tcPr>
          <w:p w14:paraId="4226E8B7"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698.320,00 </w:t>
            </w:r>
          </w:p>
        </w:tc>
        <w:tc>
          <w:tcPr>
            <w:tcW w:w="636" w:type="pct"/>
            <w:vAlign w:val="center"/>
          </w:tcPr>
          <w:p w14:paraId="69BA7CA2"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698.320,00 </w:t>
            </w:r>
          </w:p>
        </w:tc>
        <w:tc>
          <w:tcPr>
            <w:tcW w:w="634" w:type="pct"/>
            <w:noWrap/>
            <w:tcMar>
              <w:top w:w="0" w:type="dxa"/>
              <w:left w:w="70" w:type="dxa"/>
              <w:bottom w:w="0" w:type="dxa"/>
              <w:right w:w="70" w:type="dxa"/>
            </w:tcMar>
            <w:vAlign w:val="center"/>
          </w:tcPr>
          <w:p w14:paraId="324C4FFC"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698.320,00 </w:t>
            </w:r>
          </w:p>
        </w:tc>
      </w:tr>
      <w:tr w:rsidR="00B10C45" w:rsidRPr="007E14D3" w14:paraId="4A997305" w14:textId="77777777" w:rsidTr="0025741F">
        <w:trPr>
          <w:trHeight w:val="514"/>
          <w:jc w:val="center"/>
        </w:trPr>
        <w:tc>
          <w:tcPr>
            <w:tcW w:w="1209" w:type="pct"/>
            <w:tcMar>
              <w:top w:w="0" w:type="dxa"/>
              <w:left w:w="70" w:type="dxa"/>
              <w:bottom w:w="0" w:type="dxa"/>
              <w:right w:w="70" w:type="dxa"/>
            </w:tcMar>
            <w:vAlign w:val="center"/>
          </w:tcPr>
          <w:p w14:paraId="413E2359" w14:textId="77777777" w:rsidR="00B10C45" w:rsidRPr="007E14D3" w:rsidRDefault="00B10C45" w:rsidP="0025741F">
            <w:pPr>
              <w:spacing w:line="300" w:lineRule="auto"/>
              <w:jc w:val="center"/>
              <w:rPr>
                <w:rFonts w:ascii="Verdana" w:hAnsi="Verdana"/>
                <w:i/>
                <w:color w:val="000000"/>
                <w:sz w:val="20"/>
                <w:szCs w:val="20"/>
                <w14:ligatures w14:val="standardContextual"/>
              </w:rPr>
            </w:pPr>
            <w:r w:rsidRPr="007E14D3">
              <w:rPr>
                <w:rFonts w:ascii="Verdana" w:hAnsi="Verdana" w:cs="Arial"/>
                <w:i/>
                <w:color w:val="000000"/>
                <w:sz w:val="20"/>
                <w:szCs w:val="20"/>
              </w:rPr>
              <w:t>Park Clube</w:t>
            </w:r>
          </w:p>
        </w:tc>
        <w:tc>
          <w:tcPr>
            <w:tcW w:w="692" w:type="pct"/>
            <w:noWrap/>
            <w:tcMar>
              <w:top w:w="0" w:type="dxa"/>
              <w:left w:w="70" w:type="dxa"/>
              <w:bottom w:w="0" w:type="dxa"/>
              <w:right w:w="70" w:type="dxa"/>
            </w:tcMar>
            <w:vAlign w:val="center"/>
          </w:tcPr>
          <w:p w14:paraId="07DEF290"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606.645,00 </w:t>
            </w:r>
          </w:p>
        </w:tc>
        <w:tc>
          <w:tcPr>
            <w:tcW w:w="636" w:type="pct"/>
            <w:noWrap/>
            <w:tcMar>
              <w:top w:w="0" w:type="dxa"/>
              <w:left w:w="70" w:type="dxa"/>
              <w:bottom w:w="0" w:type="dxa"/>
              <w:right w:w="70" w:type="dxa"/>
            </w:tcMar>
            <w:vAlign w:val="center"/>
          </w:tcPr>
          <w:p w14:paraId="0F0C4101" w14:textId="77777777" w:rsidR="00B10C45" w:rsidRPr="007E14D3" w:rsidRDefault="00B10C45" w:rsidP="0025741F">
            <w:pPr>
              <w:spacing w:line="300" w:lineRule="auto"/>
              <w:jc w:val="center"/>
              <w:rPr>
                <w:rFonts w:ascii="Verdana" w:hAnsi="Verdana"/>
                <w:i/>
                <w:color w:val="000000"/>
                <w:sz w:val="20"/>
                <w:szCs w:val="20"/>
              </w:rPr>
            </w:pPr>
            <w:r w:rsidRPr="007E14D3">
              <w:rPr>
                <w:rFonts w:ascii="Verdana" w:hAnsi="Verdana"/>
                <w:i/>
                <w:color w:val="000000"/>
                <w:sz w:val="20"/>
                <w:szCs w:val="20"/>
              </w:rPr>
              <w:t xml:space="preserve">             606.645,00 </w:t>
            </w:r>
          </w:p>
        </w:tc>
        <w:tc>
          <w:tcPr>
            <w:tcW w:w="557" w:type="pct"/>
            <w:vAlign w:val="center"/>
          </w:tcPr>
          <w:p w14:paraId="642669CD"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606.645,00 </w:t>
            </w:r>
          </w:p>
        </w:tc>
        <w:tc>
          <w:tcPr>
            <w:tcW w:w="636" w:type="pct"/>
            <w:vAlign w:val="center"/>
          </w:tcPr>
          <w:p w14:paraId="30B5BE48"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606.645,00 </w:t>
            </w:r>
          </w:p>
        </w:tc>
        <w:tc>
          <w:tcPr>
            <w:tcW w:w="636" w:type="pct"/>
            <w:vAlign w:val="center"/>
          </w:tcPr>
          <w:p w14:paraId="47519DB5" w14:textId="77777777" w:rsidR="00B10C45" w:rsidRPr="007E14D3" w:rsidRDefault="00B10C45" w:rsidP="0025741F">
            <w:pPr>
              <w:jc w:val="center"/>
              <w:rPr>
                <w:rFonts w:ascii="Verdana" w:hAnsi="Verdana"/>
                <w:i/>
                <w:color w:val="000000"/>
                <w:sz w:val="20"/>
                <w:szCs w:val="20"/>
              </w:rPr>
            </w:pPr>
          </w:p>
        </w:tc>
        <w:tc>
          <w:tcPr>
            <w:tcW w:w="634" w:type="pct"/>
            <w:noWrap/>
            <w:tcMar>
              <w:top w:w="0" w:type="dxa"/>
              <w:left w:w="70" w:type="dxa"/>
              <w:bottom w:w="0" w:type="dxa"/>
              <w:right w:w="70" w:type="dxa"/>
            </w:tcMar>
            <w:vAlign w:val="center"/>
          </w:tcPr>
          <w:p w14:paraId="211C0285" w14:textId="77777777" w:rsidR="00B10C45" w:rsidRPr="007E14D3" w:rsidRDefault="00B10C45" w:rsidP="0025741F">
            <w:pPr>
              <w:spacing w:line="300" w:lineRule="auto"/>
              <w:jc w:val="center"/>
              <w:rPr>
                <w:rFonts w:ascii="Verdana" w:hAnsi="Verdana"/>
                <w:i/>
                <w:color w:val="000000"/>
                <w:sz w:val="20"/>
                <w:szCs w:val="20"/>
              </w:rPr>
            </w:pPr>
          </w:p>
        </w:tc>
      </w:tr>
      <w:tr w:rsidR="00B10C45" w:rsidRPr="007E14D3" w14:paraId="05684F54" w14:textId="77777777" w:rsidTr="0025741F">
        <w:trPr>
          <w:trHeight w:val="514"/>
          <w:jc w:val="center"/>
        </w:trPr>
        <w:tc>
          <w:tcPr>
            <w:tcW w:w="1209" w:type="pct"/>
            <w:tcMar>
              <w:top w:w="0" w:type="dxa"/>
              <w:left w:w="70" w:type="dxa"/>
              <w:bottom w:w="0" w:type="dxa"/>
              <w:right w:w="70" w:type="dxa"/>
            </w:tcMar>
            <w:vAlign w:val="center"/>
          </w:tcPr>
          <w:p w14:paraId="7BDE6453" w14:textId="77777777" w:rsidR="00B10C45" w:rsidRPr="007E14D3" w:rsidRDefault="00B10C45" w:rsidP="0025741F">
            <w:pPr>
              <w:spacing w:line="300" w:lineRule="auto"/>
              <w:jc w:val="center"/>
              <w:rPr>
                <w:rFonts w:ascii="Verdana" w:hAnsi="Verdana"/>
                <w:i/>
                <w:sz w:val="20"/>
                <w:szCs w:val="20"/>
              </w:rPr>
            </w:pPr>
          </w:p>
        </w:tc>
        <w:tc>
          <w:tcPr>
            <w:tcW w:w="692" w:type="pct"/>
            <w:noWrap/>
            <w:tcMar>
              <w:top w:w="0" w:type="dxa"/>
              <w:left w:w="70" w:type="dxa"/>
              <w:bottom w:w="0" w:type="dxa"/>
              <w:right w:w="70" w:type="dxa"/>
            </w:tcMar>
            <w:vAlign w:val="center"/>
          </w:tcPr>
          <w:p w14:paraId="1DBBB85E"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515.296,25 </w:t>
            </w:r>
          </w:p>
        </w:tc>
        <w:tc>
          <w:tcPr>
            <w:tcW w:w="636" w:type="pct"/>
            <w:noWrap/>
            <w:tcMar>
              <w:top w:w="0" w:type="dxa"/>
              <w:left w:w="70" w:type="dxa"/>
              <w:bottom w:w="0" w:type="dxa"/>
              <w:right w:w="70" w:type="dxa"/>
            </w:tcMar>
            <w:vAlign w:val="center"/>
          </w:tcPr>
          <w:p w14:paraId="459CBD7F"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rPr>
              <w:t xml:space="preserve">             515.296,25 </w:t>
            </w:r>
          </w:p>
        </w:tc>
        <w:tc>
          <w:tcPr>
            <w:tcW w:w="557" w:type="pct"/>
            <w:vAlign w:val="center"/>
          </w:tcPr>
          <w:p w14:paraId="291E98B0"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515.296,25 </w:t>
            </w:r>
          </w:p>
        </w:tc>
        <w:tc>
          <w:tcPr>
            <w:tcW w:w="636" w:type="pct"/>
            <w:vAlign w:val="center"/>
          </w:tcPr>
          <w:p w14:paraId="15D472D4" w14:textId="77777777" w:rsidR="00B10C45" w:rsidRPr="007E14D3" w:rsidRDefault="00B10C45" w:rsidP="0025741F">
            <w:pPr>
              <w:jc w:val="center"/>
              <w:rPr>
                <w:rFonts w:ascii="Verdana" w:hAnsi="Verdana"/>
                <w:i/>
                <w:color w:val="000000"/>
                <w:sz w:val="20"/>
                <w:szCs w:val="20"/>
              </w:rPr>
            </w:pPr>
            <w:r w:rsidRPr="007E14D3">
              <w:rPr>
                <w:rFonts w:ascii="Verdana" w:hAnsi="Verdana"/>
                <w:i/>
                <w:color w:val="000000"/>
                <w:sz w:val="20"/>
                <w:szCs w:val="20"/>
              </w:rPr>
              <w:t xml:space="preserve">             515.296,25 </w:t>
            </w:r>
          </w:p>
        </w:tc>
        <w:tc>
          <w:tcPr>
            <w:tcW w:w="636" w:type="pct"/>
            <w:vAlign w:val="center"/>
          </w:tcPr>
          <w:p w14:paraId="1245EF28" w14:textId="77777777" w:rsidR="00B10C45" w:rsidRPr="007E14D3" w:rsidRDefault="00B10C45" w:rsidP="0025741F">
            <w:pPr>
              <w:jc w:val="center"/>
              <w:rPr>
                <w:rFonts w:ascii="Verdana" w:hAnsi="Verdana"/>
                <w:i/>
                <w:color w:val="000000"/>
                <w:sz w:val="20"/>
                <w:szCs w:val="20"/>
              </w:rPr>
            </w:pPr>
          </w:p>
        </w:tc>
        <w:tc>
          <w:tcPr>
            <w:tcW w:w="634" w:type="pct"/>
            <w:noWrap/>
            <w:tcMar>
              <w:top w:w="0" w:type="dxa"/>
              <w:left w:w="70" w:type="dxa"/>
              <w:bottom w:w="0" w:type="dxa"/>
              <w:right w:w="70" w:type="dxa"/>
            </w:tcMar>
            <w:vAlign w:val="center"/>
          </w:tcPr>
          <w:p w14:paraId="1FF49797" w14:textId="77777777" w:rsidR="00B10C45" w:rsidRPr="007E14D3" w:rsidRDefault="00B10C45" w:rsidP="0025741F">
            <w:pPr>
              <w:spacing w:line="300" w:lineRule="auto"/>
              <w:jc w:val="center"/>
              <w:rPr>
                <w:rFonts w:ascii="Verdana" w:hAnsi="Verdana"/>
                <w:i/>
                <w:sz w:val="20"/>
                <w:szCs w:val="20"/>
              </w:rPr>
            </w:pPr>
          </w:p>
        </w:tc>
      </w:tr>
    </w:tbl>
    <w:p w14:paraId="0DB80A55" w14:textId="77777777" w:rsidR="00B10C45" w:rsidRPr="007E14D3" w:rsidRDefault="00B10C45" w:rsidP="00B10C45">
      <w:pPr>
        <w:spacing w:line="300" w:lineRule="auto"/>
        <w:contextualSpacing/>
        <w:jc w:val="center"/>
        <w:rPr>
          <w:rFonts w:ascii="Verdana" w:hAnsi="Verdana"/>
          <w:b/>
          <w:i/>
          <w:smallCaps/>
          <w:sz w:val="20"/>
          <w:szCs w:val="20"/>
        </w:rPr>
      </w:pPr>
    </w:p>
    <w:bookmarkEnd w:id="378"/>
    <w:bookmarkEnd w:id="379"/>
    <w:bookmarkEnd w:id="380"/>
    <w:p w14:paraId="687116EC" w14:textId="77777777" w:rsidR="00B10C45" w:rsidRPr="007E14D3" w:rsidRDefault="00B10C45" w:rsidP="00B10C45">
      <w:pPr>
        <w:spacing w:line="300" w:lineRule="auto"/>
        <w:rPr>
          <w:rFonts w:ascii="Verdana" w:hAnsi="Verdana" w:cstheme="minorHAnsi"/>
          <w:bCs/>
          <w:i/>
          <w:sz w:val="20"/>
          <w:szCs w:val="20"/>
        </w:rPr>
      </w:pPr>
    </w:p>
    <w:p w14:paraId="558956D7" w14:textId="41474E39" w:rsidR="00B10C45" w:rsidRPr="007E14D3" w:rsidRDefault="00B10C45" w:rsidP="00B10C45">
      <w:pPr>
        <w:spacing w:line="300" w:lineRule="auto"/>
        <w:rPr>
          <w:rFonts w:ascii="Verdana" w:hAnsi="Verdana" w:cstheme="minorHAnsi"/>
          <w:i/>
          <w:sz w:val="20"/>
          <w:szCs w:val="20"/>
        </w:rPr>
      </w:pPr>
      <w:r w:rsidRPr="007E14D3">
        <w:rPr>
          <w:rFonts w:ascii="Verdana" w:hAnsi="Verdana" w:cstheme="minorHAnsi"/>
          <w:bCs/>
          <w:i/>
          <w:sz w:val="20"/>
          <w:szCs w:val="20"/>
        </w:rPr>
        <w:t>Este cronograma é indicativo e não vinculante</w:t>
      </w:r>
      <w:r w:rsidRPr="007E14D3">
        <w:rPr>
          <w:rFonts w:ascii="Verdana" w:hAnsi="Verdana" w:cstheme="minorHAnsi"/>
          <w:i/>
          <w:sz w:val="20"/>
          <w:szCs w:val="20"/>
        </w:rPr>
        <w:t xml:space="preserve">, sendo que, caso necessário, considerando a dinâmica comercial do setor no qual atua, </w:t>
      </w:r>
      <w:r w:rsidRPr="007E14D3">
        <w:rPr>
          <w:rFonts w:ascii="Verdana" w:hAnsi="Verdana" w:cstheme="minorHAnsi"/>
          <w:bCs/>
          <w:i/>
          <w:sz w:val="20"/>
          <w:szCs w:val="20"/>
        </w:rPr>
        <w:t xml:space="preserve">a </w:t>
      </w:r>
      <w:r w:rsidRPr="007E14D3">
        <w:rPr>
          <w:rFonts w:ascii="Verdana" w:hAnsi="Verdana"/>
          <w:i/>
          <w:sz w:val="20"/>
        </w:rPr>
        <w:t>Devedora</w:t>
      </w:r>
      <w:r w:rsidRPr="007E14D3">
        <w:rPr>
          <w:rFonts w:ascii="Verdana" w:hAnsi="Verdana" w:cstheme="minorHAnsi"/>
          <w:bCs/>
          <w:i/>
          <w:sz w:val="20"/>
          <w:szCs w:val="20"/>
        </w:rPr>
        <w:t xml:space="preserve"> poderá destinar os recursos provenientes da integralização das Notas Comerciais em datas diversas das previstas neste Cronograma Indicativo</w:t>
      </w:r>
      <w:r w:rsidRPr="007E14D3">
        <w:rPr>
          <w:rFonts w:ascii="Verdana" w:hAnsi="Verdana" w:cstheme="minorHAnsi"/>
          <w:i/>
          <w:sz w:val="20"/>
          <w:szCs w:val="20"/>
        </w:rPr>
        <w:t xml:space="preserve">, observada a </w:t>
      </w:r>
      <w:r w:rsidRPr="007E14D3">
        <w:rPr>
          <w:rFonts w:ascii="Verdana" w:hAnsi="Verdana" w:cstheme="minorHAnsi"/>
          <w:bCs/>
          <w:i/>
          <w:sz w:val="20"/>
          <w:szCs w:val="20"/>
        </w:rPr>
        <w:t xml:space="preserve">obrigação desta de realizar a integral Destinação de Recursos até a Data de Vencimento dos CRI ou até que a </w:t>
      </w:r>
      <w:r w:rsidRPr="007E14D3">
        <w:rPr>
          <w:rFonts w:ascii="Verdana" w:hAnsi="Verdana"/>
          <w:i/>
          <w:sz w:val="20"/>
        </w:rPr>
        <w:t>Devedora</w:t>
      </w:r>
      <w:r w:rsidRPr="007E14D3">
        <w:rPr>
          <w:rFonts w:ascii="Verdana" w:hAnsi="Verdana" w:cstheme="minorHAnsi"/>
          <w:bCs/>
          <w:i/>
          <w:sz w:val="20"/>
          <w:szCs w:val="20"/>
        </w:rPr>
        <w:t xml:space="preserve"> comprove a aplicação da totalidade dos recursos obtidos com a Emissão, o que ocorrer primeiro</w:t>
      </w:r>
      <w:r w:rsidRPr="007E14D3">
        <w:rPr>
          <w:rFonts w:ascii="Verdana" w:hAnsi="Verdana" w:cstheme="minorHAnsi"/>
          <w:i/>
          <w:sz w:val="20"/>
          <w:szCs w:val="20"/>
        </w:rPr>
        <w:t xml:space="preserve">. </w:t>
      </w:r>
    </w:p>
    <w:p w14:paraId="10D560A8" w14:textId="77777777" w:rsidR="00B10C45" w:rsidRPr="007E14D3" w:rsidRDefault="00B10C45" w:rsidP="00B10C45">
      <w:pPr>
        <w:spacing w:line="300" w:lineRule="auto"/>
        <w:rPr>
          <w:rFonts w:ascii="Verdana" w:hAnsi="Verdana" w:cstheme="minorHAnsi"/>
          <w:i/>
          <w:sz w:val="20"/>
          <w:szCs w:val="20"/>
        </w:rPr>
      </w:pPr>
    </w:p>
    <w:p w14:paraId="64E9CBBF" w14:textId="77777777" w:rsidR="00B10C45" w:rsidRPr="007E14D3" w:rsidRDefault="00B10C45" w:rsidP="00B10C45">
      <w:pPr>
        <w:spacing w:line="300" w:lineRule="auto"/>
        <w:rPr>
          <w:rFonts w:ascii="Verdana" w:hAnsi="Verdana" w:cstheme="minorHAnsi"/>
          <w:i/>
          <w:sz w:val="20"/>
          <w:szCs w:val="20"/>
        </w:rPr>
      </w:pPr>
      <w:r w:rsidRPr="007E14D3">
        <w:rPr>
          <w:rFonts w:ascii="Verdana" w:hAnsi="Verdana" w:cstheme="minorHAnsi"/>
          <w:i/>
          <w:sz w:val="20"/>
          <w:szCs w:val="20"/>
        </w:rPr>
        <w:t xml:space="preserve">O Cronograma Indicativo é meramente tentativo e indicativo e, portanto, se, por qualquer motivo, ocorrer qualquer atraso ou antecipação do cronograma tentativo tal fato não implicará em uma Hipótese de Vencimento Antecipado. Adicionalmente, a verificação da observância ao </w:t>
      </w:r>
      <w:r w:rsidRPr="007E14D3">
        <w:rPr>
          <w:rFonts w:ascii="Verdana" w:hAnsi="Verdana" w:cstheme="minorHAnsi"/>
          <w:i/>
          <w:sz w:val="20"/>
          <w:szCs w:val="20"/>
        </w:rPr>
        <w:lastRenderedPageBreak/>
        <w:t>Cronograma Indicativo deverá ser realizada de maneira agregada, de modo que a destinação de um montante diferente daquele previsto no Cronograma Indicativo para um determinado semestre poderá ser compensada nos semestres seguintes.</w:t>
      </w:r>
    </w:p>
    <w:p w14:paraId="783A397F" w14:textId="77777777" w:rsidR="00B10C45" w:rsidRPr="007E14D3" w:rsidRDefault="00B10C45" w:rsidP="00B10C45">
      <w:pPr>
        <w:spacing w:line="300" w:lineRule="auto"/>
        <w:rPr>
          <w:rFonts w:ascii="Verdana" w:hAnsi="Verdana" w:cstheme="minorHAnsi"/>
          <w:i/>
          <w:sz w:val="20"/>
          <w:szCs w:val="20"/>
        </w:rPr>
      </w:pPr>
    </w:p>
    <w:p w14:paraId="6CBCB88B" w14:textId="5253888A" w:rsidR="00B10C45" w:rsidRPr="007E14D3" w:rsidRDefault="00B10C45" w:rsidP="00B10C45">
      <w:pPr>
        <w:spacing w:line="300" w:lineRule="auto"/>
        <w:rPr>
          <w:rFonts w:ascii="Verdana" w:hAnsi="Verdana"/>
          <w:i/>
          <w:sz w:val="20"/>
        </w:rPr>
      </w:pPr>
      <w:r w:rsidRPr="007E14D3">
        <w:rPr>
          <w:rFonts w:ascii="Verdana" w:hAnsi="Verdana"/>
          <w:i/>
          <w:sz w:val="20"/>
        </w:rPr>
        <w:t>O Cronograma Indicativo da destinação dos recursos pela Devedora é feito com base na sua capacidade de aplicação de recursos dado (i) o histórico de recursos por ela aplicados nas atividades, no âmbito da aquisição, desenvolvimento e construção de empreendimentos imobiliários em geral; e (</w:t>
      </w:r>
      <w:proofErr w:type="spellStart"/>
      <w:r w:rsidRPr="007E14D3">
        <w:rPr>
          <w:rFonts w:ascii="Verdana" w:hAnsi="Verdana"/>
          <w:i/>
          <w:sz w:val="20"/>
        </w:rPr>
        <w:t>ii</w:t>
      </w:r>
      <w:proofErr w:type="spellEnd"/>
      <w:r w:rsidRPr="007E14D3">
        <w:rPr>
          <w:rFonts w:ascii="Verdana" w:hAnsi="Verdana"/>
          <w:i/>
          <w:sz w:val="20"/>
        </w:rPr>
        <w:t>) a projeção dos recursos a serem investidos em tais atividades foi feita conforme tabela a seguir:</w:t>
      </w:r>
    </w:p>
    <w:p w14:paraId="1F008CA2" w14:textId="77777777" w:rsidR="00B10C45" w:rsidRPr="007E14D3" w:rsidRDefault="00B10C45" w:rsidP="00B10C45">
      <w:pPr>
        <w:spacing w:line="300" w:lineRule="auto"/>
        <w:rPr>
          <w:rFonts w:ascii="Verdana" w:eastAsia="MS Mincho" w:hAnsi="Verdana"/>
          <w:i/>
          <w:w w:val="0"/>
          <w:sz w:val="20"/>
          <w:highlight w:val="green"/>
        </w:rPr>
      </w:pPr>
    </w:p>
    <w:tbl>
      <w:tblPr>
        <w:tblW w:w="0" w:type="auto"/>
        <w:jc w:val="center"/>
        <w:tblCellMar>
          <w:left w:w="0" w:type="dxa"/>
          <w:right w:w="0" w:type="dxa"/>
        </w:tblCellMar>
        <w:tblLook w:val="04A0" w:firstRow="1" w:lastRow="0" w:firstColumn="1" w:lastColumn="0" w:noHBand="0" w:noVBand="1"/>
      </w:tblPr>
      <w:tblGrid>
        <w:gridCol w:w="2836"/>
        <w:gridCol w:w="3118"/>
      </w:tblGrid>
      <w:tr w:rsidR="00B10C45" w:rsidRPr="007E14D3" w14:paraId="27B32316" w14:textId="77777777" w:rsidTr="0025741F">
        <w:trPr>
          <w:jc w:val="center"/>
        </w:trPr>
        <w:tc>
          <w:tcPr>
            <w:tcW w:w="5954"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31FD81F"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color w:val="000000"/>
                <w:sz w:val="20"/>
                <w:szCs w:val="20"/>
                <w14:ligatures w14:val="standardContextual"/>
              </w:rPr>
              <w:t>Histórico de aquisição, desenvolvimento e construção de empreendimentos imobiliários em geral e/ou locação de imóveis</w:t>
            </w:r>
          </w:p>
        </w:tc>
      </w:tr>
      <w:tr w:rsidR="00B10C45" w:rsidRPr="007E14D3" w14:paraId="3CAF19EA" w14:textId="77777777" w:rsidTr="0025741F">
        <w:trPr>
          <w:jc w:val="center"/>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5C65B"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rPr>
              <w:t>2021</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5BA74FD9" w14:textId="77777777" w:rsidR="00B10C45" w:rsidRPr="007E14D3" w:rsidRDefault="00B10C45" w:rsidP="0025741F">
            <w:pPr>
              <w:pStyle w:val="Default"/>
              <w:jc w:val="center"/>
              <w:rPr>
                <w:rFonts w:ascii="Verdana" w:hAnsi="Verdana"/>
                <w:i/>
                <w:sz w:val="20"/>
                <w:szCs w:val="20"/>
              </w:rPr>
            </w:pPr>
            <w:r w:rsidRPr="007E14D3">
              <w:rPr>
                <w:rFonts w:ascii="Verdana" w:hAnsi="Verdana"/>
                <w:i/>
                <w:sz w:val="20"/>
                <w:szCs w:val="20"/>
              </w:rPr>
              <w:t>R$ 165.339.725,00</w:t>
            </w:r>
          </w:p>
        </w:tc>
      </w:tr>
      <w:tr w:rsidR="00B10C45" w:rsidRPr="007E14D3" w14:paraId="1FFA7AB6" w14:textId="77777777" w:rsidTr="0025741F">
        <w:trPr>
          <w:jc w:val="center"/>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1F6EF"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rPr>
              <w:t>2022</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28EAE8E5" w14:textId="77777777" w:rsidR="00B10C45" w:rsidRPr="007E14D3" w:rsidRDefault="00B10C45" w:rsidP="0025741F">
            <w:pPr>
              <w:pStyle w:val="Default"/>
              <w:jc w:val="center"/>
              <w:rPr>
                <w:rFonts w:ascii="Verdana" w:hAnsi="Verdana"/>
                <w:i/>
                <w:sz w:val="20"/>
                <w:szCs w:val="20"/>
              </w:rPr>
            </w:pPr>
            <w:r w:rsidRPr="007E14D3">
              <w:rPr>
                <w:rFonts w:ascii="Verdana" w:hAnsi="Verdana"/>
                <w:i/>
                <w:sz w:val="20"/>
                <w:szCs w:val="20"/>
              </w:rPr>
              <w:t xml:space="preserve">R$ 386.755.586,00 </w:t>
            </w:r>
          </w:p>
          <w:p w14:paraId="56F56A43" w14:textId="77777777" w:rsidR="00B10C45" w:rsidRPr="007E14D3" w:rsidRDefault="00B10C45" w:rsidP="0025741F">
            <w:pPr>
              <w:pStyle w:val="Default"/>
              <w:jc w:val="center"/>
              <w:rPr>
                <w:rFonts w:ascii="Verdana" w:hAnsi="Verdana"/>
                <w:i/>
                <w:sz w:val="20"/>
                <w:szCs w:val="20"/>
              </w:rPr>
            </w:pPr>
          </w:p>
        </w:tc>
      </w:tr>
      <w:tr w:rsidR="00B10C45" w:rsidRPr="007E14D3" w14:paraId="7D7D020E" w14:textId="77777777" w:rsidTr="0025741F">
        <w:trPr>
          <w:jc w:val="center"/>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260F2"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i/>
                <w:sz w:val="20"/>
                <w:szCs w:val="20"/>
              </w:rPr>
              <w:t>2023</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788E1308" w14:textId="77777777" w:rsidR="00B10C45" w:rsidRPr="007E14D3" w:rsidRDefault="00B10C45" w:rsidP="0025741F">
            <w:pPr>
              <w:pStyle w:val="Default"/>
              <w:jc w:val="center"/>
              <w:rPr>
                <w:rFonts w:ascii="Verdana" w:hAnsi="Verdana"/>
                <w:i/>
                <w:sz w:val="20"/>
                <w:szCs w:val="20"/>
              </w:rPr>
            </w:pPr>
            <w:r w:rsidRPr="007E14D3">
              <w:rPr>
                <w:rFonts w:ascii="Verdana" w:hAnsi="Verdana"/>
                <w:i/>
                <w:sz w:val="20"/>
                <w:szCs w:val="20"/>
              </w:rPr>
              <w:t xml:space="preserve">R$ 384.102.300,00 </w:t>
            </w:r>
          </w:p>
        </w:tc>
      </w:tr>
      <w:tr w:rsidR="00B10C45" w:rsidRPr="007E14D3" w14:paraId="14F7C0B7" w14:textId="77777777" w:rsidTr="0025741F">
        <w:trPr>
          <w:jc w:val="center"/>
        </w:trPr>
        <w:tc>
          <w:tcPr>
            <w:tcW w:w="283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FC4BF82" w14:textId="77777777" w:rsidR="00B10C45" w:rsidRPr="007E14D3" w:rsidRDefault="00B10C45" w:rsidP="0025741F">
            <w:pPr>
              <w:spacing w:line="300" w:lineRule="auto"/>
              <w:jc w:val="center"/>
              <w:rPr>
                <w:rFonts w:ascii="Verdana" w:hAnsi="Verdana"/>
                <w:i/>
                <w:sz w:val="20"/>
                <w:szCs w:val="20"/>
              </w:rPr>
            </w:pPr>
            <w:r w:rsidRPr="007E14D3">
              <w:rPr>
                <w:rFonts w:ascii="Verdana" w:hAnsi="Verdana"/>
                <w:b/>
                <w:bCs/>
                <w:i/>
                <w:color w:val="000000"/>
                <w:sz w:val="20"/>
                <w:szCs w:val="20"/>
                <w14:ligatures w14:val="standardContextual"/>
              </w:rPr>
              <w:t>Total</w:t>
            </w:r>
          </w:p>
        </w:tc>
        <w:tc>
          <w:tcPr>
            <w:tcW w:w="311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79F3B1C5" w14:textId="77777777" w:rsidR="00B10C45" w:rsidRPr="007E14D3" w:rsidRDefault="00B10C45" w:rsidP="0025741F">
            <w:pPr>
              <w:pStyle w:val="Default"/>
              <w:jc w:val="center"/>
              <w:rPr>
                <w:rFonts w:ascii="Verdana" w:hAnsi="Verdana"/>
                <w:i/>
                <w:sz w:val="20"/>
                <w:szCs w:val="20"/>
              </w:rPr>
            </w:pPr>
            <w:r w:rsidRPr="007E14D3">
              <w:rPr>
                <w:rFonts w:ascii="Verdana" w:hAnsi="Verdana"/>
                <w:i/>
                <w:sz w:val="20"/>
                <w:szCs w:val="20"/>
              </w:rPr>
              <w:t>R$ 936.197.611,00</w:t>
            </w:r>
          </w:p>
        </w:tc>
      </w:tr>
      <w:bookmarkEnd w:id="381"/>
    </w:tbl>
    <w:p w14:paraId="593802C8" w14:textId="605D6D92" w:rsidR="009E4BF5" w:rsidRPr="007E14D3" w:rsidRDefault="009E4BF5" w:rsidP="00DF70E6">
      <w:pPr>
        <w:spacing w:line="300" w:lineRule="auto"/>
        <w:contextualSpacing/>
        <w:rPr>
          <w:rFonts w:ascii="Verdana" w:hAnsi="Verdana" w:cs="Calibri"/>
          <w:b/>
          <w:bCs/>
          <w:i/>
          <w:sz w:val="20"/>
          <w:szCs w:val="20"/>
        </w:rPr>
      </w:pPr>
    </w:p>
    <w:bookmarkEnd w:id="2"/>
    <w:p w14:paraId="5D47AFFA" w14:textId="77777777" w:rsidR="003233AC" w:rsidRPr="007E14D3" w:rsidRDefault="003233AC" w:rsidP="00DF70E6">
      <w:pPr>
        <w:spacing w:line="300" w:lineRule="auto"/>
        <w:contextualSpacing/>
        <w:rPr>
          <w:rFonts w:ascii="Verdana" w:hAnsi="Verdana"/>
          <w:i/>
          <w:sz w:val="20"/>
          <w:szCs w:val="20"/>
          <w:u w:val="single"/>
        </w:rPr>
        <w:sectPr w:rsidR="003233AC" w:rsidRPr="007E14D3" w:rsidSect="008F766C">
          <w:pgSz w:w="16840" w:h="11900" w:orient="landscape"/>
          <w:pgMar w:top="1080" w:right="822" w:bottom="1080" w:left="851" w:header="1134" w:footer="720" w:gutter="0"/>
          <w:cols w:space="720"/>
          <w:titlePg/>
          <w:docGrid w:linePitch="326"/>
        </w:sectPr>
      </w:pPr>
    </w:p>
    <w:p w14:paraId="496B66D0" w14:textId="764BA41E" w:rsidR="004E4C4D" w:rsidRPr="007E14D3" w:rsidRDefault="004E4C4D" w:rsidP="00DF70E6">
      <w:pPr>
        <w:spacing w:line="300" w:lineRule="auto"/>
        <w:contextualSpacing/>
        <w:rPr>
          <w:rFonts w:ascii="Verdana" w:hAnsi="Verdana"/>
          <w:i/>
          <w:sz w:val="20"/>
          <w:szCs w:val="20"/>
          <w:u w:val="single"/>
        </w:rPr>
      </w:pPr>
    </w:p>
    <w:p w14:paraId="6695B076" w14:textId="76D49475" w:rsidR="003233AC" w:rsidRPr="007E14D3" w:rsidRDefault="003233AC" w:rsidP="00DF70E6">
      <w:pPr>
        <w:spacing w:line="300" w:lineRule="auto"/>
        <w:contextualSpacing/>
        <w:jc w:val="center"/>
        <w:rPr>
          <w:rFonts w:ascii="Verdana" w:hAnsi="Verdana"/>
          <w:b/>
          <w:i/>
          <w:sz w:val="20"/>
          <w:szCs w:val="20"/>
        </w:rPr>
      </w:pPr>
      <w:r w:rsidRPr="007E14D3">
        <w:rPr>
          <w:rFonts w:ascii="Verdana" w:hAnsi="Verdana"/>
          <w:b/>
          <w:i/>
          <w:sz w:val="20"/>
          <w:szCs w:val="20"/>
        </w:rPr>
        <w:t xml:space="preserve">ANEXO </w:t>
      </w:r>
      <w:r w:rsidR="005E3266" w:rsidRPr="007E14D3">
        <w:rPr>
          <w:rFonts w:ascii="Verdana" w:hAnsi="Verdana"/>
          <w:b/>
          <w:i/>
          <w:sz w:val="20"/>
          <w:szCs w:val="20"/>
        </w:rPr>
        <w:t>VIII</w:t>
      </w:r>
    </w:p>
    <w:p w14:paraId="2EC39C00" w14:textId="7249DDC2" w:rsidR="00834CBB" w:rsidRPr="007E14D3" w:rsidRDefault="00834CBB" w:rsidP="00DF70E6">
      <w:pPr>
        <w:widowControl w:val="0"/>
        <w:spacing w:line="300" w:lineRule="auto"/>
        <w:contextualSpacing/>
        <w:jc w:val="both"/>
        <w:rPr>
          <w:rFonts w:ascii="Verdana" w:hAnsi="Verdana"/>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69E3A0D6" w14:textId="77777777" w:rsidR="00507A01" w:rsidRPr="007E14D3" w:rsidRDefault="00507A01" w:rsidP="00DF70E6">
      <w:pPr>
        <w:widowControl w:val="0"/>
        <w:spacing w:line="300" w:lineRule="auto"/>
        <w:contextualSpacing/>
        <w:jc w:val="both"/>
        <w:rPr>
          <w:rFonts w:ascii="Verdana" w:hAnsi="Verdana"/>
          <w:b/>
          <w:bCs/>
          <w:i/>
          <w:sz w:val="20"/>
          <w:szCs w:val="20"/>
        </w:rPr>
      </w:pPr>
    </w:p>
    <w:p w14:paraId="170D3426" w14:textId="4C48F447" w:rsidR="00507A01" w:rsidRPr="007E14D3" w:rsidRDefault="00507A01" w:rsidP="00DF70E6">
      <w:pPr>
        <w:widowControl w:val="0"/>
        <w:spacing w:line="300" w:lineRule="auto"/>
        <w:contextualSpacing/>
        <w:jc w:val="center"/>
        <w:rPr>
          <w:rFonts w:ascii="Verdana" w:hAnsi="Verdana"/>
          <w:b/>
          <w:bCs/>
          <w:i/>
          <w:sz w:val="20"/>
          <w:szCs w:val="20"/>
        </w:rPr>
      </w:pPr>
      <w:r w:rsidRPr="007E14D3">
        <w:rPr>
          <w:rFonts w:ascii="Verdana" w:hAnsi="Verdana"/>
          <w:b/>
          <w:bCs/>
          <w:i/>
          <w:sz w:val="20"/>
          <w:szCs w:val="20"/>
        </w:rPr>
        <w:t xml:space="preserve">DESPESAS </w:t>
      </w:r>
      <w:r w:rsidR="008F35AF" w:rsidRPr="007E14D3">
        <w:rPr>
          <w:rFonts w:ascii="Verdana" w:hAnsi="Verdana"/>
          <w:b/>
          <w:bCs/>
          <w:i/>
          <w:sz w:val="20"/>
          <w:szCs w:val="20"/>
        </w:rPr>
        <w:t xml:space="preserve">INICIAIS </w:t>
      </w:r>
      <w:r w:rsidRPr="007E14D3">
        <w:rPr>
          <w:rFonts w:ascii="Verdana" w:hAnsi="Verdana"/>
          <w:b/>
          <w:bCs/>
          <w:i/>
          <w:sz w:val="20"/>
          <w:szCs w:val="20"/>
        </w:rPr>
        <w:t>E DESPESAS RECORRENTES</w:t>
      </w:r>
    </w:p>
    <w:p w14:paraId="3B43BD64" w14:textId="77777777" w:rsidR="007A7D19" w:rsidRPr="007E14D3" w:rsidRDefault="007A7D19" w:rsidP="00DF70E6">
      <w:pPr>
        <w:widowControl w:val="0"/>
        <w:spacing w:line="300" w:lineRule="auto"/>
        <w:contextualSpacing/>
        <w:jc w:val="center"/>
        <w:rPr>
          <w:rFonts w:ascii="Verdana" w:hAnsi="Verdana"/>
          <w:b/>
          <w:bCs/>
          <w:i/>
          <w:sz w:val="20"/>
          <w:szCs w:val="20"/>
        </w:rPr>
      </w:pPr>
    </w:p>
    <w:tbl>
      <w:tblPr>
        <w:tblW w:w="5000" w:type="pct"/>
        <w:tblCellMar>
          <w:left w:w="70" w:type="dxa"/>
          <w:right w:w="70" w:type="dxa"/>
        </w:tblCellMar>
        <w:tblLook w:val="04A0" w:firstRow="1" w:lastRow="0" w:firstColumn="1" w:lastColumn="0" w:noHBand="0" w:noVBand="1"/>
      </w:tblPr>
      <w:tblGrid>
        <w:gridCol w:w="3460"/>
        <w:gridCol w:w="1208"/>
        <w:gridCol w:w="1843"/>
        <w:gridCol w:w="1017"/>
        <w:gridCol w:w="1385"/>
        <w:gridCol w:w="827"/>
      </w:tblGrid>
      <w:tr w:rsidR="007A7D19" w:rsidRPr="007E14D3" w14:paraId="3907826D" w14:textId="77777777" w:rsidTr="007A7D19">
        <w:trPr>
          <w:trHeight w:val="227"/>
        </w:trPr>
        <w:tc>
          <w:tcPr>
            <w:tcW w:w="1783" w:type="pct"/>
            <w:tcBorders>
              <w:top w:val="single" w:sz="8" w:space="0" w:color="auto"/>
              <w:left w:val="nil"/>
              <w:bottom w:val="single" w:sz="8" w:space="0" w:color="auto"/>
              <w:right w:val="nil"/>
            </w:tcBorders>
            <w:shd w:val="clear" w:color="auto" w:fill="E7E6E6"/>
            <w:noWrap/>
            <w:vAlign w:val="center"/>
            <w:hideMark/>
          </w:tcPr>
          <w:p w14:paraId="7BFB2C9C"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Custos de Emissão</w:t>
            </w:r>
          </w:p>
        </w:tc>
        <w:tc>
          <w:tcPr>
            <w:tcW w:w="627" w:type="pct"/>
            <w:tcBorders>
              <w:top w:val="single" w:sz="8" w:space="0" w:color="auto"/>
              <w:left w:val="nil"/>
              <w:bottom w:val="single" w:sz="8" w:space="0" w:color="auto"/>
              <w:right w:val="nil"/>
            </w:tcBorders>
            <w:shd w:val="clear" w:color="auto" w:fill="E7E6E6"/>
            <w:noWrap/>
            <w:vAlign w:val="center"/>
            <w:hideMark/>
          </w:tcPr>
          <w:p w14:paraId="6DEB4C63"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Agente</w:t>
            </w:r>
          </w:p>
        </w:tc>
        <w:tc>
          <w:tcPr>
            <w:tcW w:w="953" w:type="pct"/>
            <w:tcBorders>
              <w:top w:val="single" w:sz="8" w:space="0" w:color="auto"/>
              <w:left w:val="nil"/>
              <w:bottom w:val="single" w:sz="8" w:space="0" w:color="auto"/>
              <w:right w:val="nil"/>
            </w:tcBorders>
            <w:shd w:val="clear" w:color="auto" w:fill="E7E6E6"/>
            <w:noWrap/>
            <w:vAlign w:val="center"/>
            <w:hideMark/>
          </w:tcPr>
          <w:p w14:paraId="76DE6B92"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Alíquota ou Valor</w:t>
            </w:r>
          </w:p>
        </w:tc>
        <w:tc>
          <w:tcPr>
            <w:tcW w:w="529" w:type="pct"/>
            <w:tcBorders>
              <w:top w:val="single" w:sz="8" w:space="0" w:color="auto"/>
              <w:left w:val="nil"/>
              <w:bottom w:val="single" w:sz="8" w:space="0" w:color="auto"/>
              <w:right w:val="nil"/>
            </w:tcBorders>
            <w:shd w:val="clear" w:color="auto" w:fill="E7E6E6"/>
            <w:vAlign w:val="center"/>
            <w:hideMark/>
          </w:tcPr>
          <w:p w14:paraId="4DD1B8BF"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Tributos</w:t>
            </w:r>
          </w:p>
        </w:tc>
        <w:tc>
          <w:tcPr>
            <w:tcW w:w="717" w:type="pct"/>
            <w:tcBorders>
              <w:top w:val="single" w:sz="8" w:space="0" w:color="auto"/>
              <w:left w:val="nil"/>
              <w:bottom w:val="single" w:sz="8" w:space="0" w:color="auto"/>
              <w:right w:val="nil"/>
            </w:tcBorders>
            <w:shd w:val="clear" w:color="auto" w:fill="E7E6E6"/>
            <w:noWrap/>
            <w:vAlign w:val="center"/>
            <w:hideMark/>
          </w:tcPr>
          <w:p w14:paraId="01A96935"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Total Geral</w:t>
            </w:r>
          </w:p>
        </w:tc>
        <w:tc>
          <w:tcPr>
            <w:tcW w:w="391" w:type="pct"/>
            <w:tcBorders>
              <w:top w:val="single" w:sz="8" w:space="0" w:color="auto"/>
              <w:left w:val="nil"/>
              <w:bottom w:val="single" w:sz="8" w:space="0" w:color="auto"/>
              <w:right w:val="nil"/>
            </w:tcBorders>
            <w:shd w:val="clear" w:color="auto" w:fill="E7E6E6"/>
            <w:noWrap/>
            <w:vAlign w:val="center"/>
            <w:hideMark/>
          </w:tcPr>
          <w:p w14:paraId="5B35C65B"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do Total</w:t>
            </w:r>
          </w:p>
        </w:tc>
      </w:tr>
      <w:tr w:rsidR="007A7D19" w:rsidRPr="007E14D3" w14:paraId="3B29DDC3" w14:textId="77777777" w:rsidTr="007A7D19">
        <w:trPr>
          <w:trHeight w:val="227"/>
        </w:trPr>
        <w:tc>
          <w:tcPr>
            <w:tcW w:w="1783" w:type="pct"/>
            <w:tcBorders>
              <w:top w:val="nil"/>
              <w:left w:val="nil"/>
              <w:bottom w:val="single" w:sz="4" w:space="0" w:color="auto"/>
              <w:right w:val="nil"/>
            </w:tcBorders>
            <w:vAlign w:val="center"/>
            <w:hideMark/>
          </w:tcPr>
          <w:p w14:paraId="70236E1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Emissão</w:t>
            </w:r>
          </w:p>
        </w:tc>
        <w:tc>
          <w:tcPr>
            <w:tcW w:w="627" w:type="pct"/>
            <w:tcBorders>
              <w:top w:val="nil"/>
              <w:left w:val="nil"/>
              <w:bottom w:val="single" w:sz="4" w:space="0" w:color="auto"/>
              <w:right w:val="nil"/>
            </w:tcBorders>
            <w:noWrap/>
            <w:vAlign w:val="center"/>
            <w:hideMark/>
          </w:tcPr>
          <w:p w14:paraId="1A42F758"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Habitasec</w:t>
            </w:r>
          </w:p>
        </w:tc>
        <w:tc>
          <w:tcPr>
            <w:tcW w:w="953" w:type="pct"/>
            <w:tcBorders>
              <w:top w:val="single" w:sz="4" w:space="0" w:color="auto"/>
              <w:left w:val="nil"/>
              <w:bottom w:val="single" w:sz="4" w:space="0" w:color="auto"/>
              <w:right w:val="nil"/>
            </w:tcBorders>
            <w:vAlign w:val="center"/>
            <w:hideMark/>
          </w:tcPr>
          <w:p w14:paraId="1617AB0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R$ 60.000,00</w:t>
            </w:r>
          </w:p>
        </w:tc>
        <w:tc>
          <w:tcPr>
            <w:tcW w:w="529" w:type="pct"/>
            <w:tcBorders>
              <w:top w:val="single" w:sz="4" w:space="0" w:color="auto"/>
              <w:left w:val="nil"/>
              <w:bottom w:val="single" w:sz="4" w:space="0" w:color="auto"/>
              <w:right w:val="nil"/>
            </w:tcBorders>
            <w:noWrap/>
            <w:vAlign w:val="center"/>
            <w:hideMark/>
          </w:tcPr>
          <w:p w14:paraId="2509375C"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12,15%</w:t>
            </w:r>
          </w:p>
        </w:tc>
        <w:tc>
          <w:tcPr>
            <w:tcW w:w="717" w:type="pct"/>
            <w:tcBorders>
              <w:top w:val="nil"/>
              <w:left w:val="nil"/>
              <w:bottom w:val="single" w:sz="4" w:space="0" w:color="auto"/>
              <w:right w:val="nil"/>
            </w:tcBorders>
            <w:noWrap/>
            <w:vAlign w:val="center"/>
            <w:hideMark/>
          </w:tcPr>
          <w:p w14:paraId="6D9D9C0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R$ 68.298,24</w:t>
            </w:r>
          </w:p>
        </w:tc>
        <w:tc>
          <w:tcPr>
            <w:tcW w:w="391" w:type="pct"/>
            <w:tcBorders>
              <w:top w:val="nil"/>
              <w:left w:val="nil"/>
              <w:bottom w:val="single" w:sz="4" w:space="0" w:color="auto"/>
              <w:right w:val="nil"/>
            </w:tcBorders>
            <w:noWrap/>
            <w:vAlign w:val="center"/>
            <w:hideMark/>
          </w:tcPr>
          <w:p w14:paraId="527705E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19,6%</w:t>
            </w:r>
          </w:p>
        </w:tc>
      </w:tr>
      <w:tr w:rsidR="007A7D19" w:rsidRPr="007E14D3" w14:paraId="006B6D22" w14:textId="77777777" w:rsidTr="007A7D19">
        <w:trPr>
          <w:trHeight w:val="227"/>
        </w:trPr>
        <w:tc>
          <w:tcPr>
            <w:tcW w:w="1783" w:type="pct"/>
            <w:tcBorders>
              <w:top w:val="nil"/>
              <w:left w:val="nil"/>
              <w:bottom w:val="single" w:sz="4" w:space="0" w:color="auto"/>
              <w:right w:val="nil"/>
            </w:tcBorders>
            <w:vAlign w:val="center"/>
            <w:hideMark/>
          </w:tcPr>
          <w:p w14:paraId="502D44D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Distribuição</w:t>
            </w:r>
          </w:p>
        </w:tc>
        <w:tc>
          <w:tcPr>
            <w:tcW w:w="627" w:type="pct"/>
            <w:tcBorders>
              <w:top w:val="nil"/>
              <w:left w:val="nil"/>
              <w:bottom w:val="single" w:sz="4" w:space="0" w:color="auto"/>
              <w:right w:val="nil"/>
            </w:tcBorders>
            <w:noWrap/>
            <w:vAlign w:val="center"/>
            <w:hideMark/>
          </w:tcPr>
          <w:p w14:paraId="73B63B5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Habitasec</w:t>
            </w:r>
          </w:p>
        </w:tc>
        <w:tc>
          <w:tcPr>
            <w:tcW w:w="953" w:type="pct"/>
            <w:tcBorders>
              <w:top w:val="nil"/>
              <w:left w:val="nil"/>
              <w:bottom w:val="single" w:sz="4" w:space="0" w:color="auto"/>
              <w:right w:val="nil"/>
            </w:tcBorders>
            <w:vAlign w:val="center"/>
            <w:hideMark/>
          </w:tcPr>
          <w:p w14:paraId="310ED5D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R$ 15.000,00</w:t>
            </w:r>
          </w:p>
        </w:tc>
        <w:tc>
          <w:tcPr>
            <w:tcW w:w="529" w:type="pct"/>
            <w:tcBorders>
              <w:top w:val="nil"/>
              <w:left w:val="nil"/>
              <w:bottom w:val="single" w:sz="4" w:space="0" w:color="auto"/>
              <w:right w:val="nil"/>
            </w:tcBorders>
            <w:noWrap/>
            <w:vAlign w:val="center"/>
            <w:hideMark/>
          </w:tcPr>
          <w:p w14:paraId="212E6828"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12,15%</w:t>
            </w:r>
          </w:p>
        </w:tc>
        <w:tc>
          <w:tcPr>
            <w:tcW w:w="717" w:type="pct"/>
            <w:tcBorders>
              <w:top w:val="nil"/>
              <w:left w:val="nil"/>
              <w:bottom w:val="single" w:sz="4" w:space="0" w:color="auto"/>
              <w:right w:val="nil"/>
            </w:tcBorders>
            <w:noWrap/>
            <w:vAlign w:val="center"/>
            <w:hideMark/>
          </w:tcPr>
          <w:p w14:paraId="0C5E923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R$ 17.074,56</w:t>
            </w:r>
          </w:p>
        </w:tc>
        <w:tc>
          <w:tcPr>
            <w:tcW w:w="391" w:type="pct"/>
            <w:tcBorders>
              <w:top w:val="nil"/>
              <w:left w:val="nil"/>
              <w:bottom w:val="single" w:sz="4" w:space="0" w:color="auto"/>
              <w:right w:val="nil"/>
            </w:tcBorders>
            <w:noWrap/>
            <w:vAlign w:val="center"/>
            <w:hideMark/>
          </w:tcPr>
          <w:p w14:paraId="231BE6A1"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4,9%</w:t>
            </w:r>
          </w:p>
        </w:tc>
      </w:tr>
      <w:tr w:rsidR="007A7D19" w:rsidRPr="007E14D3" w14:paraId="71314D2A" w14:textId="77777777" w:rsidTr="007A7D19">
        <w:trPr>
          <w:trHeight w:val="227"/>
        </w:trPr>
        <w:tc>
          <w:tcPr>
            <w:tcW w:w="1783" w:type="pct"/>
            <w:tcBorders>
              <w:top w:val="nil"/>
              <w:left w:val="nil"/>
              <w:bottom w:val="single" w:sz="4" w:space="0" w:color="auto"/>
              <w:right w:val="nil"/>
            </w:tcBorders>
            <w:vAlign w:val="center"/>
            <w:hideMark/>
          </w:tcPr>
          <w:p w14:paraId="34465F22"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Assessor Legal</w:t>
            </w:r>
          </w:p>
        </w:tc>
        <w:tc>
          <w:tcPr>
            <w:tcW w:w="627" w:type="pct"/>
            <w:tcBorders>
              <w:top w:val="nil"/>
              <w:left w:val="nil"/>
              <w:bottom w:val="single" w:sz="4" w:space="0" w:color="auto"/>
              <w:right w:val="nil"/>
            </w:tcBorders>
            <w:noWrap/>
            <w:vAlign w:val="center"/>
            <w:hideMark/>
          </w:tcPr>
          <w:p w14:paraId="0ABC7485"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Freitas Leite</w:t>
            </w:r>
          </w:p>
        </w:tc>
        <w:tc>
          <w:tcPr>
            <w:tcW w:w="953" w:type="pct"/>
            <w:tcBorders>
              <w:top w:val="nil"/>
              <w:left w:val="nil"/>
              <w:bottom w:val="single" w:sz="4" w:space="0" w:color="auto"/>
              <w:right w:val="nil"/>
            </w:tcBorders>
            <w:vAlign w:val="center"/>
            <w:hideMark/>
          </w:tcPr>
          <w:p w14:paraId="7ACED72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R$ 160.000,00</w:t>
            </w:r>
          </w:p>
        </w:tc>
        <w:tc>
          <w:tcPr>
            <w:tcW w:w="529" w:type="pct"/>
            <w:tcBorders>
              <w:top w:val="nil"/>
              <w:left w:val="nil"/>
              <w:bottom w:val="single" w:sz="4" w:space="0" w:color="auto"/>
              <w:right w:val="nil"/>
            </w:tcBorders>
            <w:noWrap/>
            <w:vAlign w:val="center"/>
            <w:hideMark/>
          </w:tcPr>
          <w:p w14:paraId="6C20407A"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3,65%</w:t>
            </w:r>
          </w:p>
        </w:tc>
        <w:tc>
          <w:tcPr>
            <w:tcW w:w="717" w:type="pct"/>
            <w:tcBorders>
              <w:top w:val="nil"/>
              <w:left w:val="nil"/>
              <w:bottom w:val="single" w:sz="4" w:space="0" w:color="auto"/>
              <w:right w:val="nil"/>
            </w:tcBorders>
            <w:noWrap/>
            <w:vAlign w:val="center"/>
            <w:hideMark/>
          </w:tcPr>
          <w:p w14:paraId="2C5679FD"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R$ 166.061,24</w:t>
            </w:r>
          </w:p>
        </w:tc>
        <w:tc>
          <w:tcPr>
            <w:tcW w:w="391" w:type="pct"/>
            <w:tcBorders>
              <w:top w:val="nil"/>
              <w:left w:val="nil"/>
              <w:bottom w:val="single" w:sz="4" w:space="0" w:color="auto"/>
              <w:right w:val="nil"/>
            </w:tcBorders>
            <w:noWrap/>
            <w:vAlign w:val="center"/>
            <w:hideMark/>
          </w:tcPr>
          <w:p w14:paraId="0C92A785"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47,7%</w:t>
            </w:r>
          </w:p>
        </w:tc>
      </w:tr>
      <w:tr w:rsidR="007A7D19" w:rsidRPr="007E14D3" w14:paraId="702C0C57" w14:textId="77777777" w:rsidTr="007A7D19">
        <w:trPr>
          <w:trHeight w:val="227"/>
        </w:trPr>
        <w:tc>
          <w:tcPr>
            <w:tcW w:w="1783" w:type="pct"/>
            <w:tcBorders>
              <w:top w:val="nil"/>
              <w:left w:val="nil"/>
              <w:bottom w:val="single" w:sz="4" w:space="0" w:color="auto"/>
              <w:right w:val="nil"/>
            </w:tcBorders>
            <w:vAlign w:val="center"/>
            <w:hideMark/>
          </w:tcPr>
          <w:p w14:paraId="0B6A38C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Registro CCI</w:t>
            </w:r>
          </w:p>
        </w:tc>
        <w:tc>
          <w:tcPr>
            <w:tcW w:w="627" w:type="pct"/>
            <w:tcBorders>
              <w:top w:val="nil"/>
              <w:left w:val="nil"/>
              <w:bottom w:val="single" w:sz="4" w:space="0" w:color="auto"/>
              <w:right w:val="nil"/>
            </w:tcBorders>
            <w:noWrap/>
            <w:vAlign w:val="center"/>
            <w:hideMark/>
          </w:tcPr>
          <w:p w14:paraId="0510C8CB"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Vórtx</w:t>
            </w:r>
          </w:p>
        </w:tc>
        <w:tc>
          <w:tcPr>
            <w:tcW w:w="953" w:type="pct"/>
            <w:tcBorders>
              <w:top w:val="nil"/>
              <w:left w:val="nil"/>
              <w:bottom w:val="single" w:sz="4" w:space="0" w:color="auto"/>
              <w:right w:val="nil"/>
            </w:tcBorders>
            <w:vAlign w:val="center"/>
            <w:hideMark/>
          </w:tcPr>
          <w:p w14:paraId="6FF3C472"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R$ 6.000,00</w:t>
            </w:r>
          </w:p>
        </w:tc>
        <w:tc>
          <w:tcPr>
            <w:tcW w:w="529" w:type="pct"/>
            <w:tcBorders>
              <w:top w:val="nil"/>
              <w:left w:val="nil"/>
              <w:bottom w:val="single" w:sz="4" w:space="0" w:color="auto"/>
              <w:right w:val="nil"/>
            </w:tcBorders>
            <w:noWrap/>
            <w:vAlign w:val="center"/>
            <w:hideMark/>
          </w:tcPr>
          <w:p w14:paraId="75C44C2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16,33%</w:t>
            </w:r>
          </w:p>
        </w:tc>
        <w:tc>
          <w:tcPr>
            <w:tcW w:w="717" w:type="pct"/>
            <w:tcBorders>
              <w:top w:val="nil"/>
              <w:left w:val="nil"/>
              <w:bottom w:val="single" w:sz="4" w:space="0" w:color="auto"/>
              <w:right w:val="nil"/>
            </w:tcBorders>
            <w:noWrap/>
            <w:vAlign w:val="center"/>
            <w:hideMark/>
          </w:tcPr>
          <w:p w14:paraId="06AABFC1"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R$ 7.171,03</w:t>
            </w:r>
          </w:p>
        </w:tc>
        <w:tc>
          <w:tcPr>
            <w:tcW w:w="391" w:type="pct"/>
            <w:tcBorders>
              <w:top w:val="nil"/>
              <w:left w:val="nil"/>
              <w:bottom w:val="single" w:sz="4" w:space="0" w:color="auto"/>
              <w:right w:val="nil"/>
            </w:tcBorders>
            <w:noWrap/>
            <w:vAlign w:val="center"/>
            <w:hideMark/>
          </w:tcPr>
          <w:p w14:paraId="5F8AF028"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2,1%</w:t>
            </w:r>
          </w:p>
        </w:tc>
      </w:tr>
      <w:tr w:rsidR="007A7D19" w:rsidRPr="007E14D3" w14:paraId="4B8DA7EC" w14:textId="77777777" w:rsidTr="007A7D19">
        <w:trPr>
          <w:trHeight w:val="227"/>
        </w:trPr>
        <w:tc>
          <w:tcPr>
            <w:tcW w:w="1783" w:type="pct"/>
            <w:tcBorders>
              <w:top w:val="nil"/>
              <w:left w:val="nil"/>
              <w:bottom w:val="single" w:sz="4" w:space="0" w:color="auto"/>
              <w:right w:val="nil"/>
            </w:tcBorders>
            <w:vAlign w:val="center"/>
            <w:hideMark/>
          </w:tcPr>
          <w:p w14:paraId="64E24F5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Implantação CRI</w:t>
            </w:r>
          </w:p>
        </w:tc>
        <w:tc>
          <w:tcPr>
            <w:tcW w:w="627" w:type="pct"/>
            <w:tcBorders>
              <w:top w:val="nil"/>
              <w:left w:val="nil"/>
              <w:bottom w:val="single" w:sz="4" w:space="0" w:color="auto"/>
              <w:right w:val="nil"/>
            </w:tcBorders>
            <w:noWrap/>
            <w:vAlign w:val="center"/>
            <w:hideMark/>
          </w:tcPr>
          <w:p w14:paraId="590A2EB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Vórtx</w:t>
            </w:r>
          </w:p>
        </w:tc>
        <w:tc>
          <w:tcPr>
            <w:tcW w:w="953" w:type="pct"/>
            <w:tcBorders>
              <w:top w:val="nil"/>
              <w:left w:val="nil"/>
              <w:bottom w:val="single" w:sz="4" w:space="0" w:color="auto"/>
              <w:right w:val="nil"/>
            </w:tcBorders>
            <w:vAlign w:val="center"/>
            <w:hideMark/>
          </w:tcPr>
          <w:p w14:paraId="76B01812"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R$ 12.000,00</w:t>
            </w:r>
          </w:p>
        </w:tc>
        <w:tc>
          <w:tcPr>
            <w:tcW w:w="529" w:type="pct"/>
            <w:tcBorders>
              <w:top w:val="nil"/>
              <w:left w:val="nil"/>
              <w:bottom w:val="single" w:sz="4" w:space="0" w:color="auto"/>
              <w:right w:val="nil"/>
            </w:tcBorders>
            <w:noWrap/>
            <w:vAlign w:val="center"/>
            <w:hideMark/>
          </w:tcPr>
          <w:p w14:paraId="5C985DB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16,33%</w:t>
            </w:r>
          </w:p>
        </w:tc>
        <w:tc>
          <w:tcPr>
            <w:tcW w:w="717" w:type="pct"/>
            <w:tcBorders>
              <w:top w:val="nil"/>
              <w:left w:val="nil"/>
              <w:bottom w:val="single" w:sz="4" w:space="0" w:color="auto"/>
              <w:right w:val="nil"/>
            </w:tcBorders>
            <w:noWrap/>
            <w:vAlign w:val="center"/>
            <w:hideMark/>
          </w:tcPr>
          <w:p w14:paraId="5C4FA34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R$ 14.342,06</w:t>
            </w:r>
          </w:p>
        </w:tc>
        <w:tc>
          <w:tcPr>
            <w:tcW w:w="391" w:type="pct"/>
            <w:tcBorders>
              <w:top w:val="nil"/>
              <w:left w:val="nil"/>
              <w:bottom w:val="single" w:sz="4" w:space="0" w:color="auto"/>
              <w:right w:val="nil"/>
            </w:tcBorders>
            <w:noWrap/>
            <w:vAlign w:val="center"/>
            <w:hideMark/>
          </w:tcPr>
          <w:p w14:paraId="763788F2"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4,1%</w:t>
            </w:r>
          </w:p>
        </w:tc>
      </w:tr>
      <w:tr w:rsidR="007A7D19" w:rsidRPr="007E14D3" w14:paraId="31537A54" w14:textId="77777777" w:rsidTr="007A7D19">
        <w:trPr>
          <w:trHeight w:val="227"/>
        </w:trPr>
        <w:tc>
          <w:tcPr>
            <w:tcW w:w="1783" w:type="pct"/>
            <w:tcBorders>
              <w:top w:val="nil"/>
              <w:left w:val="nil"/>
              <w:bottom w:val="single" w:sz="4" w:space="0" w:color="auto"/>
              <w:right w:val="nil"/>
            </w:tcBorders>
            <w:vAlign w:val="center"/>
            <w:hideMark/>
          </w:tcPr>
          <w:p w14:paraId="146FD3E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Registro CRI</w:t>
            </w:r>
          </w:p>
        </w:tc>
        <w:tc>
          <w:tcPr>
            <w:tcW w:w="627" w:type="pct"/>
            <w:tcBorders>
              <w:top w:val="nil"/>
              <w:left w:val="nil"/>
              <w:bottom w:val="single" w:sz="4" w:space="0" w:color="auto"/>
              <w:right w:val="nil"/>
            </w:tcBorders>
            <w:noWrap/>
            <w:vAlign w:val="center"/>
            <w:hideMark/>
          </w:tcPr>
          <w:p w14:paraId="21208C6D"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B3</w:t>
            </w:r>
          </w:p>
        </w:tc>
        <w:tc>
          <w:tcPr>
            <w:tcW w:w="953" w:type="pct"/>
            <w:tcBorders>
              <w:top w:val="nil"/>
              <w:left w:val="nil"/>
              <w:bottom w:val="single" w:sz="4" w:space="0" w:color="auto"/>
              <w:right w:val="nil"/>
            </w:tcBorders>
            <w:vAlign w:val="center"/>
            <w:hideMark/>
          </w:tcPr>
          <w:p w14:paraId="78B7E6B8"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0,029% do CRI</w:t>
            </w:r>
          </w:p>
        </w:tc>
        <w:tc>
          <w:tcPr>
            <w:tcW w:w="529" w:type="pct"/>
            <w:tcBorders>
              <w:top w:val="nil"/>
              <w:left w:val="nil"/>
              <w:bottom w:val="single" w:sz="4" w:space="0" w:color="auto"/>
              <w:right w:val="nil"/>
            </w:tcBorders>
            <w:noWrap/>
            <w:vAlign w:val="center"/>
            <w:hideMark/>
          </w:tcPr>
          <w:p w14:paraId="421B18BB"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0,00%</w:t>
            </w:r>
          </w:p>
        </w:tc>
        <w:tc>
          <w:tcPr>
            <w:tcW w:w="717" w:type="pct"/>
            <w:tcBorders>
              <w:top w:val="nil"/>
              <w:left w:val="nil"/>
              <w:bottom w:val="single" w:sz="4" w:space="0" w:color="auto"/>
              <w:right w:val="nil"/>
            </w:tcBorders>
            <w:noWrap/>
            <w:vAlign w:val="center"/>
            <w:hideMark/>
          </w:tcPr>
          <w:p w14:paraId="2490896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R$ 15.950,00</w:t>
            </w:r>
          </w:p>
        </w:tc>
        <w:tc>
          <w:tcPr>
            <w:tcW w:w="391" w:type="pct"/>
            <w:tcBorders>
              <w:top w:val="nil"/>
              <w:left w:val="nil"/>
              <w:bottom w:val="single" w:sz="4" w:space="0" w:color="auto"/>
              <w:right w:val="nil"/>
            </w:tcBorders>
            <w:noWrap/>
            <w:vAlign w:val="center"/>
            <w:hideMark/>
          </w:tcPr>
          <w:p w14:paraId="57F3716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4,6%</w:t>
            </w:r>
          </w:p>
        </w:tc>
      </w:tr>
      <w:tr w:rsidR="007A7D19" w:rsidRPr="007E14D3" w14:paraId="6DFEA513" w14:textId="77777777" w:rsidTr="007A7D19">
        <w:trPr>
          <w:trHeight w:val="227"/>
        </w:trPr>
        <w:tc>
          <w:tcPr>
            <w:tcW w:w="1783" w:type="pct"/>
            <w:tcBorders>
              <w:top w:val="nil"/>
              <w:left w:val="nil"/>
              <w:bottom w:val="single" w:sz="4" w:space="0" w:color="auto"/>
              <w:right w:val="nil"/>
            </w:tcBorders>
            <w:vAlign w:val="center"/>
            <w:hideMark/>
          </w:tcPr>
          <w:p w14:paraId="6A88BB8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Registro CCI</w:t>
            </w:r>
          </w:p>
        </w:tc>
        <w:tc>
          <w:tcPr>
            <w:tcW w:w="627" w:type="pct"/>
            <w:tcBorders>
              <w:top w:val="nil"/>
              <w:left w:val="nil"/>
              <w:bottom w:val="single" w:sz="4" w:space="0" w:color="auto"/>
              <w:right w:val="nil"/>
            </w:tcBorders>
            <w:noWrap/>
            <w:vAlign w:val="center"/>
            <w:hideMark/>
          </w:tcPr>
          <w:p w14:paraId="1A8F5A80"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B3</w:t>
            </w:r>
          </w:p>
        </w:tc>
        <w:tc>
          <w:tcPr>
            <w:tcW w:w="953" w:type="pct"/>
            <w:tcBorders>
              <w:top w:val="nil"/>
              <w:left w:val="nil"/>
              <w:bottom w:val="single" w:sz="4" w:space="0" w:color="auto"/>
              <w:right w:val="nil"/>
            </w:tcBorders>
            <w:vAlign w:val="center"/>
            <w:hideMark/>
          </w:tcPr>
          <w:p w14:paraId="088FB14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0,003% das CCI</w:t>
            </w:r>
          </w:p>
        </w:tc>
        <w:tc>
          <w:tcPr>
            <w:tcW w:w="529" w:type="pct"/>
            <w:tcBorders>
              <w:top w:val="nil"/>
              <w:left w:val="nil"/>
              <w:bottom w:val="single" w:sz="4" w:space="0" w:color="auto"/>
              <w:right w:val="nil"/>
            </w:tcBorders>
            <w:noWrap/>
            <w:vAlign w:val="center"/>
            <w:hideMark/>
          </w:tcPr>
          <w:p w14:paraId="0B909CE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0,00%</w:t>
            </w:r>
          </w:p>
        </w:tc>
        <w:tc>
          <w:tcPr>
            <w:tcW w:w="717" w:type="pct"/>
            <w:tcBorders>
              <w:top w:val="nil"/>
              <w:left w:val="nil"/>
              <w:bottom w:val="single" w:sz="4" w:space="0" w:color="auto"/>
              <w:right w:val="nil"/>
            </w:tcBorders>
            <w:noWrap/>
            <w:vAlign w:val="center"/>
            <w:hideMark/>
          </w:tcPr>
          <w:p w14:paraId="45E1096A"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R$ 1.100,00</w:t>
            </w:r>
          </w:p>
        </w:tc>
        <w:tc>
          <w:tcPr>
            <w:tcW w:w="391" w:type="pct"/>
            <w:tcBorders>
              <w:top w:val="nil"/>
              <w:left w:val="nil"/>
              <w:bottom w:val="single" w:sz="4" w:space="0" w:color="auto"/>
              <w:right w:val="nil"/>
            </w:tcBorders>
            <w:noWrap/>
            <w:vAlign w:val="center"/>
            <w:hideMark/>
          </w:tcPr>
          <w:p w14:paraId="6532EEC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0,3%</w:t>
            </w:r>
          </w:p>
        </w:tc>
      </w:tr>
      <w:tr w:rsidR="007A7D19" w:rsidRPr="007E14D3" w14:paraId="099A5A72" w14:textId="77777777" w:rsidTr="007A7D19">
        <w:trPr>
          <w:trHeight w:val="227"/>
        </w:trPr>
        <w:tc>
          <w:tcPr>
            <w:tcW w:w="1783" w:type="pct"/>
            <w:tcBorders>
              <w:top w:val="nil"/>
              <w:left w:val="nil"/>
              <w:bottom w:val="single" w:sz="4" w:space="0" w:color="auto"/>
              <w:right w:val="nil"/>
            </w:tcBorders>
            <w:vAlign w:val="center"/>
            <w:hideMark/>
          </w:tcPr>
          <w:p w14:paraId="5D0FBBD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Taxa de Verificação</w:t>
            </w:r>
          </w:p>
        </w:tc>
        <w:tc>
          <w:tcPr>
            <w:tcW w:w="627" w:type="pct"/>
            <w:tcBorders>
              <w:top w:val="nil"/>
              <w:left w:val="nil"/>
              <w:bottom w:val="single" w:sz="4" w:space="0" w:color="auto"/>
              <w:right w:val="nil"/>
            </w:tcBorders>
            <w:noWrap/>
            <w:vAlign w:val="center"/>
            <w:hideMark/>
          </w:tcPr>
          <w:p w14:paraId="3FA71821"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CVM</w:t>
            </w:r>
          </w:p>
        </w:tc>
        <w:tc>
          <w:tcPr>
            <w:tcW w:w="953" w:type="pct"/>
            <w:tcBorders>
              <w:top w:val="nil"/>
              <w:left w:val="nil"/>
              <w:bottom w:val="single" w:sz="4" w:space="0" w:color="auto"/>
              <w:right w:val="nil"/>
            </w:tcBorders>
            <w:vAlign w:val="center"/>
            <w:hideMark/>
          </w:tcPr>
          <w:p w14:paraId="085573B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0,03% do CRI</w:t>
            </w:r>
          </w:p>
        </w:tc>
        <w:tc>
          <w:tcPr>
            <w:tcW w:w="529" w:type="pct"/>
            <w:tcBorders>
              <w:top w:val="nil"/>
              <w:left w:val="nil"/>
              <w:bottom w:val="single" w:sz="4" w:space="0" w:color="auto"/>
              <w:right w:val="nil"/>
            </w:tcBorders>
            <w:noWrap/>
            <w:vAlign w:val="center"/>
            <w:hideMark/>
          </w:tcPr>
          <w:p w14:paraId="5145297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0,00%</w:t>
            </w:r>
          </w:p>
        </w:tc>
        <w:tc>
          <w:tcPr>
            <w:tcW w:w="717" w:type="pct"/>
            <w:tcBorders>
              <w:top w:val="nil"/>
              <w:left w:val="nil"/>
              <w:bottom w:val="single" w:sz="4" w:space="0" w:color="auto"/>
              <w:right w:val="nil"/>
            </w:tcBorders>
            <w:noWrap/>
            <w:vAlign w:val="center"/>
            <w:hideMark/>
          </w:tcPr>
          <w:p w14:paraId="6555A3D5"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R$ 16.500,00</w:t>
            </w:r>
          </w:p>
        </w:tc>
        <w:tc>
          <w:tcPr>
            <w:tcW w:w="391" w:type="pct"/>
            <w:tcBorders>
              <w:top w:val="nil"/>
              <w:left w:val="nil"/>
              <w:bottom w:val="single" w:sz="4" w:space="0" w:color="auto"/>
              <w:right w:val="nil"/>
            </w:tcBorders>
            <w:noWrap/>
            <w:vAlign w:val="center"/>
            <w:hideMark/>
          </w:tcPr>
          <w:p w14:paraId="217B132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4,7%</w:t>
            </w:r>
          </w:p>
        </w:tc>
      </w:tr>
      <w:tr w:rsidR="007A7D19" w:rsidRPr="007E14D3" w14:paraId="4C38A4FB" w14:textId="77777777" w:rsidTr="007A7D19">
        <w:trPr>
          <w:trHeight w:val="227"/>
        </w:trPr>
        <w:tc>
          <w:tcPr>
            <w:tcW w:w="1783" w:type="pct"/>
            <w:tcBorders>
              <w:top w:val="nil"/>
              <w:left w:val="nil"/>
              <w:bottom w:val="single" w:sz="4" w:space="0" w:color="auto"/>
              <w:right w:val="nil"/>
            </w:tcBorders>
            <w:vAlign w:val="center"/>
            <w:hideMark/>
          </w:tcPr>
          <w:p w14:paraId="018C7F6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Instituição Custodiante - 1a Parcela</w:t>
            </w:r>
          </w:p>
        </w:tc>
        <w:tc>
          <w:tcPr>
            <w:tcW w:w="627" w:type="pct"/>
            <w:tcBorders>
              <w:top w:val="nil"/>
              <w:left w:val="nil"/>
              <w:bottom w:val="single" w:sz="4" w:space="0" w:color="auto"/>
              <w:right w:val="nil"/>
            </w:tcBorders>
            <w:noWrap/>
            <w:vAlign w:val="center"/>
            <w:hideMark/>
          </w:tcPr>
          <w:p w14:paraId="05FFC6BF"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Vórtx</w:t>
            </w:r>
          </w:p>
        </w:tc>
        <w:tc>
          <w:tcPr>
            <w:tcW w:w="953" w:type="pct"/>
            <w:tcBorders>
              <w:top w:val="nil"/>
              <w:left w:val="nil"/>
              <w:bottom w:val="single" w:sz="4" w:space="0" w:color="auto"/>
              <w:right w:val="nil"/>
            </w:tcBorders>
            <w:vAlign w:val="center"/>
            <w:hideMark/>
          </w:tcPr>
          <w:p w14:paraId="40782F55"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R$ 12.000,00</w:t>
            </w:r>
          </w:p>
        </w:tc>
        <w:tc>
          <w:tcPr>
            <w:tcW w:w="529" w:type="pct"/>
            <w:tcBorders>
              <w:top w:val="nil"/>
              <w:left w:val="nil"/>
              <w:bottom w:val="single" w:sz="4" w:space="0" w:color="auto"/>
              <w:right w:val="nil"/>
            </w:tcBorders>
            <w:noWrap/>
            <w:vAlign w:val="center"/>
            <w:hideMark/>
          </w:tcPr>
          <w:p w14:paraId="5DBC99B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9,65%</w:t>
            </w:r>
          </w:p>
        </w:tc>
        <w:tc>
          <w:tcPr>
            <w:tcW w:w="717" w:type="pct"/>
            <w:tcBorders>
              <w:top w:val="nil"/>
              <w:left w:val="nil"/>
              <w:bottom w:val="single" w:sz="4" w:space="0" w:color="auto"/>
              <w:right w:val="nil"/>
            </w:tcBorders>
            <w:noWrap/>
            <w:vAlign w:val="center"/>
            <w:hideMark/>
          </w:tcPr>
          <w:p w14:paraId="2761E72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R$ 13.281,68</w:t>
            </w:r>
          </w:p>
        </w:tc>
        <w:tc>
          <w:tcPr>
            <w:tcW w:w="391" w:type="pct"/>
            <w:tcBorders>
              <w:top w:val="nil"/>
              <w:left w:val="nil"/>
              <w:bottom w:val="single" w:sz="4" w:space="0" w:color="auto"/>
              <w:right w:val="nil"/>
            </w:tcBorders>
            <w:noWrap/>
            <w:vAlign w:val="center"/>
            <w:hideMark/>
          </w:tcPr>
          <w:p w14:paraId="71EDD60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3,8%</w:t>
            </w:r>
          </w:p>
        </w:tc>
      </w:tr>
      <w:tr w:rsidR="007A7D19" w:rsidRPr="007E14D3" w14:paraId="6B1BFD49" w14:textId="77777777" w:rsidTr="007A7D19">
        <w:trPr>
          <w:trHeight w:val="227"/>
        </w:trPr>
        <w:tc>
          <w:tcPr>
            <w:tcW w:w="1783" w:type="pct"/>
            <w:tcBorders>
              <w:top w:val="nil"/>
              <w:left w:val="nil"/>
              <w:bottom w:val="single" w:sz="4" w:space="0" w:color="auto"/>
              <w:right w:val="nil"/>
            </w:tcBorders>
            <w:vAlign w:val="center"/>
            <w:hideMark/>
          </w:tcPr>
          <w:p w14:paraId="341E1451"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Agente Fiduciário – 1a Parcela</w:t>
            </w:r>
          </w:p>
        </w:tc>
        <w:tc>
          <w:tcPr>
            <w:tcW w:w="627" w:type="pct"/>
            <w:tcBorders>
              <w:top w:val="nil"/>
              <w:left w:val="nil"/>
              <w:bottom w:val="single" w:sz="4" w:space="0" w:color="auto"/>
              <w:right w:val="nil"/>
            </w:tcBorders>
            <w:noWrap/>
            <w:vAlign w:val="center"/>
            <w:hideMark/>
          </w:tcPr>
          <w:p w14:paraId="00FE26D2"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Vórtx</w:t>
            </w:r>
          </w:p>
        </w:tc>
        <w:tc>
          <w:tcPr>
            <w:tcW w:w="953" w:type="pct"/>
            <w:tcBorders>
              <w:top w:val="nil"/>
              <w:left w:val="nil"/>
              <w:bottom w:val="single" w:sz="4" w:space="0" w:color="auto"/>
              <w:right w:val="nil"/>
            </w:tcBorders>
            <w:vAlign w:val="center"/>
            <w:hideMark/>
          </w:tcPr>
          <w:p w14:paraId="3123ED0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R$ 20.000,00</w:t>
            </w:r>
          </w:p>
        </w:tc>
        <w:tc>
          <w:tcPr>
            <w:tcW w:w="529" w:type="pct"/>
            <w:tcBorders>
              <w:top w:val="nil"/>
              <w:left w:val="nil"/>
              <w:bottom w:val="single" w:sz="4" w:space="0" w:color="auto"/>
              <w:right w:val="nil"/>
            </w:tcBorders>
            <w:noWrap/>
            <w:vAlign w:val="center"/>
            <w:hideMark/>
          </w:tcPr>
          <w:p w14:paraId="4A48FBDC"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16,33%</w:t>
            </w:r>
          </w:p>
        </w:tc>
        <w:tc>
          <w:tcPr>
            <w:tcW w:w="717" w:type="pct"/>
            <w:tcBorders>
              <w:top w:val="nil"/>
              <w:left w:val="nil"/>
              <w:bottom w:val="single" w:sz="4" w:space="0" w:color="auto"/>
              <w:right w:val="nil"/>
            </w:tcBorders>
            <w:noWrap/>
            <w:vAlign w:val="center"/>
            <w:hideMark/>
          </w:tcPr>
          <w:p w14:paraId="6CF315DA"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R$ 23.903,43</w:t>
            </w:r>
          </w:p>
        </w:tc>
        <w:tc>
          <w:tcPr>
            <w:tcW w:w="391" w:type="pct"/>
            <w:tcBorders>
              <w:top w:val="nil"/>
              <w:left w:val="nil"/>
              <w:bottom w:val="single" w:sz="4" w:space="0" w:color="auto"/>
              <w:right w:val="nil"/>
            </w:tcBorders>
            <w:noWrap/>
            <w:vAlign w:val="center"/>
            <w:hideMark/>
          </w:tcPr>
          <w:p w14:paraId="449A3625"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6,9%</w:t>
            </w:r>
          </w:p>
        </w:tc>
      </w:tr>
      <w:tr w:rsidR="007A7D19" w:rsidRPr="007E14D3" w14:paraId="4E9A0295" w14:textId="77777777" w:rsidTr="007A7D19">
        <w:trPr>
          <w:trHeight w:val="227"/>
        </w:trPr>
        <w:tc>
          <w:tcPr>
            <w:tcW w:w="1783" w:type="pct"/>
            <w:tcBorders>
              <w:top w:val="nil"/>
              <w:left w:val="nil"/>
              <w:bottom w:val="single" w:sz="4" w:space="0" w:color="auto"/>
              <w:right w:val="nil"/>
            </w:tcBorders>
            <w:vAlign w:val="center"/>
            <w:hideMark/>
          </w:tcPr>
          <w:p w14:paraId="2BD0BD2D"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Taxa de Administração do Patrimônio Separado - 1a parcela</w:t>
            </w:r>
          </w:p>
        </w:tc>
        <w:tc>
          <w:tcPr>
            <w:tcW w:w="627" w:type="pct"/>
            <w:tcBorders>
              <w:top w:val="nil"/>
              <w:left w:val="nil"/>
              <w:bottom w:val="single" w:sz="4" w:space="0" w:color="auto"/>
              <w:right w:val="nil"/>
            </w:tcBorders>
            <w:noWrap/>
            <w:vAlign w:val="center"/>
            <w:hideMark/>
          </w:tcPr>
          <w:p w14:paraId="01F6314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Habitasec</w:t>
            </w:r>
          </w:p>
        </w:tc>
        <w:tc>
          <w:tcPr>
            <w:tcW w:w="953" w:type="pct"/>
            <w:tcBorders>
              <w:top w:val="nil"/>
              <w:left w:val="nil"/>
              <w:bottom w:val="single" w:sz="4" w:space="0" w:color="auto"/>
              <w:right w:val="nil"/>
            </w:tcBorders>
            <w:vAlign w:val="center"/>
            <w:hideMark/>
          </w:tcPr>
          <w:p w14:paraId="5CCE3B8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R$ 4.000,00</w:t>
            </w:r>
          </w:p>
        </w:tc>
        <w:tc>
          <w:tcPr>
            <w:tcW w:w="529" w:type="pct"/>
            <w:tcBorders>
              <w:top w:val="nil"/>
              <w:left w:val="nil"/>
              <w:bottom w:val="single" w:sz="4" w:space="0" w:color="auto"/>
              <w:right w:val="nil"/>
            </w:tcBorders>
            <w:noWrap/>
            <w:vAlign w:val="center"/>
            <w:hideMark/>
          </w:tcPr>
          <w:p w14:paraId="6ECE7AB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12,15%</w:t>
            </w:r>
          </w:p>
        </w:tc>
        <w:tc>
          <w:tcPr>
            <w:tcW w:w="717" w:type="pct"/>
            <w:tcBorders>
              <w:top w:val="nil"/>
              <w:left w:val="nil"/>
              <w:bottom w:val="single" w:sz="4" w:space="0" w:color="auto"/>
              <w:right w:val="nil"/>
            </w:tcBorders>
            <w:noWrap/>
            <w:vAlign w:val="center"/>
            <w:hideMark/>
          </w:tcPr>
          <w:p w14:paraId="0247AD8F"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R$ 4.553,22</w:t>
            </w:r>
          </w:p>
        </w:tc>
        <w:tc>
          <w:tcPr>
            <w:tcW w:w="391" w:type="pct"/>
            <w:tcBorders>
              <w:top w:val="nil"/>
              <w:left w:val="nil"/>
              <w:bottom w:val="single" w:sz="4" w:space="0" w:color="auto"/>
              <w:right w:val="nil"/>
            </w:tcBorders>
            <w:noWrap/>
            <w:vAlign w:val="center"/>
            <w:hideMark/>
          </w:tcPr>
          <w:p w14:paraId="12D9F50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1,3%</w:t>
            </w:r>
          </w:p>
        </w:tc>
      </w:tr>
      <w:tr w:rsidR="007A7D19" w:rsidRPr="007E14D3" w14:paraId="371408F3" w14:textId="77777777" w:rsidTr="007A7D19">
        <w:trPr>
          <w:trHeight w:val="227"/>
        </w:trPr>
        <w:tc>
          <w:tcPr>
            <w:tcW w:w="1783" w:type="pct"/>
            <w:tcBorders>
              <w:top w:val="nil"/>
              <w:left w:val="nil"/>
              <w:bottom w:val="double" w:sz="6" w:space="0" w:color="auto"/>
              <w:right w:val="nil"/>
            </w:tcBorders>
            <w:noWrap/>
            <w:vAlign w:val="center"/>
            <w:hideMark/>
          </w:tcPr>
          <w:p w14:paraId="0561F456"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Total</w:t>
            </w:r>
          </w:p>
        </w:tc>
        <w:tc>
          <w:tcPr>
            <w:tcW w:w="627" w:type="pct"/>
            <w:tcBorders>
              <w:top w:val="nil"/>
              <w:left w:val="nil"/>
              <w:bottom w:val="double" w:sz="6" w:space="0" w:color="auto"/>
              <w:right w:val="nil"/>
            </w:tcBorders>
            <w:noWrap/>
            <w:vAlign w:val="center"/>
            <w:hideMark/>
          </w:tcPr>
          <w:p w14:paraId="19E7316E"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w:t>
            </w:r>
          </w:p>
        </w:tc>
        <w:tc>
          <w:tcPr>
            <w:tcW w:w="953" w:type="pct"/>
            <w:tcBorders>
              <w:top w:val="nil"/>
              <w:left w:val="nil"/>
              <w:bottom w:val="double" w:sz="6" w:space="0" w:color="auto"/>
              <w:right w:val="nil"/>
            </w:tcBorders>
            <w:noWrap/>
            <w:vAlign w:val="center"/>
            <w:hideMark/>
          </w:tcPr>
          <w:p w14:paraId="5560068D"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w:t>
            </w:r>
          </w:p>
        </w:tc>
        <w:tc>
          <w:tcPr>
            <w:tcW w:w="529" w:type="pct"/>
            <w:tcBorders>
              <w:top w:val="nil"/>
              <w:left w:val="nil"/>
              <w:bottom w:val="double" w:sz="6" w:space="0" w:color="auto"/>
              <w:right w:val="nil"/>
            </w:tcBorders>
            <w:noWrap/>
            <w:vAlign w:val="center"/>
            <w:hideMark/>
          </w:tcPr>
          <w:p w14:paraId="5FE834E6"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w:t>
            </w:r>
          </w:p>
        </w:tc>
        <w:tc>
          <w:tcPr>
            <w:tcW w:w="717" w:type="pct"/>
            <w:tcBorders>
              <w:top w:val="nil"/>
              <w:left w:val="nil"/>
              <w:bottom w:val="double" w:sz="6" w:space="0" w:color="auto"/>
              <w:right w:val="nil"/>
            </w:tcBorders>
            <w:noWrap/>
            <w:vAlign w:val="center"/>
            <w:hideMark/>
          </w:tcPr>
          <w:p w14:paraId="6A42480C"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R$ 348.235,44</w:t>
            </w:r>
          </w:p>
        </w:tc>
        <w:tc>
          <w:tcPr>
            <w:tcW w:w="391" w:type="pct"/>
            <w:tcBorders>
              <w:top w:val="nil"/>
              <w:left w:val="nil"/>
              <w:bottom w:val="double" w:sz="6" w:space="0" w:color="auto"/>
              <w:right w:val="nil"/>
            </w:tcBorders>
            <w:noWrap/>
            <w:vAlign w:val="center"/>
            <w:hideMark/>
          </w:tcPr>
          <w:p w14:paraId="0BD2F52A"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100%</w:t>
            </w:r>
          </w:p>
        </w:tc>
      </w:tr>
      <w:tr w:rsidR="007A7D19" w:rsidRPr="007E14D3" w14:paraId="1507415F" w14:textId="77777777" w:rsidTr="007A7D19">
        <w:trPr>
          <w:trHeight w:val="227"/>
        </w:trPr>
        <w:tc>
          <w:tcPr>
            <w:tcW w:w="1783" w:type="pct"/>
            <w:noWrap/>
            <w:vAlign w:val="center"/>
            <w:hideMark/>
          </w:tcPr>
          <w:p w14:paraId="16A83111" w14:textId="77777777" w:rsidR="007A7D19" w:rsidRPr="007E14D3" w:rsidRDefault="007A7D19">
            <w:pPr>
              <w:rPr>
                <w:rFonts w:ascii="Calibri" w:hAnsi="Calibri" w:cs="Calibri"/>
                <w:b/>
                <w:bCs/>
                <w:i/>
                <w:color w:val="000000"/>
                <w:kern w:val="2"/>
                <w:sz w:val="16"/>
                <w:szCs w:val="16"/>
                <w14:ligatures w14:val="standardContextual"/>
              </w:rPr>
            </w:pPr>
          </w:p>
        </w:tc>
        <w:tc>
          <w:tcPr>
            <w:tcW w:w="627" w:type="pct"/>
            <w:noWrap/>
            <w:vAlign w:val="center"/>
            <w:hideMark/>
          </w:tcPr>
          <w:p w14:paraId="4D6F0409" w14:textId="77777777" w:rsidR="007A7D19" w:rsidRPr="007E14D3" w:rsidRDefault="007A7D19">
            <w:pPr>
              <w:spacing w:line="256" w:lineRule="auto"/>
              <w:rPr>
                <w:rFonts w:ascii="Trebuchet MS" w:eastAsiaTheme="minorHAnsi" w:hAnsi="Trebuchet MS" w:cstheme="minorBidi"/>
                <w:i/>
                <w:sz w:val="20"/>
                <w:szCs w:val="20"/>
              </w:rPr>
            </w:pPr>
          </w:p>
        </w:tc>
        <w:tc>
          <w:tcPr>
            <w:tcW w:w="953" w:type="pct"/>
            <w:noWrap/>
            <w:vAlign w:val="center"/>
            <w:hideMark/>
          </w:tcPr>
          <w:p w14:paraId="36FAA337" w14:textId="77777777" w:rsidR="007A7D19" w:rsidRPr="007E14D3" w:rsidRDefault="007A7D19">
            <w:pPr>
              <w:spacing w:line="256" w:lineRule="auto"/>
              <w:rPr>
                <w:rFonts w:ascii="Trebuchet MS" w:eastAsiaTheme="minorHAnsi" w:hAnsi="Trebuchet MS" w:cstheme="minorBidi"/>
                <w:i/>
                <w:sz w:val="20"/>
                <w:szCs w:val="20"/>
              </w:rPr>
            </w:pPr>
          </w:p>
        </w:tc>
        <w:tc>
          <w:tcPr>
            <w:tcW w:w="529" w:type="pct"/>
            <w:noWrap/>
            <w:vAlign w:val="center"/>
            <w:hideMark/>
          </w:tcPr>
          <w:p w14:paraId="48543592" w14:textId="77777777" w:rsidR="007A7D19" w:rsidRPr="007E14D3" w:rsidRDefault="007A7D19">
            <w:pPr>
              <w:spacing w:line="256" w:lineRule="auto"/>
              <w:rPr>
                <w:rFonts w:ascii="Trebuchet MS" w:eastAsiaTheme="minorHAnsi" w:hAnsi="Trebuchet MS" w:cstheme="minorBidi"/>
                <w:i/>
                <w:sz w:val="20"/>
                <w:szCs w:val="20"/>
              </w:rPr>
            </w:pPr>
          </w:p>
        </w:tc>
        <w:tc>
          <w:tcPr>
            <w:tcW w:w="717" w:type="pct"/>
            <w:noWrap/>
            <w:vAlign w:val="center"/>
            <w:hideMark/>
          </w:tcPr>
          <w:p w14:paraId="6197EB8B" w14:textId="77777777" w:rsidR="007A7D19" w:rsidRPr="007E14D3" w:rsidRDefault="007A7D19">
            <w:pPr>
              <w:spacing w:line="256" w:lineRule="auto"/>
              <w:rPr>
                <w:rFonts w:ascii="Trebuchet MS" w:eastAsiaTheme="minorHAnsi" w:hAnsi="Trebuchet MS" w:cstheme="minorBidi"/>
                <w:i/>
                <w:sz w:val="20"/>
                <w:szCs w:val="20"/>
              </w:rPr>
            </w:pPr>
          </w:p>
        </w:tc>
        <w:tc>
          <w:tcPr>
            <w:tcW w:w="391" w:type="pct"/>
            <w:noWrap/>
            <w:vAlign w:val="center"/>
            <w:hideMark/>
          </w:tcPr>
          <w:p w14:paraId="1C34149B" w14:textId="77777777" w:rsidR="007A7D19" w:rsidRPr="007E14D3" w:rsidRDefault="007A7D19">
            <w:pPr>
              <w:spacing w:line="256" w:lineRule="auto"/>
              <w:rPr>
                <w:rFonts w:ascii="Trebuchet MS" w:eastAsiaTheme="minorHAnsi" w:hAnsi="Trebuchet MS" w:cstheme="minorBidi"/>
                <w:i/>
                <w:sz w:val="20"/>
                <w:szCs w:val="20"/>
              </w:rPr>
            </w:pPr>
          </w:p>
        </w:tc>
      </w:tr>
      <w:tr w:rsidR="007A7D19" w:rsidRPr="007E14D3" w14:paraId="5FDA0615" w14:textId="77777777" w:rsidTr="007A7D19">
        <w:trPr>
          <w:trHeight w:val="227"/>
        </w:trPr>
        <w:tc>
          <w:tcPr>
            <w:tcW w:w="1783" w:type="pct"/>
            <w:tcBorders>
              <w:top w:val="single" w:sz="8" w:space="0" w:color="auto"/>
              <w:left w:val="nil"/>
              <w:bottom w:val="single" w:sz="8" w:space="0" w:color="auto"/>
              <w:right w:val="nil"/>
            </w:tcBorders>
            <w:shd w:val="clear" w:color="auto" w:fill="E7E6E6"/>
            <w:noWrap/>
            <w:vAlign w:val="center"/>
            <w:hideMark/>
          </w:tcPr>
          <w:p w14:paraId="5263A2CA" w14:textId="77777777" w:rsidR="007A7D19" w:rsidRPr="007E14D3" w:rsidRDefault="007A7D19">
            <w:pPr>
              <w:spacing w:line="256" w:lineRule="auto"/>
              <w:jc w:val="center"/>
              <w:rPr>
                <w:rFonts w:ascii="Calibri" w:eastAsia="Times New Roman"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Custos de Manutenção</w:t>
            </w:r>
          </w:p>
        </w:tc>
        <w:tc>
          <w:tcPr>
            <w:tcW w:w="627" w:type="pct"/>
            <w:tcBorders>
              <w:top w:val="single" w:sz="8" w:space="0" w:color="auto"/>
              <w:left w:val="nil"/>
              <w:bottom w:val="single" w:sz="8" w:space="0" w:color="auto"/>
              <w:right w:val="nil"/>
            </w:tcBorders>
            <w:shd w:val="clear" w:color="auto" w:fill="E7E6E6"/>
            <w:noWrap/>
            <w:vAlign w:val="center"/>
            <w:hideMark/>
          </w:tcPr>
          <w:p w14:paraId="536911F3"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Agente</w:t>
            </w:r>
          </w:p>
        </w:tc>
        <w:tc>
          <w:tcPr>
            <w:tcW w:w="953" w:type="pct"/>
            <w:tcBorders>
              <w:top w:val="single" w:sz="8" w:space="0" w:color="auto"/>
              <w:left w:val="nil"/>
              <w:bottom w:val="single" w:sz="8" w:space="0" w:color="auto"/>
              <w:right w:val="nil"/>
            </w:tcBorders>
            <w:shd w:val="clear" w:color="auto" w:fill="E7E6E6"/>
            <w:vAlign w:val="center"/>
            <w:hideMark/>
          </w:tcPr>
          <w:p w14:paraId="00E266B5"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Valor</w:t>
            </w:r>
          </w:p>
        </w:tc>
        <w:tc>
          <w:tcPr>
            <w:tcW w:w="529" w:type="pct"/>
            <w:tcBorders>
              <w:top w:val="single" w:sz="8" w:space="0" w:color="auto"/>
              <w:left w:val="nil"/>
              <w:bottom w:val="single" w:sz="8" w:space="0" w:color="auto"/>
              <w:right w:val="nil"/>
            </w:tcBorders>
            <w:shd w:val="clear" w:color="auto" w:fill="E7E6E6"/>
            <w:vAlign w:val="center"/>
            <w:hideMark/>
          </w:tcPr>
          <w:p w14:paraId="088ACF8D"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Tributos</w:t>
            </w:r>
          </w:p>
        </w:tc>
        <w:tc>
          <w:tcPr>
            <w:tcW w:w="717" w:type="pct"/>
            <w:tcBorders>
              <w:top w:val="single" w:sz="8" w:space="0" w:color="auto"/>
              <w:left w:val="nil"/>
              <w:bottom w:val="single" w:sz="8" w:space="0" w:color="auto"/>
              <w:right w:val="nil"/>
            </w:tcBorders>
            <w:shd w:val="clear" w:color="auto" w:fill="E7E6E6"/>
            <w:noWrap/>
            <w:vAlign w:val="center"/>
            <w:hideMark/>
          </w:tcPr>
          <w:p w14:paraId="504904A0"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Total Geral</w:t>
            </w:r>
          </w:p>
        </w:tc>
        <w:tc>
          <w:tcPr>
            <w:tcW w:w="391" w:type="pct"/>
            <w:tcBorders>
              <w:top w:val="single" w:sz="8" w:space="0" w:color="auto"/>
              <w:left w:val="nil"/>
              <w:bottom w:val="single" w:sz="8" w:space="0" w:color="auto"/>
              <w:right w:val="nil"/>
            </w:tcBorders>
            <w:shd w:val="clear" w:color="auto" w:fill="E7E6E6"/>
            <w:noWrap/>
            <w:vAlign w:val="center"/>
            <w:hideMark/>
          </w:tcPr>
          <w:p w14:paraId="1C436081"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do Total</w:t>
            </w:r>
          </w:p>
        </w:tc>
      </w:tr>
      <w:tr w:rsidR="007A7D19" w:rsidRPr="007E14D3" w14:paraId="77524003" w14:textId="77777777" w:rsidTr="007A7D19">
        <w:trPr>
          <w:trHeight w:val="227"/>
        </w:trPr>
        <w:tc>
          <w:tcPr>
            <w:tcW w:w="1783" w:type="pct"/>
            <w:tcBorders>
              <w:top w:val="nil"/>
              <w:left w:val="nil"/>
              <w:bottom w:val="single" w:sz="4" w:space="0" w:color="auto"/>
              <w:right w:val="nil"/>
            </w:tcBorders>
            <w:vAlign w:val="center"/>
            <w:hideMark/>
          </w:tcPr>
          <w:p w14:paraId="4A284FEF"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Escrituração / Manutenção de CC / Auditoria / Contabilidade / Liquidante / Outros</w:t>
            </w:r>
          </w:p>
        </w:tc>
        <w:tc>
          <w:tcPr>
            <w:tcW w:w="627" w:type="pct"/>
            <w:tcBorders>
              <w:top w:val="nil"/>
              <w:left w:val="nil"/>
              <w:bottom w:val="single" w:sz="4" w:space="0" w:color="auto"/>
              <w:right w:val="nil"/>
            </w:tcBorders>
            <w:noWrap/>
            <w:vAlign w:val="center"/>
            <w:hideMark/>
          </w:tcPr>
          <w:p w14:paraId="078F6AC8" w14:textId="77777777" w:rsidR="007A7D19" w:rsidRPr="007E14D3" w:rsidRDefault="007A7D19">
            <w:pPr>
              <w:spacing w:line="256" w:lineRule="auto"/>
              <w:jc w:val="center"/>
              <w:rPr>
                <w:rFonts w:ascii="Calibri" w:hAnsi="Calibri" w:cs="Calibri"/>
                <w:i/>
                <w:kern w:val="2"/>
                <w:sz w:val="16"/>
                <w:szCs w:val="16"/>
                <w14:ligatures w14:val="standardContextual"/>
              </w:rPr>
            </w:pPr>
            <w:r w:rsidRPr="007E14D3">
              <w:rPr>
                <w:rFonts w:ascii="Calibri" w:hAnsi="Calibri" w:cs="Calibri"/>
                <w:i/>
                <w:kern w:val="2"/>
                <w:sz w:val="16"/>
                <w:szCs w:val="16"/>
                <w14:ligatures w14:val="standardContextual"/>
              </w:rPr>
              <w:t>Diversos</w:t>
            </w:r>
          </w:p>
        </w:tc>
        <w:tc>
          <w:tcPr>
            <w:tcW w:w="953" w:type="pct"/>
            <w:tcBorders>
              <w:top w:val="nil"/>
              <w:left w:val="nil"/>
              <w:bottom w:val="single" w:sz="4" w:space="0" w:color="auto"/>
              <w:right w:val="nil"/>
            </w:tcBorders>
            <w:noWrap/>
            <w:vAlign w:val="center"/>
            <w:hideMark/>
          </w:tcPr>
          <w:p w14:paraId="24001DCD"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R$ 731,00 por mês</w:t>
            </w:r>
          </w:p>
        </w:tc>
        <w:tc>
          <w:tcPr>
            <w:tcW w:w="529" w:type="pct"/>
            <w:tcBorders>
              <w:top w:val="nil"/>
              <w:left w:val="nil"/>
              <w:bottom w:val="single" w:sz="4" w:space="0" w:color="auto"/>
              <w:right w:val="nil"/>
            </w:tcBorders>
            <w:noWrap/>
            <w:vAlign w:val="center"/>
            <w:hideMark/>
          </w:tcPr>
          <w:p w14:paraId="3383FC38" w14:textId="77777777" w:rsidR="007A7D19" w:rsidRPr="007E14D3" w:rsidRDefault="007A7D19">
            <w:pPr>
              <w:spacing w:line="256" w:lineRule="auto"/>
              <w:jc w:val="center"/>
              <w:rPr>
                <w:rFonts w:ascii="Calibri" w:hAnsi="Calibri" w:cs="Calibri"/>
                <w:i/>
                <w:kern w:val="2"/>
                <w:sz w:val="16"/>
                <w:szCs w:val="16"/>
                <w14:ligatures w14:val="standardContextual"/>
              </w:rPr>
            </w:pPr>
            <w:r w:rsidRPr="007E14D3">
              <w:rPr>
                <w:rFonts w:ascii="Calibri" w:hAnsi="Calibri" w:cs="Calibri"/>
                <w:i/>
                <w:kern w:val="2"/>
                <w:sz w:val="16"/>
                <w:szCs w:val="16"/>
                <w14:ligatures w14:val="standardContextual"/>
              </w:rPr>
              <w:t>0,00%</w:t>
            </w:r>
          </w:p>
        </w:tc>
        <w:tc>
          <w:tcPr>
            <w:tcW w:w="717" w:type="pct"/>
            <w:tcBorders>
              <w:top w:val="nil"/>
              <w:left w:val="nil"/>
              <w:bottom w:val="single" w:sz="4" w:space="0" w:color="auto"/>
              <w:right w:val="nil"/>
            </w:tcBorders>
            <w:noWrap/>
            <w:vAlign w:val="center"/>
            <w:hideMark/>
          </w:tcPr>
          <w:p w14:paraId="696FB36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R$ 731,00</w:t>
            </w:r>
          </w:p>
        </w:tc>
        <w:tc>
          <w:tcPr>
            <w:tcW w:w="391" w:type="pct"/>
            <w:tcBorders>
              <w:top w:val="nil"/>
              <w:left w:val="nil"/>
              <w:bottom w:val="single" w:sz="4" w:space="0" w:color="auto"/>
              <w:right w:val="nil"/>
            </w:tcBorders>
            <w:noWrap/>
            <w:vAlign w:val="center"/>
            <w:hideMark/>
          </w:tcPr>
          <w:p w14:paraId="7D42660F"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1,0%</w:t>
            </w:r>
          </w:p>
        </w:tc>
      </w:tr>
      <w:tr w:rsidR="007A7D19" w:rsidRPr="007E14D3" w14:paraId="027D282A" w14:textId="77777777" w:rsidTr="007A7D19">
        <w:trPr>
          <w:trHeight w:val="227"/>
        </w:trPr>
        <w:tc>
          <w:tcPr>
            <w:tcW w:w="1783" w:type="pct"/>
            <w:tcBorders>
              <w:top w:val="nil"/>
              <w:left w:val="nil"/>
              <w:bottom w:val="single" w:sz="4" w:space="0" w:color="auto"/>
              <w:right w:val="nil"/>
            </w:tcBorders>
            <w:noWrap/>
            <w:vAlign w:val="center"/>
            <w:hideMark/>
          </w:tcPr>
          <w:p w14:paraId="296EA8F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Taxa de Administração do Patrimônio Separado</w:t>
            </w:r>
          </w:p>
        </w:tc>
        <w:tc>
          <w:tcPr>
            <w:tcW w:w="627" w:type="pct"/>
            <w:tcBorders>
              <w:top w:val="nil"/>
              <w:left w:val="nil"/>
              <w:bottom w:val="single" w:sz="4" w:space="0" w:color="auto"/>
              <w:right w:val="nil"/>
            </w:tcBorders>
            <w:noWrap/>
            <w:vAlign w:val="center"/>
            <w:hideMark/>
          </w:tcPr>
          <w:p w14:paraId="155467D8"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Habitasec</w:t>
            </w:r>
          </w:p>
        </w:tc>
        <w:tc>
          <w:tcPr>
            <w:tcW w:w="953" w:type="pct"/>
            <w:tcBorders>
              <w:top w:val="nil"/>
              <w:left w:val="nil"/>
              <w:bottom w:val="single" w:sz="4" w:space="0" w:color="auto"/>
              <w:right w:val="nil"/>
            </w:tcBorders>
            <w:noWrap/>
            <w:vAlign w:val="center"/>
            <w:hideMark/>
          </w:tcPr>
          <w:p w14:paraId="62207CB8"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R$ 4.000,00 por mês</w:t>
            </w:r>
          </w:p>
        </w:tc>
        <w:tc>
          <w:tcPr>
            <w:tcW w:w="529" w:type="pct"/>
            <w:tcBorders>
              <w:top w:val="nil"/>
              <w:left w:val="nil"/>
              <w:bottom w:val="single" w:sz="4" w:space="0" w:color="auto"/>
              <w:right w:val="nil"/>
            </w:tcBorders>
            <w:noWrap/>
            <w:vAlign w:val="center"/>
            <w:hideMark/>
          </w:tcPr>
          <w:p w14:paraId="135D81FA"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12,15%</w:t>
            </w:r>
          </w:p>
        </w:tc>
        <w:tc>
          <w:tcPr>
            <w:tcW w:w="717" w:type="pct"/>
            <w:tcBorders>
              <w:top w:val="nil"/>
              <w:left w:val="nil"/>
              <w:bottom w:val="single" w:sz="4" w:space="0" w:color="auto"/>
              <w:right w:val="nil"/>
            </w:tcBorders>
            <w:noWrap/>
            <w:vAlign w:val="center"/>
            <w:hideMark/>
          </w:tcPr>
          <w:p w14:paraId="0550133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R$ 4.553,22</w:t>
            </w:r>
          </w:p>
        </w:tc>
        <w:tc>
          <w:tcPr>
            <w:tcW w:w="391" w:type="pct"/>
            <w:tcBorders>
              <w:top w:val="nil"/>
              <w:left w:val="nil"/>
              <w:bottom w:val="single" w:sz="4" w:space="0" w:color="auto"/>
              <w:right w:val="nil"/>
            </w:tcBorders>
            <w:noWrap/>
            <w:vAlign w:val="center"/>
            <w:hideMark/>
          </w:tcPr>
          <w:p w14:paraId="6BFDCBB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6,3%</w:t>
            </w:r>
          </w:p>
        </w:tc>
      </w:tr>
      <w:tr w:rsidR="007A7D19" w:rsidRPr="007E14D3" w14:paraId="38314AA8" w14:textId="77777777" w:rsidTr="007A7D19">
        <w:trPr>
          <w:trHeight w:val="227"/>
        </w:trPr>
        <w:tc>
          <w:tcPr>
            <w:tcW w:w="1783" w:type="pct"/>
            <w:tcBorders>
              <w:top w:val="nil"/>
              <w:left w:val="nil"/>
              <w:bottom w:val="single" w:sz="4" w:space="0" w:color="auto"/>
              <w:right w:val="nil"/>
            </w:tcBorders>
            <w:noWrap/>
            <w:vAlign w:val="center"/>
            <w:hideMark/>
          </w:tcPr>
          <w:p w14:paraId="167A905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Escrituração NC</w:t>
            </w:r>
          </w:p>
        </w:tc>
        <w:tc>
          <w:tcPr>
            <w:tcW w:w="627" w:type="pct"/>
            <w:tcBorders>
              <w:top w:val="nil"/>
              <w:left w:val="nil"/>
              <w:bottom w:val="single" w:sz="4" w:space="0" w:color="auto"/>
              <w:right w:val="nil"/>
            </w:tcBorders>
            <w:noWrap/>
            <w:vAlign w:val="center"/>
            <w:hideMark/>
          </w:tcPr>
          <w:p w14:paraId="76FF9B6A"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Vórtx</w:t>
            </w:r>
          </w:p>
        </w:tc>
        <w:tc>
          <w:tcPr>
            <w:tcW w:w="953" w:type="pct"/>
            <w:tcBorders>
              <w:top w:val="nil"/>
              <w:left w:val="nil"/>
              <w:bottom w:val="single" w:sz="4" w:space="0" w:color="auto"/>
              <w:right w:val="nil"/>
            </w:tcBorders>
            <w:noWrap/>
            <w:vAlign w:val="center"/>
            <w:hideMark/>
          </w:tcPr>
          <w:p w14:paraId="46FA2B7E"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R$ 8.000,00 por ano</w:t>
            </w:r>
          </w:p>
        </w:tc>
        <w:tc>
          <w:tcPr>
            <w:tcW w:w="529" w:type="pct"/>
            <w:tcBorders>
              <w:top w:val="nil"/>
              <w:left w:val="nil"/>
              <w:bottom w:val="single" w:sz="4" w:space="0" w:color="auto"/>
              <w:right w:val="nil"/>
            </w:tcBorders>
            <w:noWrap/>
            <w:vAlign w:val="center"/>
            <w:hideMark/>
          </w:tcPr>
          <w:p w14:paraId="06634F8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9,65%</w:t>
            </w:r>
          </w:p>
        </w:tc>
        <w:tc>
          <w:tcPr>
            <w:tcW w:w="717" w:type="pct"/>
            <w:tcBorders>
              <w:top w:val="nil"/>
              <w:left w:val="nil"/>
              <w:bottom w:val="single" w:sz="4" w:space="0" w:color="auto"/>
              <w:right w:val="nil"/>
            </w:tcBorders>
            <w:noWrap/>
            <w:vAlign w:val="center"/>
            <w:hideMark/>
          </w:tcPr>
          <w:p w14:paraId="2AEE9DD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R$ 8.854,45</w:t>
            </w:r>
          </w:p>
        </w:tc>
        <w:tc>
          <w:tcPr>
            <w:tcW w:w="391" w:type="pct"/>
            <w:tcBorders>
              <w:top w:val="nil"/>
              <w:left w:val="nil"/>
              <w:bottom w:val="single" w:sz="4" w:space="0" w:color="auto"/>
              <w:right w:val="nil"/>
            </w:tcBorders>
            <w:noWrap/>
            <w:vAlign w:val="center"/>
            <w:hideMark/>
          </w:tcPr>
          <w:p w14:paraId="1F2A635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1,0%</w:t>
            </w:r>
          </w:p>
        </w:tc>
      </w:tr>
      <w:tr w:rsidR="007A7D19" w:rsidRPr="007E14D3" w14:paraId="28EF0753" w14:textId="77777777" w:rsidTr="007A7D19">
        <w:trPr>
          <w:trHeight w:val="227"/>
        </w:trPr>
        <w:tc>
          <w:tcPr>
            <w:tcW w:w="1783" w:type="pct"/>
            <w:tcBorders>
              <w:top w:val="nil"/>
              <w:left w:val="nil"/>
              <w:bottom w:val="single" w:sz="4" w:space="0" w:color="auto"/>
              <w:right w:val="nil"/>
            </w:tcBorders>
            <w:noWrap/>
            <w:vAlign w:val="center"/>
            <w:hideMark/>
          </w:tcPr>
          <w:p w14:paraId="5609F14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Agente Fiduciário</w:t>
            </w:r>
          </w:p>
        </w:tc>
        <w:tc>
          <w:tcPr>
            <w:tcW w:w="627" w:type="pct"/>
            <w:tcBorders>
              <w:top w:val="nil"/>
              <w:left w:val="nil"/>
              <w:bottom w:val="single" w:sz="4" w:space="0" w:color="auto"/>
              <w:right w:val="nil"/>
            </w:tcBorders>
            <w:noWrap/>
            <w:vAlign w:val="center"/>
            <w:hideMark/>
          </w:tcPr>
          <w:p w14:paraId="5679763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Vórtx</w:t>
            </w:r>
          </w:p>
        </w:tc>
        <w:tc>
          <w:tcPr>
            <w:tcW w:w="953" w:type="pct"/>
            <w:tcBorders>
              <w:top w:val="nil"/>
              <w:left w:val="nil"/>
              <w:bottom w:val="single" w:sz="4" w:space="0" w:color="auto"/>
              <w:right w:val="nil"/>
            </w:tcBorders>
            <w:noWrap/>
            <w:vAlign w:val="center"/>
            <w:hideMark/>
          </w:tcPr>
          <w:p w14:paraId="0CB85AB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R$ 20.000,00 por ano</w:t>
            </w:r>
          </w:p>
        </w:tc>
        <w:tc>
          <w:tcPr>
            <w:tcW w:w="529" w:type="pct"/>
            <w:tcBorders>
              <w:top w:val="nil"/>
              <w:left w:val="nil"/>
              <w:bottom w:val="single" w:sz="4" w:space="0" w:color="auto"/>
              <w:right w:val="nil"/>
            </w:tcBorders>
            <w:noWrap/>
            <w:vAlign w:val="center"/>
            <w:hideMark/>
          </w:tcPr>
          <w:p w14:paraId="177D16AB"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9,65%</w:t>
            </w:r>
          </w:p>
        </w:tc>
        <w:tc>
          <w:tcPr>
            <w:tcW w:w="717" w:type="pct"/>
            <w:tcBorders>
              <w:top w:val="nil"/>
              <w:left w:val="nil"/>
              <w:bottom w:val="single" w:sz="4" w:space="0" w:color="auto"/>
              <w:right w:val="nil"/>
            </w:tcBorders>
            <w:noWrap/>
            <w:vAlign w:val="center"/>
            <w:hideMark/>
          </w:tcPr>
          <w:p w14:paraId="34DB5F1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R$ 22.136,14</w:t>
            </w:r>
          </w:p>
        </w:tc>
        <w:tc>
          <w:tcPr>
            <w:tcW w:w="391" w:type="pct"/>
            <w:tcBorders>
              <w:top w:val="nil"/>
              <w:left w:val="nil"/>
              <w:bottom w:val="single" w:sz="4" w:space="0" w:color="auto"/>
              <w:right w:val="nil"/>
            </w:tcBorders>
            <w:noWrap/>
            <w:vAlign w:val="center"/>
            <w:hideMark/>
          </w:tcPr>
          <w:p w14:paraId="5EDB94F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2,6%</w:t>
            </w:r>
          </w:p>
        </w:tc>
      </w:tr>
      <w:tr w:rsidR="007A7D19" w:rsidRPr="007E14D3" w14:paraId="3827A154" w14:textId="77777777" w:rsidTr="007A7D19">
        <w:trPr>
          <w:trHeight w:val="227"/>
        </w:trPr>
        <w:tc>
          <w:tcPr>
            <w:tcW w:w="1783" w:type="pct"/>
            <w:tcBorders>
              <w:top w:val="nil"/>
              <w:left w:val="nil"/>
              <w:bottom w:val="single" w:sz="4" w:space="0" w:color="auto"/>
              <w:right w:val="nil"/>
            </w:tcBorders>
            <w:noWrap/>
            <w:vAlign w:val="center"/>
            <w:hideMark/>
          </w:tcPr>
          <w:p w14:paraId="74F8C015"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Instituição Custodiante</w:t>
            </w:r>
          </w:p>
        </w:tc>
        <w:tc>
          <w:tcPr>
            <w:tcW w:w="627" w:type="pct"/>
            <w:tcBorders>
              <w:top w:val="nil"/>
              <w:left w:val="nil"/>
              <w:bottom w:val="single" w:sz="4" w:space="0" w:color="auto"/>
              <w:right w:val="nil"/>
            </w:tcBorders>
            <w:noWrap/>
            <w:vAlign w:val="center"/>
            <w:hideMark/>
          </w:tcPr>
          <w:p w14:paraId="05EDEA08"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Vórtx</w:t>
            </w:r>
          </w:p>
        </w:tc>
        <w:tc>
          <w:tcPr>
            <w:tcW w:w="953" w:type="pct"/>
            <w:tcBorders>
              <w:top w:val="nil"/>
              <w:left w:val="nil"/>
              <w:bottom w:val="single" w:sz="4" w:space="0" w:color="auto"/>
              <w:right w:val="nil"/>
            </w:tcBorders>
            <w:noWrap/>
            <w:vAlign w:val="center"/>
            <w:hideMark/>
          </w:tcPr>
          <w:p w14:paraId="1337E6E3"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R$ 12.000,00 por ano</w:t>
            </w:r>
          </w:p>
        </w:tc>
        <w:tc>
          <w:tcPr>
            <w:tcW w:w="529" w:type="pct"/>
            <w:tcBorders>
              <w:top w:val="nil"/>
              <w:left w:val="nil"/>
              <w:bottom w:val="single" w:sz="4" w:space="0" w:color="auto"/>
              <w:right w:val="nil"/>
            </w:tcBorders>
            <w:noWrap/>
            <w:vAlign w:val="center"/>
            <w:hideMark/>
          </w:tcPr>
          <w:p w14:paraId="62A14BDC"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9,65%</w:t>
            </w:r>
          </w:p>
        </w:tc>
        <w:tc>
          <w:tcPr>
            <w:tcW w:w="717" w:type="pct"/>
            <w:tcBorders>
              <w:top w:val="nil"/>
              <w:left w:val="nil"/>
              <w:bottom w:val="single" w:sz="4" w:space="0" w:color="auto"/>
              <w:right w:val="nil"/>
            </w:tcBorders>
            <w:noWrap/>
            <w:vAlign w:val="center"/>
            <w:hideMark/>
          </w:tcPr>
          <w:p w14:paraId="60E81601"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R$ 13.281,68</w:t>
            </w:r>
          </w:p>
        </w:tc>
        <w:tc>
          <w:tcPr>
            <w:tcW w:w="391" w:type="pct"/>
            <w:tcBorders>
              <w:top w:val="nil"/>
              <w:left w:val="nil"/>
              <w:bottom w:val="single" w:sz="4" w:space="0" w:color="auto"/>
              <w:right w:val="nil"/>
            </w:tcBorders>
            <w:noWrap/>
            <w:vAlign w:val="center"/>
            <w:hideMark/>
          </w:tcPr>
          <w:p w14:paraId="42A1117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1,5%</w:t>
            </w:r>
          </w:p>
        </w:tc>
      </w:tr>
      <w:tr w:rsidR="007A7D19" w:rsidRPr="007E14D3" w14:paraId="4D22F4E9" w14:textId="77777777" w:rsidTr="007A7D19">
        <w:trPr>
          <w:trHeight w:val="227"/>
        </w:trPr>
        <w:tc>
          <w:tcPr>
            <w:tcW w:w="1783" w:type="pct"/>
            <w:tcBorders>
              <w:top w:val="nil"/>
              <w:left w:val="nil"/>
              <w:bottom w:val="single" w:sz="4" w:space="0" w:color="auto"/>
              <w:right w:val="nil"/>
            </w:tcBorders>
            <w:noWrap/>
            <w:vAlign w:val="center"/>
            <w:hideMark/>
          </w:tcPr>
          <w:p w14:paraId="6364D59A"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Conta Vinculada</w:t>
            </w:r>
          </w:p>
        </w:tc>
        <w:tc>
          <w:tcPr>
            <w:tcW w:w="627" w:type="pct"/>
            <w:tcBorders>
              <w:top w:val="nil"/>
              <w:left w:val="nil"/>
              <w:bottom w:val="single" w:sz="4" w:space="0" w:color="auto"/>
              <w:right w:val="nil"/>
            </w:tcBorders>
            <w:noWrap/>
            <w:vAlign w:val="center"/>
            <w:hideMark/>
          </w:tcPr>
          <w:p w14:paraId="2E6356BA"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proofErr w:type="spellStart"/>
            <w:r w:rsidRPr="007E14D3">
              <w:rPr>
                <w:rFonts w:ascii="Calibri" w:hAnsi="Calibri" w:cs="Calibri"/>
                <w:i/>
                <w:color w:val="000000"/>
                <w:kern w:val="2"/>
                <w:sz w:val="16"/>
                <w:szCs w:val="16"/>
                <w14:ligatures w14:val="standardContextual"/>
              </w:rPr>
              <w:t>MoneyPlus</w:t>
            </w:r>
            <w:proofErr w:type="spellEnd"/>
          </w:p>
        </w:tc>
        <w:tc>
          <w:tcPr>
            <w:tcW w:w="953" w:type="pct"/>
            <w:tcBorders>
              <w:top w:val="nil"/>
              <w:left w:val="nil"/>
              <w:bottom w:val="single" w:sz="4" w:space="0" w:color="auto"/>
              <w:right w:val="nil"/>
            </w:tcBorders>
            <w:noWrap/>
            <w:vAlign w:val="center"/>
            <w:hideMark/>
          </w:tcPr>
          <w:p w14:paraId="3402F8FC"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R$ 3.781,00 por mês</w:t>
            </w:r>
          </w:p>
        </w:tc>
        <w:tc>
          <w:tcPr>
            <w:tcW w:w="529" w:type="pct"/>
            <w:tcBorders>
              <w:top w:val="nil"/>
              <w:left w:val="nil"/>
              <w:bottom w:val="single" w:sz="4" w:space="0" w:color="auto"/>
              <w:right w:val="nil"/>
            </w:tcBorders>
            <w:noWrap/>
            <w:vAlign w:val="center"/>
            <w:hideMark/>
          </w:tcPr>
          <w:p w14:paraId="7116A61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0,00%</w:t>
            </w:r>
          </w:p>
        </w:tc>
        <w:tc>
          <w:tcPr>
            <w:tcW w:w="717" w:type="pct"/>
            <w:tcBorders>
              <w:top w:val="nil"/>
              <w:left w:val="nil"/>
              <w:bottom w:val="single" w:sz="4" w:space="0" w:color="auto"/>
              <w:right w:val="nil"/>
            </w:tcBorders>
            <w:noWrap/>
            <w:vAlign w:val="center"/>
            <w:hideMark/>
          </w:tcPr>
          <w:p w14:paraId="0CEF0306"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R$ 3.781,00</w:t>
            </w:r>
          </w:p>
        </w:tc>
        <w:tc>
          <w:tcPr>
            <w:tcW w:w="391" w:type="pct"/>
            <w:tcBorders>
              <w:top w:val="nil"/>
              <w:left w:val="nil"/>
              <w:bottom w:val="single" w:sz="4" w:space="0" w:color="auto"/>
              <w:right w:val="nil"/>
            </w:tcBorders>
            <w:noWrap/>
            <w:vAlign w:val="center"/>
            <w:hideMark/>
          </w:tcPr>
          <w:p w14:paraId="4853AD0F"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5,2%</w:t>
            </w:r>
          </w:p>
        </w:tc>
      </w:tr>
      <w:tr w:rsidR="007A7D19" w:rsidRPr="007E14D3" w14:paraId="3C0997BB" w14:textId="77777777" w:rsidTr="007A7D19">
        <w:trPr>
          <w:trHeight w:val="227"/>
        </w:trPr>
        <w:tc>
          <w:tcPr>
            <w:tcW w:w="1783" w:type="pct"/>
            <w:tcBorders>
              <w:top w:val="nil"/>
              <w:left w:val="nil"/>
              <w:bottom w:val="single" w:sz="4" w:space="0" w:color="auto"/>
              <w:right w:val="nil"/>
            </w:tcBorders>
            <w:noWrap/>
            <w:vAlign w:val="center"/>
            <w:hideMark/>
          </w:tcPr>
          <w:p w14:paraId="511A6E07"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Monitoramento de Carteira</w:t>
            </w:r>
          </w:p>
        </w:tc>
        <w:tc>
          <w:tcPr>
            <w:tcW w:w="627" w:type="pct"/>
            <w:tcBorders>
              <w:top w:val="nil"/>
              <w:left w:val="nil"/>
              <w:bottom w:val="single" w:sz="4" w:space="0" w:color="auto"/>
              <w:right w:val="nil"/>
            </w:tcBorders>
            <w:noWrap/>
            <w:vAlign w:val="center"/>
            <w:hideMark/>
          </w:tcPr>
          <w:p w14:paraId="7DFBE525"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OGFI</w:t>
            </w:r>
          </w:p>
        </w:tc>
        <w:tc>
          <w:tcPr>
            <w:tcW w:w="953" w:type="pct"/>
            <w:tcBorders>
              <w:top w:val="nil"/>
              <w:left w:val="nil"/>
              <w:bottom w:val="single" w:sz="4" w:space="0" w:color="auto"/>
              <w:right w:val="nil"/>
            </w:tcBorders>
            <w:noWrap/>
            <w:vAlign w:val="center"/>
            <w:hideMark/>
          </w:tcPr>
          <w:p w14:paraId="4392BE24"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R$ 59.400,00 por mês</w:t>
            </w:r>
          </w:p>
        </w:tc>
        <w:tc>
          <w:tcPr>
            <w:tcW w:w="529" w:type="pct"/>
            <w:tcBorders>
              <w:top w:val="nil"/>
              <w:left w:val="nil"/>
              <w:bottom w:val="single" w:sz="4" w:space="0" w:color="auto"/>
              <w:right w:val="nil"/>
            </w:tcBorders>
            <w:noWrap/>
            <w:vAlign w:val="center"/>
            <w:hideMark/>
          </w:tcPr>
          <w:p w14:paraId="6F955519"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0,00%</w:t>
            </w:r>
          </w:p>
        </w:tc>
        <w:tc>
          <w:tcPr>
            <w:tcW w:w="717" w:type="pct"/>
            <w:tcBorders>
              <w:top w:val="nil"/>
              <w:left w:val="nil"/>
              <w:bottom w:val="single" w:sz="4" w:space="0" w:color="auto"/>
              <w:right w:val="nil"/>
            </w:tcBorders>
            <w:noWrap/>
            <w:vAlign w:val="center"/>
            <w:hideMark/>
          </w:tcPr>
          <w:p w14:paraId="4EEEA11C"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R$ 59.400,00</w:t>
            </w:r>
          </w:p>
        </w:tc>
        <w:tc>
          <w:tcPr>
            <w:tcW w:w="391" w:type="pct"/>
            <w:tcBorders>
              <w:top w:val="nil"/>
              <w:left w:val="nil"/>
              <w:bottom w:val="single" w:sz="4" w:space="0" w:color="auto"/>
              <w:right w:val="nil"/>
            </w:tcBorders>
            <w:noWrap/>
            <w:vAlign w:val="center"/>
            <w:hideMark/>
          </w:tcPr>
          <w:p w14:paraId="33A780EB" w14:textId="77777777" w:rsidR="007A7D19" w:rsidRPr="007E14D3" w:rsidRDefault="007A7D19">
            <w:pPr>
              <w:spacing w:line="256" w:lineRule="auto"/>
              <w:jc w:val="center"/>
              <w:rPr>
                <w:rFonts w:ascii="Calibri" w:hAnsi="Calibri" w:cs="Calibri"/>
                <w:i/>
                <w:color w:val="000000"/>
                <w:kern w:val="2"/>
                <w:sz w:val="16"/>
                <w:szCs w:val="16"/>
                <w14:ligatures w14:val="standardContextual"/>
              </w:rPr>
            </w:pPr>
            <w:r w:rsidRPr="007E14D3">
              <w:rPr>
                <w:rFonts w:ascii="Calibri" w:hAnsi="Calibri" w:cs="Calibri"/>
                <w:i/>
                <w:color w:val="000000"/>
                <w:kern w:val="2"/>
                <w:sz w:val="16"/>
                <w:szCs w:val="16"/>
                <w14:ligatures w14:val="standardContextual"/>
              </w:rPr>
              <w:t>82,3%</w:t>
            </w:r>
          </w:p>
        </w:tc>
      </w:tr>
      <w:tr w:rsidR="007A7D19" w:rsidRPr="007E14D3" w14:paraId="7DDC8524" w14:textId="77777777" w:rsidTr="007A7D19">
        <w:trPr>
          <w:trHeight w:val="227"/>
        </w:trPr>
        <w:tc>
          <w:tcPr>
            <w:tcW w:w="1783" w:type="pct"/>
            <w:tcBorders>
              <w:top w:val="nil"/>
              <w:left w:val="nil"/>
              <w:bottom w:val="double" w:sz="6" w:space="0" w:color="auto"/>
              <w:right w:val="nil"/>
            </w:tcBorders>
            <w:noWrap/>
            <w:vAlign w:val="center"/>
            <w:hideMark/>
          </w:tcPr>
          <w:p w14:paraId="570EAB09"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Estimativa Total Mês</w:t>
            </w:r>
          </w:p>
        </w:tc>
        <w:tc>
          <w:tcPr>
            <w:tcW w:w="627" w:type="pct"/>
            <w:tcBorders>
              <w:top w:val="nil"/>
              <w:left w:val="nil"/>
              <w:bottom w:val="double" w:sz="6" w:space="0" w:color="auto"/>
              <w:right w:val="nil"/>
            </w:tcBorders>
            <w:noWrap/>
            <w:vAlign w:val="center"/>
            <w:hideMark/>
          </w:tcPr>
          <w:p w14:paraId="68C46AC2"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w:t>
            </w:r>
          </w:p>
        </w:tc>
        <w:tc>
          <w:tcPr>
            <w:tcW w:w="953" w:type="pct"/>
            <w:tcBorders>
              <w:top w:val="nil"/>
              <w:left w:val="nil"/>
              <w:bottom w:val="double" w:sz="6" w:space="0" w:color="auto"/>
              <w:right w:val="nil"/>
            </w:tcBorders>
            <w:noWrap/>
            <w:vAlign w:val="center"/>
            <w:hideMark/>
          </w:tcPr>
          <w:p w14:paraId="5240834B"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w:t>
            </w:r>
          </w:p>
        </w:tc>
        <w:tc>
          <w:tcPr>
            <w:tcW w:w="529" w:type="pct"/>
            <w:tcBorders>
              <w:top w:val="nil"/>
              <w:left w:val="nil"/>
              <w:bottom w:val="double" w:sz="6" w:space="0" w:color="auto"/>
              <w:right w:val="nil"/>
            </w:tcBorders>
            <w:noWrap/>
            <w:vAlign w:val="center"/>
            <w:hideMark/>
          </w:tcPr>
          <w:p w14:paraId="0FF9C6E4"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 </w:t>
            </w:r>
          </w:p>
        </w:tc>
        <w:tc>
          <w:tcPr>
            <w:tcW w:w="717" w:type="pct"/>
            <w:tcBorders>
              <w:top w:val="nil"/>
              <w:left w:val="nil"/>
              <w:bottom w:val="double" w:sz="6" w:space="0" w:color="auto"/>
              <w:right w:val="nil"/>
            </w:tcBorders>
            <w:noWrap/>
            <w:vAlign w:val="center"/>
            <w:hideMark/>
          </w:tcPr>
          <w:p w14:paraId="7C4FC8DB"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R$ 72.154,57</w:t>
            </w:r>
          </w:p>
        </w:tc>
        <w:tc>
          <w:tcPr>
            <w:tcW w:w="391" w:type="pct"/>
            <w:tcBorders>
              <w:top w:val="nil"/>
              <w:left w:val="nil"/>
              <w:bottom w:val="double" w:sz="6" w:space="0" w:color="auto"/>
              <w:right w:val="nil"/>
            </w:tcBorders>
            <w:noWrap/>
            <w:vAlign w:val="center"/>
            <w:hideMark/>
          </w:tcPr>
          <w:p w14:paraId="1BD963F6" w14:textId="77777777" w:rsidR="007A7D19" w:rsidRPr="007E14D3" w:rsidRDefault="007A7D19">
            <w:pPr>
              <w:spacing w:line="256" w:lineRule="auto"/>
              <w:jc w:val="center"/>
              <w:rPr>
                <w:rFonts w:ascii="Calibri" w:hAnsi="Calibri" w:cs="Calibri"/>
                <w:b/>
                <w:bCs/>
                <w:i/>
                <w:color w:val="000000"/>
                <w:kern w:val="2"/>
                <w:sz w:val="16"/>
                <w:szCs w:val="16"/>
                <w14:ligatures w14:val="standardContextual"/>
              </w:rPr>
            </w:pPr>
            <w:r w:rsidRPr="007E14D3">
              <w:rPr>
                <w:rFonts w:ascii="Calibri" w:hAnsi="Calibri" w:cs="Calibri"/>
                <w:b/>
                <w:bCs/>
                <w:i/>
                <w:color w:val="000000"/>
                <w:kern w:val="2"/>
                <w:sz w:val="16"/>
                <w:szCs w:val="16"/>
                <w14:ligatures w14:val="standardContextual"/>
              </w:rPr>
              <w:t>100,0%</w:t>
            </w:r>
          </w:p>
        </w:tc>
      </w:tr>
    </w:tbl>
    <w:p w14:paraId="0FECBFCD" w14:textId="77777777" w:rsidR="007A7D19" w:rsidRPr="007E14D3" w:rsidRDefault="007A7D19" w:rsidP="007A7D19">
      <w:pPr>
        <w:spacing w:line="300" w:lineRule="auto"/>
        <w:jc w:val="center"/>
        <w:rPr>
          <w:rFonts w:ascii="Verdana" w:eastAsia="Times New Roman" w:hAnsi="Verdana"/>
          <w:i/>
          <w:sz w:val="20"/>
          <w:szCs w:val="20"/>
          <w:lang w:eastAsia="pt-BR"/>
        </w:rPr>
      </w:pPr>
    </w:p>
    <w:p w14:paraId="70ACDF60" w14:textId="77777777" w:rsidR="004E4C4D" w:rsidRPr="007E14D3" w:rsidRDefault="004E4C4D" w:rsidP="00DF70E6">
      <w:pPr>
        <w:spacing w:line="300" w:lineRule="auto"/>
        <w:contextualSpacing/>
        <w:jc w:val="center"/>
        <w:rPr>
          <w:rFonts w:ascii="Verdana" w:hAnsi="Verdana"/>
          <w:i/>
          <w:sz w:val="20"/>
          <w:szCs w:val="20"/>
          <w:u w:val="single"/>
        </w:rPr>
      </w:pPr>
    </w:p>
    <w:p w14:paraId="198A51EA" w14:textId="6A753095" w:rsidR="00D20C59" w:rsidRPr="007E14D3" w:rsidRDefault="00D20C59" w:rsidP="00DF70E6">
      <w:pPr>
        <w:spacing w:line="300" w:lineRule="auto"/>
        <w:contextualSpacing/>
        <w:rPr>
          <w:rFonts w:ascii="Verdana" w:hAnsi="Verdana"/>
          <w:i/>
          <w:sz w:val="20"/>
          <w:szCs w:val="20"/>
          <w:u w:val="single"/>
        </w:rPr>
      </w:pPr>
      <w:r w:rsidRPr="007E14D3">
        <w:rPr>
          <w:rFonts w:ascii="Verdana" w:hAnsi="Verdana"/>
          <w:i/>
          <w:sz w:val="20"/>
          <w:szCs w:val="20"/>
          <w:u w:val="single"/>
        </w:rPr>
        <w:br w:type="page"/>
      </w:r>
    </w:p>
    <w:p w14:paraId="1D97FC8C" w14:textId="313E4EAF" w:rsidR="00D20C59" w:rsidRPr="007E14D3" w:rsidRDefault="00D20C59" w:rsidP="00DF70E6">
      <w:pPr>
        <w:spacing w:line="300" w:lineRule="auto"/>
        <w:contextualSpacing/>
        <w:jc w:val="center"/>
        <w:rPr>
          <w:rFonts w:ascii="Verdana" w:hAnsi="Verdana"/>
          <w:b/>
          <w:i/>
          <w:sz w:val="20"/>
          <w:szCs w:val="20"/>
        </w:rPr>
      </w:pPr>
      <w:r w:rsidRPr="007E14D3">
        <w:rPr>
          <w:rFonts w:ascii="Verdana" w:hAnsi="Verdana"/>
          <w:b/>
          <w:i/>
          <w:sz w:val="20"/>
          <w:szCs w:val="20"/>
        </w:rPr>
        <w:lastRenderedPageBreak/>
        <w:t xml:space="preserve">ANEXO </w:t>
      </w:r>
      <w:r w:rsidR="005E3266" w:rsidRPr="007E14D3">
        <w:rPr>
          <w:rFonts w:ascii="Verdana" w:hAnsi="Verdana"/>
          <w:b/>
          <w:i/>
          <w:sz w:val="20"/>
          <w:szCs w:val="20"/>
        </w:rPr>
        <w:t>I</w:t>
      </w:r>
      <w:r w:rsidRPr="007E14D3">
        <w:rPr>
          <w:rFonts w:ascii="Verdana" w:hAnsi="Verdana"/>
          <w:b/>
          <w:i/>
          <w:sz w:val="20"/>
          <w:szCs w:val="20"/>
        </w:rPr>
        <w:t>X</w:t>
      </w:r>
    </w:p>
    <w:p w14:paraId="6AC05096" w14:textId="01C81973" w:rsidR="00D20C59" w:rsidRPr="007E14D3" w:rsidRDefault="00834CBB" w:rsidP="00DF70E6">
      <w:pPr>
        <w:widowControl w:val="0"/>
        <w:spacing w:line="300" w:lineRule="auto"/>
        <w:contextualSpacing/>
        <w:jc w:val="both"/>
        <w:rPr>
          <w:rFonts w:ascii="Verdana" w:hAnsi="Verdana"/>
          <w:i/>
          <w:sz w:val="20"/>
          <w:szCs w:val="20"/>
        </w:rPr>
      </w:pPr>
      <w:r w:rsidRPr="007E14D3">
        <w:rPr>
          <w:rFonts w:ascii="Verdana" w:hAnsi="Verdana"/>
          <w:b/>
          <w:bCs/>
          <w:i/>
          <w:sz w:val="20"/>
          <w:szCs w:val="20"/>
        </w:rPr>
        <w:t>TERMO DE SECURITIZAÇÃO DE CRÉDITOS IMOBILIÁRIOS DA 1ª SÉRIE DA 48ª EMISSÃO DE CERTIFICADOS DE RECEBÍVEIS IMOBILIÁRIOS DA HABITASEC SECURITIZADORA S.A., LASTREADOS EM CRÉDITOS IMOBILIÁRIOS DEVIDOS PELA REALIZA CONSTRUTORA LTDA.</w:t>
      </w:r>
    </w:p>
    <w:p w14:paraId="2CD5B546" w14:textId="77777777" w:rsidR="00D20C59" w:rsidRPr="007E14D3" w:rsidRDefault="00D20C59" w:rsidP="00DF70E6">
      <w:pPr>
        <w:spacing w:line="300" w:lineRule="auto"/>
        <w:contextualSpacing/>
        <w:jc w:val="center"/>
        <w:rPr>
          <w:rFonts w:ascii="Verdana" w:hAnsi="Verdana"/>
          <w:i/>
          <w:sz w:val="20"/>
          <w:szCs w:val="20"/>
          <w:u w:val="single"/>
        </w:rPr>
      </w:pPr>
    </w:p>
    <w:p w14:paraId="09EC9BA8" w14:textId="7AED5434" w:rsidR="00D20C59" w:rsidRPr="007E14D3" w:rsidRDefault="00823161" w:rsidP="00DF70E6">
      <w:pPr>
        <w:spacing w:line="300" w:lineRule="auto"/>
        <w:contextualSpacing/>
        <w:jc w:val="center"/>
        <w:rPr>
          <w:rFonts w:ascii="Verdana" w:hAnsi="Verdana"/>
          <w:b/>
          <w:bCs/>
          <w:i/>
          <w:sz w:val="20"/>
          <w:szCs w:val="20"/>
        </w:rPr>
      </w:pPr>
      <w:r w:rsidRPr="007E14D3">
        <w:rPr>
          <w:rFonts w:ascii="Verdana" w:hAnsi="Verdana"/>
          <w:b/>
          <w:bCs/>
          <w:i/>
          <w:sz w:val="20"/>
          <w:szCs w:val="20"/>
        </w:rPr>
        <w:t>SPEs Garantia</w:t>
      </w:r>
    </w:p>
    <w:p w14:paraId="443A948A" w14:textId="77777777" w:rsidR="00823161" w:rsidRPr="007E14D3" w:rsidRDefault="00823161" w:rsidP="00DF70E6">
      <w:pPr>
        <w:spacing w:line="300" w:lineRule="auto"/>
        <w:contextualSpacing/>
        <w:jc w:val="center"/>
        <w:rPr>
          <w:rFonts w:ascii="Verdana" w:hAnsi="Verdana"/>
          <w:b/>
          <w:bCs/>
          <w:i/>
          <w:sz w:val="20"/>
          <w:szCs w:val="20"/>
        </w:rPr>
      </w:pPr>
    </w:p>
    <w:p w14:paraId="166159FC" w14:textId="19360527"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Projeto Realiza Campos dos Goytacazes II SPE – Ltda</w:t>
      </w:r>
      <w:r w:rsidRPr="007E14D3">
        <w:rPr>
          <w:rFonts w:ascii="Verdana" w:hAnsi="Verdana"/>
          <w:i/>
          <w:sz w:val="20"/>
          <w:szCs w:val="20"/>
        </w:rPr>
        <w:t xml:space="preserve">., sociedade limitada, com sede na cidade de Campos dos Goytacazes, estado do Rio de Janeiro, na Rua 13 de Maio, nº 262, sala 104, Centro, CEP 28.010-260,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36.932.263/0001-86;</w:t>
      </w:r>
    </w:p>
    <w:p w14:paraId="2FC5E8F2" w14:textId="77777777" w:rsidR="00823161" w:rsidRPr="007E14D3" w:rsidRDefault="00823161" w:rsidP="00DF70E6">
      <w:pPr>
        <w:pStyle w:val="PargrafodaLista"/>
        <w:spacing w:line="300" w:lineRule="auto"/>
        <w:ind w:left="720"/>
        <w:contextualSpacing/>
        <w:rPr>
          <w:rStyle w:val="ui-provider"/>
          <w:rFonts w:ascii="Verdana" w:hAnsi="Verdana"/>
          <w:i/>
          <w:sz w:val="20"/>
          <w:szCs w:val="20"/>
        </w:rPr>
      </w:pPr>
    </w:p>
    <w:p w14:paraId="568661EE" w14:textId="6A0AA32B"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Projeto Realiza Itaboraí I SPE – Ltda</w:t>
      </w:r>
      <w:r w:rsidRPr="007E14D3">
        <w:rPr>
          <w:rFonts w:ascii="Verdana" w:hAnsi="Verdana"/>
          <w:i/>
          <w:sz w:val="20"/>
          <w:szCs w:val="20"/>
        </w:rPr>
        <w:t xml:space="preserve">., sociedade limitada, com sede na cidade de Itaboraí, estado do Rio de Janeiro, na Av. 22 de Maio, SN, lote 02 – Loteamento Tingidor, Outeiro das Pedras, CEP 24.812-194,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36.996.673/0001-90</w:t>
      </w:r>
      <w:r w:rsidRPr="007E14D3">
        <w:rPr>
          <w:rStyle w:val="ui-provider"/>
          <w:rFonts w:ascii="Verdana" w:eastAsiaTheme="majorEastAsia" w:hAnsi="Verdana"/>
          <w:i/>
          <w:sz w:val="20"/>
          <w:szCs w:val="20"/>
        </w:rPr>
        <w:t>;</w:t>
      </w:r>
    </w:p>
    <w:p w14:paraId="7C67D561" w14:textId="77777777" w:rsidR="00823161" w:rsidRPr="007E14D3" w:rsidRDefault="00823161" w:rsidP="00DF70E6">
      <w:pPr>
        <w:pStyle w:val="PargrafodaLista"/>
        <w:spacing w:line="300" w:lineRule="auto"/>
        <w:contextualSpacing/>
        <w:rPr>
          <w:rFonts w:ascii="Verdana" w:hAnsi="Verdana"/>
          <w:i/>
          <w:sz w:val="20"/>
          <w:szCs w:val="20"/>
        </w:rPr>
      </w:pPr>
    </w:p>
    <w:p w14:paraId="3671D5FC" w14:textId="22464348"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Ribeirão Preto Ltda</w:t>
      </w:r>
      <w:r w:rsidRPr="007E14D3">
        <w:rPr>
          <w:rFonts w:ascii="Verdana" w:hAnsi="Verdana"/>
          <w:i/>
          <w:sz w:val="20"/>
          <w:szCs w:val="20"/>
        </w:rPr>
        <w:t xml:space="preserve">., sociedade limitada, com sede na cidade de Ribeirão Preto, estado de São Paulo, na Av. Costabile Romano, nº 2810, sala 07B, </w:t>
      </w:r>
      <w:proofErr w:type="spellStart"/>
      <w:r w:rsidRPr="007E14D3">
        <w:rPr>
          <w:rFonts w:ascii="Verdana" w:hAnsi="Verdana"/>
          <w:i/>
          <w:sz w:val="20"/>
          <w:szCs w:val="20"/>
        </w:rPr>
        <w:t>Ribeirania</w:t>
      </w:r>
      <w:proofErr w:type="spellEnd"/>
      <w:r w:rsidRPr="007E14D3">
        <w:rPr>
          <w:rFonts w:ascii="Verdana" w:hAnsi="Verdana"/>
          <w:i/>
          <w:sz w:val="20"/>
          <w:szCs w:val="20"/>
        </w:rPr>
        <w:t xml:space="preserve">, CEP 14.096-275,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28.456.454/0001-90</w:t>
      </w:r>
      <w:r w:rsidRPr="007E14D3">
        <w:rPr>
          <w:rStyle w:val="ui-provider"/>
          <w:rFonts w:ascii="Verdana" w:eastAsiaTheme="majorEastAsia" w:hAnsi="Verdana"/>
          <w:i/>
          <w:sz w:val="20"/>
          <w:szCs w:val="20"/>
        </w:rPr>
        <w:t>;</w:t>
      </w:r>
    </w:p>
    <w:p w14:paraId="482B062E" w14:textId="77777777" w:rsidR="00823161" w:rsidRPr="007E14D3" w:rsidRDefault="00823161" w:rsidP="00DF70E6">
      <w:pPr>
        <w:pStyle w:val="PargrafodaLista"/>
        <w:spacing w:line="300" w:lineRule="auto"/>
        <w:contextualSpacing/>
        <w:rPr>
          <w:rFonts w:ascii="Verdana" w:hAnsi="Verdana"/>
          <w:i/>
          <w:sz w:val="20"/>
          <w:szCs w:val="20"/>
        </w:rPr>
      </w:pPr>
    </w:p>
    <w:p w14:paraId="3598E030" w14:textId="124E5B94"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Ribeirão Preto I SPE – Ltda</w:t>
      </w:r>
      <w:r w:rsidRPr="007E14D3">
        <w:rPr>
          <w:rFonts w:ascii="Verdana" w:hAnsi="Verdana"/>
          <w:i/>
          <w:sz w:val="20"/>
          <w:szCs w:val="20"/>
        </w:rPr>
        <w:t xml:space="preserve">., sociedade limitada, com sede na cidade de Ribeirão Preto, estado de São Paulo, na Av. Costabile Romano, nº 2810, sala 07, </w:t>
      </w:r>
      <w:proofErr w:type="spellStart"/>
      <w:r w:rsidRPr="007E14D3">
        <w:rPr>
          <w:rFonts w:ascii="Verdana" w:hAnsi="Verdana"/>
          <w:i/>
          <w:sz w:val="20"/>
          <w:szCs w:val="20"/>
        </w:rPr>
        <w:t>Ribeirania</w:t>
      </w:r>
      <w:proofErr w:type="spellEnd"/>
      <w:r w:rsidRPr="007E14D3">
        <w:rPr>
          <w:rFonts w:ascii="Verdana" w:hAnsi="Verdana"/>
          <w:i/>
          <w:sz w:val="20"/>
          <w:szCs w:val="20"/>
        </w:rPr>
        <w:t xml:space="preserve">, CEP 14.096-275,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37.157.456/0001-70</w:t>
      </w:r>
      <w:r w:rsidRPr="007E14D3">
        <w:rPr>
          <w:rStyle w:val="ui-provider"/>
          <w:rFonts w:ascii="Verdana" w:eastAsiaTheme="majorEastAsia" w:hAnsi="Verdana"/>
          <w:i/>
          <w:sz w:val="20"/>
          <w:szCs w:val="20"/>
        </w:rPr>
        <w:t>;</w:t>
      </w:r>
    </w:p>
    <w:p w14:paraId="44DD643C" w14:textId="77777777" w:rsidR="00823161" w:rsidRPr="007E14D3" w:rsidRDefault="00823161" w:rsidP="00DF70E6">
      <w:pPr>
        <w:pStyle w:val="PargrafodaLista"/>
        <w:spacing w:line="300" w:lineRule="auto"/>
        <w:contextualSpacing/>
        <w:rPr>
          <w:rFonts w:ascii="Verdana" w:hAnsi="Verdana"/>
          <w:b/>
          <w:bCs/>
          <w:i/>
          <w:sz w:val="20"/>
          <w:szCs w:val="20"/>
        </w:rPr>
      </w:pPr>
    </w:p>
    <w:p w14:paraId="7C5B209E" w14:textId="1048F525"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Anápolis I SPE – Ltda.</w:t>
      </w:r>
      <w:r w:rsidRPr="007E14D3">
        <w:rPr>
          <w:rFonts w:ascii="Verdana" w:hAnsi="Verdana"/>
          <w:i/>
          <w:sz w:val="20"/>
          <w:szCs w:val="20"/>
        </w:rPr>
        <w:t xml:space="preserve">, sociedade limitada, com sede na cidade de Anápolis, estado de Goiás, na Av. Brasil Sul, nº 2480,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35.699.136/0001-16;</w:t>
      </w:r>
    </w:p>
    <w:p w14:paraId="4EFF50E6" w14:textId="77777777" w:rsidR="00823161" w:rsidRPr="007E14D3" w:rsidRDefault="00823161" w:rsidP="00DF70E6">
      <w:pPr>
        <w:pStyle w:val="PargrafodaLista"/>
        <w:spacing w:line="300" w:lineRule="auto"/>
        <w:contextualSpacing/>
        <w:rPr>
          <w:rFonts w:ascii="Verdana" w:hAnsi="Verdana"/>
          <w:b/>
          <w:bCs/>
          <w:i/>
          <w:sz w:val="20"/>
          <w:szCs w:val="20"/>
        </w:rPr>
      </w:pPr>
    </w:p>
    <w:p w14:paraId="33CF5901" w14:textId="56B71343"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Anápolis II SPE – Ltda.</w:t>
      </w:r>
      <w:r w:rsidRPr="007E14D3">
        <w:rPr>
          <w:rFonts w:ascii="Verdana" w:hAnsi="Verdana"/>
          <w:i/>
          <w:sz w:val="20"/>
          <w:szCs w:val="20"/>
        </w:rPr>
        <w:t xml:space="preserve">, sociedade limitada, com sede na cidade de Anápolis, estado de Goiás, na Av. Brasil Sul, nº 2480, Sala 05,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35.786.221/0001-11;</w:t>
      </w:r>
    </w:p>
    <w:p w14:paraId="34963FD9" w14:textId="77777777" w:rsidR="00823161" w:rsidRPr="007E14D3" w:rsidRDefault="00823161" w:rsidP="00DF70E6">
      <w:pPr>
        <w:pStyle w:val="PargrafodaLista"/>
        <w:spacing w:line="300" w:lineRule="auto"/>
        <w:contextualSpacing/>
        <w:rPr>
          <w:rFonts w:ascii="Verdana" w:hAnsi="Verdana"/>
          <w:b/>
          <w:bCs/>
          <w:i/>
          <w:sz w:val="20"/>
          <w:szCs w:val="20"/>
        </w:rPr>
      </w:pPr>
    </w:p>
    <w:p w14:paraId="031C426D" w14:textId="6D4D6462"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Anápolis III SPE – Ltda.</w:t>
      </w:r>
      <w:r w:rsidRPr="007E14D3">
        <w:rPr>
          <w:rFonts w:ascii="Verdana" w:hAnsi="Verdana"/>
          <w:i/>
          <w:sz w:val="20"/>
          <w:szCs w:val="20"/>
        </w:rPr>
        <w:t xml:space="preserve">, sociedade limitada, com sede na cidade de Anápolis, estado de Goiás, na Av. Brasil Sul, nº 2480,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36.982.375/0001-41;</w:t>
      </w:r>
    </w:p>
    <w:p w14:paraId="4AC81CFD" w14:textId="77777777" w:rsidR="00823161" w:rsidRPr="007E14D3" w:rsidRDefault="00823161" w:rsidP="00DF70E6">
      <w:pPr>
        <w:pStyle w:val="PargrafodaLista"/>
        <w:spacing w:line="300" w:lineRule="auto"/>
        <w:contextualSpacing/>
        <w:rPr>
          <w:rFonts w:ascii="Verdana" w:hAnsi="Verdana"/>
          <w:b/>
          <w:bCs/>
          <w:i/>
          <w:sz w:val="20"/>
          <w:szCs w:val="20"/>
        </w:rPr>
      </w:pPr>
    </w:p>
    <w:p w14:paraId="7A0D021A" w14:textId="615220AE"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Projeto Realiza Anápolis VIII SPE – Ltda.</w:t>
      </w:r>
      <w:r w:rsidRPr="007E14D3">
        <w:rPr>
          <w:rFonts w:ascii="Verdana" w:hAnsi="Verdana"/>
          <w:i/>
          <w:sz w:val="20"/>
          <w:szCs w:val="20"/>
        </w:rPr>
        <w:t xml:space="preserve">, sociedade limitada, com sede na cidade de Anápolis, estado de Goiás, na Av. Brasil Sul, nº 2480,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41.251.663/0001-66;</w:t>
      </w:r>
    </w:p>
    <w:p w14:paraId="6016AABC" w14:textId="77777777" w:rsidR="00823161" w:rsidRPr="007E14D3" w:rsidRDefault="00823161" w:rsidP="00DF70E6">
      <w:pPr>
        <w:pStyle w:val="PargrafodaLista"/>
        <w:spacing w:line="300" w:lineRule="auto"/>
        <w:contextualSpacing/>
        <w:rPr>
          <w:rFonts w:ascii="Verdana" w:hAnsi="Verdana"/>
          <w:b/>
          <w:bCs/>
          <w:i/>
          <w:sz w:val="20"/>
          <w:szCs w:val="20"/>
        </w:rPr>
      </w:pPr>
    </w:p>
    <w:p w14:paraId="60A0E1E9" w14:textId="5D876E91"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Anápolis IX SPE – Ltda.</w:t>
      </w:r>
      <w:r w:rsidRPr="007E14D3">
        <w:rPr>
          <w:rFonts w:ascii="Verdana" w:hAnsi="Verdana"/>
          <w:i/>
          <w:sz w:val="20"/>
          <w:szCs w:val="20"/>
        </w:rPr>
        <w:t xml:space="preserve">, sociedade limitada, com sede na cidade de Anápolis, estado de Goiás, na Av. Brasil Sul, nº 2480,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41.346.713/0001-99;</w:t>
      </w:r>
    </w:p>
    <w:p w14:paraId="17078BE7" w14:textId="77777777" w:rsidR="00823161" w:rsidRPr="007E14D3" w:rsidRDefault="00823161" w:rsidP="00DF70E6">
      <w:pPr>
        <w:pStyle w:val="PargrafodaLista"/>
        <w:spacing w:line="300" w:lineRule="auto"/>
        <w:contextualSpacing/>
        <w:rPr>
          <w:rFonts w:ascii="Verdana" w:hAnsi="Verdana"/>
          <w:b/>
          <w:bCs/>
          <w:i/>
          <w:sz w:val="20"/>
          <w:szCs w:val="20"/>
        </w:rPr>
      </w:pPr>
    </w:p>
    <w:p w14:paraId="178ED1BF" w14:textId="3B88D1DB"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lastRenderedPageBreak/>
        <w:t>Realiza Empreendimento Anápolis XI SPE – Ltda.</w:t>
      </w:r>
      <w:r w:rsidRPr="007E14D3">
        <w:rPr>
          <w:rFonts w:ascii="Verdana" w:hAnsi="Verdana"/>
          <w:i/>
          <w:sz w:val="20"/>
          <w:szCs w:val="20"/>
        </w:rPr>
        <w:t xml:space="preserve">, sociedade limitada, com sede na cidade de Anápolis, estado de Goiás, na Av. Brasil Sul, nº 2480,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45.047.056/0001-30;</w:t>
      </w:r>
    </w:p>
    <w:p w14:paraId="5D114209" w14:textId="77777777" w:rsidR="00823161" w:rsidRPr="007E14D3" w:rsidRDefault="00823161" w:rsidP="00DF70E6">
      <w:pPr>
        <w:pStyle w:val="PargrafodaLista"/>
        <w:spacing w:line="300" w:lineRule="auto"/>
        <w:contextualSpacing/>
        <w:rPr>
          <w:rFonts w:ascii="Verdana" w:hAnsi="Verdana"/>
          <w:b/>
          <w:bCs/>
          <w:i/>
          <w:sz w:val="20"/>
          <w:szCs w:val="20"/>
        </w:rPr>
      </w:pPr>
    </w:p>
    <w:p w14:paraId="7A1F2F34" w14:textId="5097C48B"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Anápolis XIII SPE – Ltda.</w:t>
      </w:r>
      <w:r w:rsidRPr="007E14D3">
        <w:rPr>
          <w:rFonts w:ascii="Verdana" w:hAnsi="Verdana"/>
          <w:i/>
          <w:sz w:val="20"/>
          <w:szCs w:val="20"/>
        </w:rPr>
        <w:t xml:space="preserve">, sociedade limitada, com sede na cidade de Anápolis, estado de Goiás, na Av. Brasil Sul, nº 2480,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48.099.382/0001-89;</w:t>
      </w:r>
    </w:p>
    <w:p w14:paraId="1962D93A" w14:textId="77777777" w:rsidR="00823161" w:rsidRPr="007E14D3" w:rsidRDefault="00823161" w:rsidP="00DF70E6">
      <w:pPr>
        <w:pStyle w:val="PargrafodaLista"/>
        <w:spacing w:line="300" w:lineRule="auto"/>
        <w:contextualSpacing/>
        <w:rPr>
          <w:rFonts w:ascii="Verdana" w:hAnsi="Verdana"/>
          <w:b/>
          <w:bCs/>
          <w:i/>
          <w:sz w:val="20"/>
          <w:szCs w:val="20"/>
        </w:rPr>
      </w:pPr>
    </w:p>
    <w:p w14:paraId="003438F3" w14:textId="34B125E6"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Anápolis XIV SPE – Ltda.</w:t>
      </w:r>
      <w:r w:rsidRPr="007E14D3">
        <w:rPr>
          <w:rFonts w:ascii="Verdana" w:hAnsi="Verdana"/>
          <w:i/>
          <w:sz w:val="20"/>
          <w:szCs w:val="20"/>
        </w:rPr>
        <w:t xml:space="preserve">, sociedade limitada, com sede na cidade de Anápolis, estado de Goiás, na Av. Brasil Sul, nº 2480, Vila Santa Rita, CEP 75.123-390,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49.410.557/0001-90;</w:t>
      </w:r>
    </w:p>
    <w:p w14:paraId="6E798290" w14:textId="77777777" w:rsidR="00823161" w:rsidRPr="007E14D3" w:rsidRDefault="00823161" w:rsidP="00DF70E6">
      <w:pPr>
        <w:spacing w:line="300" w:lineRule="auto"/>
        <w:contextualSpacing/>
        <w:rPr>
          <w:rStyle w:val="ui-provider"/>
          <w:rFonts w:ascii="Verdana" w:eastAsia="Times New Roman" w:hAnsi="Verdana"/>
          <w:i/>
          <w:sz w:val="20"/>
          <w:szCs w:val="20"/>
        </w:rPr>
      </w:pPr>
    </w:p>
    <w:p w14:paraId="4692C8AC" w14:textId="13DD980E"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Realiza Empreendimento Campo Grande I SPE – Ltda.</w:t>
      </w:r>
      <w:r w:rsidRPr="007E14D3">
        <w:rPr>
          <w:rFonts w:ascii="Verdana" w:hAnsi="Verdana"/>
          <w:i/>
          <w:sz w:val="20"/>
          <w:szCs w:val="20"/>
        </w:rPr>
        <w:t xml:space="preserve">, sociedade limitada, com sede na cidade de Campo Grande, estado de Mato Grosso do Sul, na Av. Afonso Pena, n° 5723, Sala 1504 – DT 061, bairro Santa Fé, CEP 79.031-010,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47.110.082/0001-90</w:t>
      </w:r>
      <w:r w:rsidRPr="007E14D3">
        <w:rPr>
          <w:rStyle w:val="ui-provider"/>
          <w:rFonts w:ascii="Verdana" w:eastAsiaTheme="majorEastAsia" w:hAnsi="Verdana"/>
          <w:i/>
          <w:sz w:val="20"/>
          <w:szCs w:val="20"/>
        </w:rPr>
        <w:t>;</w:t>
      </w:r>
    </w:p>
    <w:p w14:paraId="0829482D" w14:textId="77777777" w:rsidR="00823161" w:rsidRPr="007E14D3" w:rsidRDefault="00823161" w:rsidP="00DF70E6">
      <w:pPr>
        <w:pStyle w:val="PargrafodaLista"/>
        <w:spacing w:line="300" w:lineRule="auto"/>
        <w:contextualSpacing/>
        <w:rPr>
          <w:rFonts w:ascii="Verdana" w:hAnsi="Verdana"/>
          <w:i/>
          <w:sz w:val="20"/>
          <w:szCs w:val="20"/>
        </w:rPr>
      </w:pPr>
    </w:p>
    <w:p w14:paraId="32C2AA15" w14:textId="02F5EF9D" w:rsidR="00823161" w:rsidRPr="007E14D3" w:rsidRDefault="00823161">
      <w:pPr>
        <w:pStyle w:val="PargrafodaLista"/>
        <w:widowControl/>
        <w:numPr>
          <w:ilvl w:val="0"/>
          <w:numId w:val="36"/>
        </w:numPr>
        <w:autoSpaceDE/>
        <w:autoSpaceDN/>
        <w:adjustRightInd/>
        <w:spacing w:line="300" w:lineRule="auto"/>
        <w:contextualSpacing/>
        <w:jc w:val="both"/>
        <w:rPr>
          <w:rFonts w:ascii="Verdana" w:hAnsi="Verdana"/>
          <w:i/>
          <w:sz w:val="20"/>
          <w:szCs w:val="20"/>
        </w:rPr>
      </w:pPr>
      <w:r w:rsidRPr="007E14D3">
        <w:rPr>
          <w:rFonts w:ascii="Verdana" w:hAnsi="Verdana"/>
          <w:b/>
          <w:bCs/>
          <w:i/>
          <w:sz w:val="20"/>
          <w:szCs w:val="20"/>
        </w:rPr>
        <w:t>Realiza Empreendimento Campo Grande II SPE – Ltda.</w:t>
      </w:r>
      <w:r w:rsidRPr="007E14D3">
        <w:rPr>
          <w:rFonts w:ascii="Verdana" w:hAnsi="Verdana"/>
          <w:i/>
          <w:sz w:val="20"/>
          <w:szCs w:val="20"/>
        </w:rPr>
        <w:t xml:space="preserve">, sociedade limitada, com sede na cidade de Campo Grande, estado de Mato Grosso do Sul, na Av. Afonso Pena, n° 5723, Sala 1504 – DT 075, bairro Santa Fé, CEP 79.031-010,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Fonts w:ascii="Verdana" w:hAnsi="Verdana"/>
          <w:i/>
          <w:sz w:val="20"/>
          <w:szCs w:val="20"/>
        </w:rPr>
        <w:t>48.687.659/0001-94;</w:t>
      </w:r>
    </w:p>
    <w:p w14:paraId="7103C942" w14:textId="77777777" w:rsidR="00823161" w:rsidRPr="007E14D3" w:rsidRDefault="00823161" w:rsidP="00DF70E6">
      <w:pPr>
        <w:pStyle w:val="PargrafodaLista"/>
        <w:spacing w:line="300" w:lineRule="auto"/>
        <w:contextualSpacing/>
        <w:rPr>
          <w:rFonts w:ascii="Verdana" w:hAnsi="Verdana"/>
          <w:b/>
          <w:bCs/>
          <w:i/>
          <w:sz w:val="20"/>
          <w:szCs w:val="20"/>
        </w:rPr>
      </w:pPr>
    </w:p>
    <w:p w14:paraId="394CDCD1" w14:textId="0627BA72"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i/>
          <w:sz w:val="20"/>
          <w:szCs w:val="20"/>
        </w:rPr>
      </w:pPr>
      <w:r w:rsidRPr="007E14D3">
        <w:rPr>
          <w:rFonts w:ascii="Verdana" w:hAnsi="Verdana"/>
          <w:b/>
          <w:bCs/>
          <w:i/>
          <w:sz w:val="20"/>
          <w:szCs w:val="20"/>
        </w:rPr>
        <w:t>Residencial Realiza Empreendimento Uberlândia III SPE – Ltda</w:t>
      </w:r>
      <w:r w:rsidRPr="007E14D3">
        <w:rPr>
          <w:rFonts w:ascii="Verdana" w:hAnsi="Verdana"/>
          <w:i/>
          <w:sz w:val="20"/>
          <w:szCs w:val="20"/>
        </w:rPr>
        <w:t xml:space="preserve">., sociedade limitada, com sede na cidade de Uberlândia, estado de Minas Gerais, na Av. Rondon Pacheco, nº 2369, sala 10, bairro/distrito Lídice, CEP 38.400-050, inscrita no </w:t>
      </w:r>
      <w:r w:rsidR="00BC48BC" w:rsidRPr="007E14D3">
        <w:rPr>
          <w:rStyle w:val="ui-provider"/>
          <w:rFonts w:ascii="Verdana" w:eastAsiaTheme="majorEastAsia" w:hAnsi="Verdana"/>
          <w:i/>
          <w:sz w:val="20"/>
          <w:szCs w:val="20"/>
        </w:rPr>
        <w:t>CNPJ</w:t>
      </w:r>
      <w:r w:rsidRPr="007E14D3">
        <w:rPr>
          <w:rStyle w:val="ui-provider"/>
          <w:rFonts w:ascii="Verdana" w:eastAsiaTheme="majorEastAsia" w:hAnsi="Verdana"/>
          <w:i/>
          <w:sz w:val="20"/>
          <w:szCs w:val="20"/>
        </w:rPr>
        <w:t xml:space="preserve"> sob o n° 37.581.249/0001-48;</w:t>
      </w:r>
    </w:p>
    <w:p w14:paraId="54C010DF" w14:textId="77777777" w:rsidR="00823161" w:rsidRPr="007E14D3" w:rsidRDefault="00823161" w:rsidP="00DF70E6">
      <w:pPr>
        <w:spacing w:line="300" w:lineRule="auto"/>
        <w:contextualSpacing/>
        <w:jc w:val="both"/>
        <w:rPr>
          <w:rStyle w:val="ui-provider"/>
          <w:rFonts w:ascii="Verdana" w:hAnsi="Verdana"/>
          <w:i/>
          <w:sz w:val="20"/>
          <w:szCs w:val="20"/>
        </w:rPr>
      </w:pPr>
    </w:p>
    <w:p w14:paraId="675417C5" w14:textId="6F682620" w:rsidR="00823161" w:rsidRPr="007E14D3" w:rsidRDefault="00823161">
      <w:pPr>
        <w:pStyle w:val="PargrafodaLista"/>
        <w:widowControl/>
        <w:numPr>
          <w:ilvl w:val="0"/>
          <w:numId w:val="36"/>
        </w:numPr>
        <w:autoSpaceDE/>
        <w:autoSpaceDN/>
        <w:adjustRightInd/>
        <w:spacing w:line="300" w:lineRule="auto"/>
        <w:contextualSpacing/>
        <w:jc w:val="both"/>
        <w:rPr>
          <w:rStyle w:val="Forte"/>
          <w:rFonts w:ascii="Verdana" w:hAnsi="Verdana"/>
          <w:b w:val="0"/>
          <w:bCs w:val="0"/>
          <w:i/>
          <w:sz w:val="20"/>
        </w:rPr>
      </w:pPr>
      <w:r w:rsidRPr="007E14D3">
        <w:rPr>
          <w:rFonts w:ascii="Verdana" w:hAnsi="Verdana"/>
          <w:b/>
          <w:bCs/>
          <w:i/>
          <w:sz w:val="20"/>
          <w:szCs w:val="20"/>
        </w:rPr>
        <w:t>Residencial Realiza Empreendimento Uberlândia IV SPE – Ltda</w:t>
      </w:r>
      <w:r w:rsidRPr="007E14D3">
        <w:rPr>
          <w:rFonts w:ascii="Verdana" w:hAnsi="Verdana"/>
          <w:i/>
          <w:sz w:val="20"/>
          <w:szCs w:val="20"/>
        </w:rPr>
        <w:t xml:space="preserve">., sociedade limitada, com sede na cidade de Uberlândia, estado de Minas Gerais, na Av. Rondon Pacheco, nº 2369, sala 10,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Style w:val="ui-provider"/>
          <w:rFonts w:ascii="Verdana" w:eastAsiaTheme="majorEastAsia" w:hAnsi="Verdana"/>
          <w:i/>
          <w:sz w:val="20"/>
          <w:szCs w:val="20"/>
        </w:rPr>
        <w:t>47.748.112/0001-99</w:t>
      </w:r>
      <w:r w:rsidRPr="007E14D3">
        <w:rPr>
          <w:rStyle w:val="Forte"/>
          <w:rFonts w:ascii="Verdana" w:hAnsi="Verdana"/>
          <w:i/>
          <w:sz w:val="20"/>
          <w:szCs w:val="20"/>
        </w:rPr>
        <w:t>;</w:t>
      </w:r>
    </w:p>
    <w:p w14:paraId="2020DBD3" w14:textId="77777777" w:rsidR="00823161" w:rsidRPr="007E14D3" w:rsidRDefault="00823161" w:rsidP="00DF70E6">
      <w:pPr>
        <w:pStyle w:val="PargrafodaLista"/>
        <w:spacing w:line="300" w:lineRule="auto"/>
        <w:ind w:left="720"/>
        <w:contextualSpacing/>
        <w:jc w:val="both"/>
        <w:rPr>
          <w:rStyle w:val="Forte"/>
          <w:rFonts w:ascii="Verdana" w:hAnsi="Verdana"/>
          <w:b w:val="0"/>
          <w:bCs w:val="0"/>
          <w:i/>
          <w:sz w:val="20"/>
          <w:szCs w:val="20"/>
        </w:rPr>
      </w:pPr>
    </w:p>
    <w:p w14:paraId="279DFFC7" w14:textId="2BE8B147"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Residencial Realiza Empreendimento Uberlândia V SPE – Ltda</w:t>
      </w:r>
      <w:r w:rsidRPr="007E14D3">
        <w:rPr>
          <w:rFonts w:ascii="Verdana" w:hAnsi="Verdana"/>
          <w:i/>
          <w:sz w:val="20"/>
          <w:szCs w:val="20"/>
        </w:rPr>
        <w:t xml:space="preserve">., sociedade limitada, com sede na cidade de Uberlândia, estado de Minas Gerais, na Av. Rondon Pacheco, nº 2369, sala 10,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Style w:val="ui-provider"/>
          <w:rFonts w:ascii="Verdana" w:eastAsiaTheme="majorEastAsia" w:hAnsi="Verdana"/>
          <w:i/>
          <w:sz w:val="20"/>
          <w:szCs w:val="20"/>
        </w:rPr>
        <w:t>47.746.686/0001-28</w:t>
      </w:r>
      <w:r w:rsidRPr="007E14D3">
        <w:rPr>
          <w:rStyle w:val="ui-provider"/>
          <w:rFonts w:ascii="Verdana" w:eastAsiaTheme="majorEastAsia" w:hAnsi="Verdana"/>
          <w:b/>
          <w:bCs/>
          <w:i/>
          <w:sz w:val="20"/>
          <w:szCs w:val="20"/>
        </w:rPr>
        <w:t>;</w:t>
      </w:r>
    </w:p>
    <w:p w14:paraId="736A2BC3" w14:textId="77777777" w:rsidR="00823161" w:rsidRPr="007E14D3" w:rsidRDefault="00823161" w:rsidP="00DF70E6">
      <w:pPr>
        <w:pStyle w:val="PargrafodaLista"/>
        <w:spacing w:line="300" w:lineRule="auto"/>
        <w:contextualSpacing/>
        <w:rPr>
          <w:rStyle w:val="Forte"/>
          <w:rFonts w:ascii="Verdana" w:hAnsi="Verdana"/>
          <w:i/>
          <w:sz w:val="20"/>
        </w:rPr>
      </w:pPr>
    </w:p>
    <w:p w14:paraId="4B1DDA11" w14:textId="3D0DA53A"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Residencial Realiza Empreendimento Uberlândia VI SPE – Ltda</w:t>
      </w:r>
      <w:r w:rsidRPr="007E14D3">
        <w:rPr>
          <w:rFonts w:ascii="Verdana" w:hAnsi="Verdana"/>
          <w:i/>
          <w:sz w:val="20"/>
          <w:szCs w:val="20"/>
        </w:rPr>
        <w:t xml:space="preserve">., sociedade limitada, com sede na cidade de Uberlândia, estado de Minas Gerais, na Av. Rondon Pacheco, nº 2369, sala 10,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44.691.315/0001-06</w:t>
      </w:r>
      <w:r w:rsidRPr="007E14D3">
        <w:rPr>
          <w:rStyle w:val="ui-provider"/>
          <w:rFonts w:ascii="Verdana" w:eastAsiaTheme="majorEastAsia" w:hAnsi="Verdana"/>
          <w:i/>
          <w:sz w:val="20"/>
          <w:szCs w:val="20"/>
        </w:rPr>
        <w:t>;</w:t>
      </w:r>
    </w:p>
    <w:p w14:paraId="53438C53" w14:textId="77777777" w:rsidR="00823161" w:rsidRPr="007E14D3" w:rsidRDefault="00823161" w:rsidP="00DF70E6">
      <w:pPr>
        <w:pStyle w:val="PargrafodaLista"/>
        <w:spacing w:line="300" w:lineRule="auto"/>
        <w:contextualSpacing/>
        <w:rPr>
          <w:rStyle w:val="Forte"/>
          <w:rFonts w:ascii="Verdana" w:hAnsi="Verdana"/>
          <w:i/>
          <w:sz w:val="20"/>
        </w:rPr>
      </w:pPr>
    </w:p>
    <w:p w14:paraId="616B374C" w14:textId="04AAA702"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Residencial Realiza Empreendimento Uberlândia VII SPE – Ltda</w:t>
      </w:r>
      <w:r w:rsidRPr="007E14D3">
        <w:rPr>
          <w:rFonts w:ascii="Verdana" w:hAnsi="Verdana"/>
          <w:i/>
          <w:sz w:val="20"/>
          <w:szCs w:val="20"/>
        </w:rPr>
        <w:t xml:space="preserve">., sociedade limitada, com sede na cidade de Uberlândia, estado de Minas Gerais, na Av. Rondon </w:t>
      </w:r>
      <w:r w:rsidRPr="007E14D3">
        <w:rPr>
          <w:rFonts w:ascii="Verdana" w:hAnsi="Verdana"/>
          <w:i/>
          <w:sz w:val="20"/>
          <w:szCs w:val="20"/>
        </w:rPr>
        <w:lastRenderedPageBreak/>
        <w:t xml:space="preserve">Pacheco, nº 2369, sala 10,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Style w:val="ui-provider"/>
          <w:rFonts w:ascii="Verdana" w:eastAsiaTheme="majorEastAsia" w:hAnsi="Verdana"/>
          <w:i/>
          <w:sz w:val="20"/>
          <w:szCs w:val="20"/>
        </w:rPr>
        <w:t>48.256.641/0001-38;</w:t>
      </w:r>
    </w:p>
    <w:p w14:paraId="69355512" w14:textId="77777777" w:rsidR="00823161" w:rsidRPr="007E14D3" w:rsidRDefault="00823161" w:rsidP="00DF70E6">
      <w:pPr>
        <w:pStyle w:val="PargrafodaLista"/>
        <w:spacing w:line="300" w:lineRule="auto"/>
        <w:contextualSpacing/>
        <w:rPr>
          <w:rStyle w:val="Forte"/>
          <w:rFonts w:ascii="Verdana" w:hAnsi="Verdana"/>
          <w:i/>
          <w:sz w:val="20"/>
        </w:rPr>
      </w:pPr>
    </w:p>
    <w:p w14:paraId="3E0D740C" w14:textId="35BF7FBF"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Residencial Realiza Empreendimento Uberlândia X SPE – Ltda</w:t>
      </w:r>
      <w:r w:rsidRPr="007E14D3">
        <w:rPr>
          <w:rFonts w:ascii="Verdana" w:hAnsi="Verdana"/>
          <w:i/>
          <w:sz w:val="20"/>
          <w:szCs w:val="20"/>
        </w:rPr>
        <w:t xml:space="preserve">., sociedade limitada, com sede na cidade de Uberlândia, estado de Minas Gerais, na Av. Rondon Pacheco, nº 2369, loja 01,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Style w:val="ui-provider"/>
          <w:rFonts w:ascii="Verdana" w:eastAsiaTheme="majorEastAsia" w:hAnsi="Verdana"/>
          <w:i/>
          <w:sz w:val="20"/>
          <w:szCs w:val="20"/>
        </w:rPr>
        <w:t>51.169.210/0001-49;</w:t>
      </w:r>
    </w:p>
    <w:p w14:paraId="2529C867" w14:textId="77777777" w:rsidR="00823161" w:rsidRPr="007E14D3" w:rsidRDefault="00823161" w:rsidP="00DF70E6">
      <w:pPr>
        <w:pStyle w:val="PargrafodaLista"/>
        <w:spacing w:line="300" w:lineRule="auto"/>
        <w:contextualSpacing/>
        <w:rPr>
          <w:rStyle w:val="Forte"/>
          <w:rFonts w:ascii="Verdana" w:hAnsi="Verdana"/>
          <w:i/>
          <w:sz w:val="20"/>
        </w:rPr>
      </w:pPr>
    </w:p>
    <w:p w14:paraId="4EF9DB4D" w14:textId="424C1248"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Residencial Realiza Empreendimento Uberlândia XI SPE – Ltda</w:t>
      </w:r>
      <w:r w:rsidRPr="007E14D3">
        <w:rPr>
          <w:rFonts w:ascii="Verdana" w:hAnsi="Verdana"/>
          <w:i/>
          <w:sz w:val="20"/>
          <w:szCs w:val="20"/>
        </w:rPr>
        <w:t xml:space="preserve">., sociedade limitada, com sede na cidade de Uberlândia, estado de Minas Gerais, na Av. Rondon Pacheco, nº 2369, loja 01,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Style w:val="ui-provider"/>
          <w:rFonts w:ascii="Verdana" w:eastAsiaTheme="majorEastAsia" w:hAnsi="Verdana"/>
          <w:i/>
          <w:sz w:val="20"/>
          <w:szCs w:val="20"/>
        </w:rPr>
        <w:t>51.177.288/0001-05;</w:t>
      </w:r>
    </w:p>
    <w:p w14:paraId="625F088A" w14:textId="77777777" w:rsidR="00823161" w:rsidRPr="007E14D3" w:rsidRDefault="00823161" w:rsidP="00DF70E6">
      <w:pPr>
        <w:pStyle w:val="PargrafodaLista"/>
        <w:spacing w:line="300" w:lineRule="auto"/>
        <w:contextualSpacing/>
        <w:rPr>
          <w:rStyle w:val="Forte"/>
          <w:rFonts w:ascii="Verdana" w:hAnsi="Verdana"/>
          <w:i/>
          <w:sz w:val="20"/>
        </w:rPr>
      </w:pPr>
    </w:p>
    <w:p w14:paraId="72D781BA" w14:textId="20584404"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Residencial Realiza Empreendimento Uberlândia XII SPE – Ltda</w:t>
      </w:r>
      <w:r w:rsidRPr="007E14D3">
        <w:rPr>
          <w:rFonts w:ascii="Verdana" w:hAnsi="Verdana"/>
          <w:i/>
          <w:sz w:val="20"/>
          <w:szCs w:val="20"/>
        </w:rPr>
        <w:t xml:space="preserve">., sociedade limitada, com sede na cidade de Uberlândia, estado de Minas Gerais, na Av. Rondon Pacheco, nº 2369, loja 01,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Style w:val="ui-provider"/>
          <w:rFonts w:ascii="Verdana" w:eastAsiaTheme="majorEastAsia" w:hAnsi="Verdana"/>
          <w:i/>
          <w:sz w:val="20"/>
          <w:szCs w:val="20"/>
        </w:rPr>
        <w:t>51.198.666/0001-37;</w:t>
      </w:r>
    </w:p>
    <w:p w14:paraId="5098B67A" w14:textId="77777777" w:rsidR="00823161" w:rsidRPr="007E14D3" w:rsidRDefault="00823161" w:rsidP="00DF70E6">
      <w:pPr>
        <w:pStyle w:val="PargrafodaLista"/>
        <w:spacing w:line="300" w:lineRule="auto"/>
        <w:contextualSpacing/>
        <w:rPr>
          <w:rStyle w:val="Forte"/>
          <w:rFonts w:ascii="Verdana" w:hAnsi="Verdana"/>
          <w:i/>
          <w:sz w:val="20"/>
        </w:rPr>
      </w:pPr>
    </w:p>
    <w:p w14:paraId="0D9D548B" w14:textId="097523E7"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Residencial Realiza Empreendimento Uberlândia XIII SPE – Ltda</w:t>
      </w:r>
      <w:r w:rsidRPr="007E14D3">
        <w:rPr>
          <w:rFonts w:ascii="Verdana" w:hAnsi="Verdana"/>
          <w:i/>
          <w:sz w:val="20"/>
          <w:szCs w:val="20"/>
        </w:rPr>
        <w:t xml:space="preserve">., sociedade limitada, com sede na cidade de Uberlândia, estado de Minas Gerais, na Av. Rondon Pacheco, nº 2369, loja 01, bairro/distrito Lídice, CEP 38.400-050,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w:t>
      </w:r>
      <w:r w:rsidRPr="007E14D3">
        <w:rPr>
          <w:rStyle w:val="ui-provider"/>
          <w:rFonts w:ascii="Verdana" w:eastAsiaTheme="majorEastAsia" w:hAnsi="Verdana"/>
          <w:i/>
          <w:sz w:val="20"/>
          <w:szCs w:val="20"/>
        </w:rPr>
        <w:t>51.199.678/0001-86;</w:t>
      </w:r>
    </w:p>
    <w:p w14:paraId="67C11363" w14:textId="77777777" w:rsidR="00823161" w:rsidRPr="007E14D3" w:rsidRDefault="00823161" w:rsidP="00DF70E6">
      <w:pPr>
        <w:pStyle w:val="PargrafodaLista"/>
        <w:spacing w:line="300" w:lineRule="auto"/>
        <w:contextualSpacing/>
        <w:rPr>
          <w:rStyle w:val="Forte"/>
          <w:rFonts w:ascii="Verdana" w:hAnsi="Verdana"/>
          <w:i/>
          <w:sz w:val="20"/>
        </w:rPr>
      </w:pPr>
    </w:p>
    <w:p w14:paraId="7511B453" w14:textId="5721250E"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Realiza Empreendimento Rio Verde IV SPE – Ltda</w:t>
      </w:r>
      <w:r w:rsidRPr="007E14D3">
        <w:rPr>
          <w:rFonts w:ascii="Verdana" w:hAnsi="Verdana"/>
          <w:i/>
          <w:sz w:val="20"/>
          <w:szCs w:val="20"/>
        </w:rPr>
        <w:t xml:space="preserve">., sociedade limitada, com sede na cidade de Rio Verde, estado de Goiás, na Avenida Presidente Vargas, nº 185, Quadra G, Lote 10/11, sala 07, Jardim </w:t>
      </w:r>
      <w:proofErr w:type="spellStart"/>
      <w:r w:rsidRPr="007E14D3">
        <w:rPr>
          <w:rFonts w:ascii="Verdana" w:hAnsi="Verdana"/>
          <w:i/>
          <w:sz w:val="20"/>
          <w:szCs w:val="20"/>
        </w:rPr>
        <w:t>Marconal</w:t>
      </w:r>
      <w:proofErr w:type="spellEnd"/>
      <w:r w:rsidRPr="007E14D3">
        <w:rPr>
          <w:rFonts w:ascii="Verdana" w:hAnsi="Verdana"/>
          <w:i/>
          <w:sz w:val="20"/>
          <w:szCs w:val="20"/>
        </w:rPr>
        <w:t xml:space="preserve">, CEP 75.901.551,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48.594.753/0001-07</w:t>
      </w:r>
      <w:r w:rsidRPr="007E14D3">
        <w:rPr>
          <w:rStyle w:val="ui-provider"/>
          <w:rFonts w:ascii="Verdana" w:eastAsiaTheme="majorEastAsia" w:hAnsi="Verdana"/>
          <w:i/>
          <w:sz w:val="20"/>
          <w:szCs w:val="20"/>
        </w:rPr>
        <w:t>;</w:t>
      </w:r>
    </w:p>
    <w:p w14:paraId="433FBB8E" w14:textId="77777777" w:rsidR="00823161" w:rsidRPr="007E14D3" w:rsidRDefault="00823161" w:rsidP="00DF70E6">
      <w:pPr>
        <w:pStyle w:val="PargrafodaLista"/>
        <w:spacing w:line="300" w:lineRule="auto"/>
        <w:contextualSpacing/>
        <w:rPr>
          <w:rStyle w:val="Forte"/>
          <w:rFonts w:ascii="Verdana" w:hAnsi="Verdana"/>
          <w:i/>
          <w:sz w:val="20"/>
        </w:rPr>
      </w:pPr>
    </w:p>
    <w:p w14:paraId="7F0B0389" w14:textId="3110A9EC"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Realiza Empreendimento Rio Verde V SPE – Ltda</w:t>
      </w:r>
      <w:r w:rsidRPr="007E14D3">
        <w:rPr>
          <w:rFonts w:ascii="Verdana" w:hAnsi="Verdana"/>
          <w:i/>
          <w:sz w:val="20"/>
          <w:szCs w:val="20"/>
        </w:rPr>
        <w:t xml:space="preserve">., sociedade limitada, com sede na cidade de Rio Verde, estado de Goiás, na Avenida Presidente Vargas, nº 185, Quadra G, Lote 10, sala 08 A, Jardim </w:t>
      </w:r>
      <w:proofErr w:type="spellStart"/>
      <w:r w:rsidRPr="007E14D3">
        <w:rPr>
          <w:rFonts w:ascii="Verdana" w:hAnsi="Verdana"/>
          <w:i/>
          <w:sz w:val="20"/>
          <w:szCs w:val="20"/>
        </w:rPr>
        <w:t>Marconal</w:t>
      </w:r>
      <w:proofErr w:type="spellEnd"/>
      <w:r w:rsidRPr="007E14D3">
        <w:rPr>
          <w:rFonts w:ascii="Verdana" w:hAnsi="Verdana"/>
          <w:i/>
          <w:sz w:val="20"/>
          <w:szCs w:val="20"/>
        </w:rPr>
        <w:t xml:space="preserve">, CEP 75.901.551,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11.986.276/0001-07</w:t>
      </w:r>
      <w:r w:rsidRPr="007E14D3">
        <w:rPr>
          <w:rStyle w:val="ui-provider"/>
          <w:rFonts w:ascii="Verdana" w:eastAsiaTheme="majorEastAsia" w:hAnsi="Verdana"/>
          <w:i/>
          <w:sz w:val="20"/>
          <w:szCs w:val="20"/>
        </w:rPr>
        <w:t>;</w:t>
      </w:r>
    </w:p>
    <w:p w14:paraId="64938D83" w14:textId="77777777" w:rsidR="00823161" w:rsidRPr="007E14D3" w:rsidRDefault="00823161" w:rsidP="00DF70E6">
      <w:pPr>
        <w:pStyle w:val="PargrafodaLista"/>
        <w:spacing w:line="300" w:lineRule="auto"/>
        <w:contextualSpacing/>
        <w:rPr>
          <w:rStyle w:val="Forte"/>
          <w:rFonts w:ascii="Verdana" w:hAnsi="Verdana"/>
          <w:i/>
          <w:sz w:val="20"/>
        </w:rPr>
      </w:pPr>
    </w:p>
    <w:p w14:paraId="0BA8C66A" w14:textId="080061A0" w:rsidR="00823161" w:rsidRPr="007E14D3" w:rsidRDefault="00823161">
      <w:pPr>
        <w:pStyle w:val="PargrafodaLista"/>
        <w:widowControl/>
        <w:numPr>
          <w:ilvl w:val="0"/>
          <w:numId w:val="36"/>
        </w:numPr>
        <w:autoSpaceDE/>
        <w:autoSpaceDN/>
        <w:adjustRightInd/>
        <w:spacing w:line="300" w:lineRule="auto"/>
        <w:contextualSpacing/>
        <w:jc w:val="both"/>
        <w:rPr>
          <w:rStyle w:val="ui-provider"/>
          <w:rFonts w:ascii="Verdana" w:hAnsi="Verdana"/>
          <w:b/>
          <w:bCs/>
          <w:i/>
          <w:sz w:val="20"/>
          <w:szCs w:val="26"/>
        </w:rPr>
      </w:pPr>
      <w:r w:rsidRPr="007E14D3">
        <w:rPr>
          <w:rFonts w:ascii="Verdana" w:hAnsi="Verdana"/>
          <w:b/>
          <w:bCs/>
          <w:i/>
          <w:sz w:val="20"/>
          <w:szCs w:val="20"/>
        </w:rPr>
        <w:t>Realiza Empreendimento Goiânia I SPE – Ltda.</w:t>
      </w:r>
      <w:r w:rsidRPr="007E14D3">
        <w:rPr>
          <w:rFonts w:ascii="Verdana" w:hAnsi="Verdana"/>
          <w:i/>
          <w:sz w:val="20"/>
          <w:szCs w:val="20"/>
        </w:rPr>
        <w:t xml:space="preserve">, sociedade limitada, com sede na cidade de Goiânia, estado de Goiás, na Av. do Comércio, nº 25, quadra 04, lote 01E, sala 1001, Vila Maria José, CEP 74.815-457,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42.589.669/0001-00</w:t>
      </w:r>
      <w:r w:rsidRPr="007E14D3">
        <w:rPr>
          <w:rStyle w:val="ui-provider"/>
          <w:rFonts w:ascii="Verdana" w:eastAsiaTheme="majorEastAsia" w:hAnsi="Verdana"/>
          <w:i/>
          <w:sz w:val="20"/>
          <w:szCs w:val="20"/>
        </w:rPr>
        <w:t>; e</w:t>
      </w:r>
    </w:p>
    <w:p w14:paraId="64D09298" w14:textId="77777777" w:rsidR="00823161" w:rsidRPr="007E14D3" w:rsidRDefault="00823161" w:rsidP="00DF70E6">
      <w:pPr>
        <w:pStyle w:val="PargrafodaLista"/>
        <w:spacing w:line="300" w:lineRule="auto"/>
        <w:contextualSpacing/>
        <w:rPr>
          <w:rStyle w:val="Forte"/>
          <w:rFonts w:ascii="Verdana" w:hAnsi="Verdana"/>
          <w:i/>
          <w:sz w:val="20"/>
        </w:rPr>
      </w:pPr>
    </w:p>
    <w:p w14:paraId="3094B300" w14:textId="1EBC89E5" w:rsidR="00823161" w:rsidRPr="007E14D3" w:rsidRDefault="00823161">
      <w:pPr>
        <w:pStyle w:val="PargrafodaLista"/>
        <w:widowControl/>
        <w:numPr>
          <w:ilvl w:val="0"/>
          <w:numId w:val="36"/>
        </w:numPr>
        <w:autoSpaceDE/>
        <w:autoSpaceDN/>
        <w:adjustRightInd/>
        <w:spacing w:line="300" w:lineRule="auto"/>
        <w:contextualSpacing/>
        <w:jc w:val="both"/>
        <w:rPr>
          <w:rStyle w:val="Forte"/>
          <w:rFonts w:ascii="Verdana" w:hAnsi="Verdana"/>
          <w:i/>
          <w:sz w:val="20"/>
          <w:szCs w:val="20"/>
        </w:rPr>
      </w:pPr>
      <w:r w:rsidRPr="007E14D3">
        <w:rPr>
          <w:rFonts w:ascii="Verdana" w:hAnsi="Verdana"/>
          <w:b/>
          <w:bCs/>
          <w:i/>
          <w:sz w:val="20"/>
          <w:szCs w:val="20"/>
        </w:rPr>
        <w:t>Projeto Realiza Itaboraí II SPE – Ltda</w:t>
      </w:r>
      <w:r w:rsidRPr="007E14D3">
        <w:rPr>
          <w:rFonts w:ascii="Verdana" w:hAnsi="Verdana"/>
          <w:i/>
          <w:sz w:val="20"/>
          <w:szCs w:val="20"/>
        </w:rPr>
        <w:t xml:space="preserve">., sociedade limitada, com sede na cidade de Campos dos Goytacazes, estado do Rio de Janeiro, na Rua 13 de Maio, nº 262, sala 104, Centro, CEP 28.010-260, inscrita no </w:t>
      </w:r>
      <w:r w:rsidR="00BC48BC" w:rsidRPr="007E14D3">
        <w:rPr>
          <w:rStyle w:val="ui-provider"/>
          <w:rFonts w:ascii="Verdana" w:hAnsi="Verdana"/>
          <w:i/>
          <w:sz w:val="20"/>
          <w:szCs w:val="20"/>
        </w:rPr>
        <w:t>CNPJ</w:t>
      </w:r>
      <w:r w:rsidRPr="007E14D3">
        <w:rPr>
          <w:rStyle w:val="ui-provider"/>
          <w:rFonts w:ascii="Verdana" w:hAnsi="Verdana"/>
          <w:i/>
          <w:sz w:val="20"/>
          <w:szCs w:val="20"/>
        </w:rPr>
        <w:t xml:space="preserve"> sob o n° 48.422.246/0001-88</w:t>
      </w:r>
      <w:r w:rsidRPr="007E14D3">
        <w:rPr>
          <w:rStyle w:val="ui-provider"/>
          <w:rFonts w:ascii="Verdana" w:eastAsiaTheme="majorEastAsia" w:hAnsi="Verdana"/>
          <w:i/>
          <w:sz w:val="20"/>
          <w:szCs w:val="20"/>
        </w:rPr>
        <w:t>.</w:t>
      </w:r>
    </w:p>
    <w:p w14:paraId="1EDD4605" w14:textId="18E284B4" w:rsidR="00823161" w:rsidRPr="007E14D3" w:rsidRDefault="00823161" w:rsidP="00DF70E6">
      <w:pPr>
        <w:spacing w:line="300" w:lineRule="auto"/>
        <w:contextualSpacing/>
        <w:jc w:val="center"/>
        <w:rPr>
          <w:rFonts w:ascii="Verdana" w:hAnsi="Verdana"/>
          <w:b/>
          <w:bCs/>
          <w:i/>
          <w:sz w:val="20"/>
          <w:szCs w:val="20"/>
        </w:rPr>
      </w:pPr>
    </w:p>
    <w:sectPr w:rsidR="00823161" w:rsidRPr="007E14D3" w:rsidSect="008F766C">
      <w:pgSz w:w="11900" w:h="16840"/>
      <w:pgMar w:top="822" w:right="1080" w:bottom="851" w:left="1080" w:header="113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42E4" w14:textId="77777777" w:rsidR="008F766C" w:rsidRDefault="008F766C">
      <w:r>
        <w:separator/>
      </w:r>
    </w:p>
    <w:p w14:paraId="3381003E" w14:textId="77777777" w:rsidR="008F766C" w:rsidRDefault="008F766C"/>
  </w:endnote>
  <w:endnote w:type="continuationSeparator" w:id="0">
    <w:p w14:paraId="667C6FD6" w14:textId="77777777" w:rsidR="008F766C" w:rsidRDefault="008F766C">
      <w:r>
        <w:continuationSeparator/>
      </w:r>
    </w:p>
    <w:p w14:paraId="4EDB6159" w14:textId="77777777" w:rsidR="008F766C" w:rsidRDefault="008F766C"/>
  </w:endnote>
  <w:endnote w:type="continuationNotice" w:id="1">
    <w:p w14:paraId="16F79E22" w14:textId="77777777" w:rsidR="008F766C" w:rsidRDefault="008F766C"/>
    <w:p w14:paraId="347A3A98" w14:textId="77777777" w:rsidR="008F766C" w:rsidRDefault="008F7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pranq eco sans">
    <w:altName w:val="Times New Roman"/>
    <w:charset w:val="00"/>
    <w:family w:val="auto"/>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uerBodni BT">
    <w:altName w:val="Times New Roman"/>
    <w:panose1 w:val="00000000000000000000"/>
    <w:charset w:val="00"/>
    <w:family w:val="roman"/>
    <w:notTrueType/>
    <w:pitch w:val="variable"/>
    <w:sig w:usb0="00000003" w:usb1="00000000" w:usb2="00000000" w:usb3="00000000" w:csb0="00000001" w:csb1="00000000"/>
  </w:font>
  <w:font w:name="Univers-Condensed">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Swiss">
    <w:altName w:val="Calibri"/>
    <w:panose1 w:val="00000000000000000000"/>
    <w:charset w:val="00"/>
    <w:family w:val="auto"/>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eelawadee">
    <w:panose1 w:val="020B0502040204020203"/>
    <w:charset w:val="00"/>
    <w:family w:val="swiss"/>
    <w:pitch w:val="variable"/>
    <w:sig w:usb0="0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61448" w14:textId="6AC57635" w:rsidR="00C459BB" w:rsidRDefault="00C459BB">
    <w:pPr>
      <w:pStyle w:val="Rodap"/>
    </w:pPr>
    <w:r>
      <w:rPr>
        <w:sz w:val="16"/>
      </w:rPr>
      <w:fldChar w:fldCharType="begin"/>
    </w:r>
    <w:r w:rsidRPr="00AC086B">
      <w:rPr>
        <w:sz w:val="16"/>
      </w:rPr>
      <w:instrText xml:space="preserve"> DOCVARIABLE #DNDocID \* MERGEFORMAT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szCs w:val="20"/>
      </w:rPr>
      <w:id w:val="2073312279"/>
      <w:docPartObj>
        <w:docPartGallery w:val="Page Numbers (Bottom of Page)"/>
        <w:docPartUnique/>
      </w:docPartObj>
    </w:sdtPr>
    <w:sdtContent>
      <w:sdt>
        <w:sdtPr>
          <w:rPr>
            <w:rFonts w:asciiTheme="minorHAnsi" w:hAnsiTheme="minorHAnsi"/>
            <w:sz w:val="20"/>
            <w:szCs w:val="20"/>
          </w:rPr>
          <w:id w:val="-2114423706"/>
          <w:docPartObj>
            <w:docPartGallery w:val="Page Numbers (Top of Page)"/>
            <w:docPartUnique/>
          </w:docPartObj>
        </w:sdtPr>
        <w:sdtContent>
          <w:sdt>
            <w:sdtPr>
              <w:id w:val="929322422"/>
              <w:docPartObj>
                <w:docPartGallery w:val="Page Numbers (Bottom of Page)"/>
                <w:docPartUnique/>
              </w:docPartObj>
            </w:sdtPr>
            <w:sdtEndPr>
              <w:rPr>
                <w:rFonts w:ascii="Ebrima" w:hAnsi="Ebrima" w:cstheme="minorHAnsi"/>
              </w:rPr>
            </w:sdtEndPr>
            <w:sdtContent>
              <w:sdt>
                <w:sdtPr>
                  <w:rPr>
                    <w:rFonts w:asciiTheme="minorHAnsi" w:hAnsiTheme="minorHAnsi"/>
                  </w:rPr>
                  <w:id w:val="1882364488"/>
                  <w:docPartObj>
                    <w:docPartGallery w:val="Page Numbers (Top of Page)"/>
                    <w:docPartUnique/>
                  </w:docPartObj>
                </w:sdtPr>
                <w:sdtContent>
                  <w:p w14:paraId="05CB02F4" w14:textId="77777777" w:rsidR="00C459BB" w:rsidRDefault="00C459BB" w:rsidP="0012392E">
                    <w:pPr>
                      <w:pStyle w:val="Rodap"/>
                      <w:rPr>
                        <w:rFonts w:asciiTheme="minorHAnsi" w:hAnsiTheme="minorHAnsi"/>
                      </w:rPr>
                    </w:pPr>
                  </w:p>
                  <w:p w14:paraId="2777BF50" w14:textId="1C87EA15" w:rsidR="00C459BB" w:rsidRPr="0075008E" w:rsidRDefault="00C459BB" w:rsidP="0012392E">
                    <w:pPr>
                      <w:pStyle w:val="Rodap"/>
                      <w:jc w:val="right"/>
                      <w:rPr>
                        <w:rFonts w:ascii="Trebuchet MS" w:hAnsi="Trebuchet MS"/>
                        <w:sz w:val="20"/>
                        <w:szCs w:val="20"/>
                      </w:rPr>
                    </w:pPr>
                    <w:r w:rsidRPr="0075008E">
                      <w:rPr>
                        <w:rFonts w:ascii="Trebuchet MS" w:hAnsi="Trebuchet MS"/>
                        <w:sz w:val="20"/>
                        <w:szCs w:val="20"/>
                      </w:rPr>
                      <w:t xml:space="preserve">Página </w:t>
                    </w:r>
                    <w:r w:rsidRPr="0075008E">
                      <w:rPr>
                        <w:rFonts w:ascii="Trebuchet MS" w:hAnsi="Trebuchet MS"/>
                        <w:sz w:val="20"/>
                        <w:szCs w:val="20"/>
                      </w:rPr>
                      <w:fldChar w:fldCharType="begin"/>
                    </w:r>
                    <w:r w:rsidRPr="0075008E">
                      <w:rPr>
                        <w:rFonts w:ascii="Trebuchet MS" w:hAnsi="Trebuchet MS"/>
                        <w:sz w:val="20"/>
                        <w:szCs w:val="20"/>
                      </w:rPr>
                      <w:instrText>PAGE</w:instrText>
                    </w:r>
                    <w:r w:rsidRPr="0075008E">
                      <w:rPr>
                        <w:rFonts w:ascii="Trebuchet MS" w:hAnsi="Trebuchet MS"/>
                        <w:sz w:val="20"/>
                        <w:szCs w:val="20"/>
                      </w:rPr>
                      <w:fldChar w:fldCharType="separate"/>
                    </w:r>
                    <w:r w:rsidR="00FD7881">
                      <w:rPr>
                        <w:rFonts w:ascii="Trebuchet MS" w:hAnsi="Trebuchet MS"/>
                        <w:noProof/>
                        <w:sz w:val="20"/>
                        <w:szCs w:val="20"/>
                      </w:rPr>
                      <w:t>70</w:t>
                    </w:r>
                    <w:r w:rsidRPr="0075008E">
                      <w:rPr>
                        <w:rFonts w:ascii="Trebuchet MS" w:hAnsi="Trebuchet MS"/>
                        <w:sz w:val="20"/>
                        <w:szCs w:val="20"/>
                      </w:rPr>
                      <w:fldChar w:fldCharType="end"/>
                    </w:r>
                    <w:r w:rsidRPr="0075008E">
                      <w:rPr>
                        <w:rFonts w:ascii="Trebuchet MS" w:hAnsi="Trebuchet MS"/>
                        <w:sz w:val="20"/>
                        <w:szCs w:val="20"/>
                      </w:rPr>
                      <w:t xml:space="preserve"> de </w:t>
                    </w:r>
                    <w:r w:rsidRPr="0075008E">
                      <w:rPr>
                        <w:rFonts w:ascii="Trebuchet MS" w:hAnsi="Trebuchet MS"/>
                        <w:sz w:val="20"/>
                        <w:szCs w:val="20"/>
                      </w:rPr>
                      <w:fldChar w:fldCharType="begin"/>
                    </w:r>
                    <w:r w:rsidRPr="0075008E">
                      <w:rPr>
                        <w:rFonts w:ascii="Trebuchet MS" w:hAnsi="Trebuchet MS"/>
                        <w:sz w:val="20"/>
                        <w:szCs w:val="20"/>
                      </w:rPr>
                      <w:instrText>NUMPAGES</w:instrText>
                    </w:r>
                    <w:r w:rsidRPr="0075008E">
                      <w:rPr>
                        <w:rFonts w:ascii="Trebuchet MS" w:hAnsi="Trebuchet MS"/>
                        <w:sz w:val="20"/>
                        <w:szCs w:val="20"/>
                      </w:rPr>
                      <w:fldChar w:fldCharType="separate"/>
                    </w:r>
                    <w:r w:rsidR="00FD7881">
                      <w:rPr>
                        <w:rFonts w:ascii="Trebuchet MS" w:hAnsi="Trebuchet MS"/>
                        <w:noProof/>
                        <w:sz w:val="20"/>
                        <w:szCs w:val="20"/>
                      </w:rPr>
                      <w:t>75</w:t>
                    </w:r>
                    <w:r w:rsidRPr="0075008E">
                      <w:rPr>
                        <w:rFonts w:ascii="Trebuchet MS" w:hAnsi="Trebuchet MS"/>
                        <w:sz w:val="20"/>
                        <w:szCs w:val="20"/>
                      </w:rPr>
                      <w:fldChar w:fldCharType="end"/>
                    </w:r>
                  </w:p>
                  <w:p w14:paraId="38CAC11A" w14:textId="4C4CEF94" w:rsidR="00C459BB" w:rsidRPr="0012392E" w:rsidRDefault="00000000" w:rsidP="0012392E">
                    <w:pPr>
                      <w:pStyle w:val="Rodap"/>
                      <w:jc w:val="right"/>
                      <w:rPr>
                        <w:rFonts w:asciiTheme="minorHAnsi" w:hAnsiTheme="minorHAnsi"/>
                        <w:b/>
                        <w:bCs/>
                      </w:rPr>
                    </w:pPr>
                  </w:p>
                </w:sdtContent>
              </w:sdt>
              <w:p w14:paraId="7CB87B11" w14:textId="5A936368" w:rsidR="00C459BB" w:rsidRPr="0012392E" w:rsidRDefault="00000000" w:rsidP="00962DEC">
                <w:pPr>
                  <w:pStyle w:val="Rodap"/>
                  <w:tabs>
                    <w:tab w:val="left" w:pos="8364"/>
                  </w:tabs>
                  <w:jc w:val="right"/>
                  <w:rPr>
                    <w:rFonts w:ascii="Ebrima" w:hAnsi="Ebrima" w:cstheme="minorHAnsi"/>
                  </w:rPr>
                </w:pP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04122"/>
      <w:docPartObj>
        <w:docPartGallery w:val="Page Numbers (Bottom of Page)"/>
        <w:docPartUnique/>
      </w:docPartObj>
    </w:sdtPr>
    <w:sdtEndPr>
      <w:rPr>
        <w:rFonts w:ascii="Ebrima" w:hAnsi="Ebrima" w:cstheme="minorHAnsi"/>
      </w:rPr>
    </w:sdtEndPr>
    <w:sdtContent>
      <w:sdt>
        <w:sdtPr>
          <w:rPr>
            <w:rFonts w:asciiTheme="minorHAnsi" w:hAnsiTheme="minorHAnsi"/>
          </w:rPr>
          <w:id w:val="219103968"/>
          <w:docPartObj>
            <w:docPartGallery w:val="Page Numbers (Top of Page)"/>
            <w:docPartUnique/>
          </w:docPartObj>
        </w:sdtPr>
        <w:sdtContent>
          <w:p w14:paraId="6CBA858A" w14:textId="77777777" w:rsidR="00C459BB" w:rsidRDefault="00C459BB" w:rsidP="0012392E">
            <w:pPr>
              <w:pStyle w:val="Rodap"/>
              <w:rPr>
                <w:rFonts w:asciiTheme="minorHAnsi" w:hAnsiTheme="minorHAnsi"/>
              </w:rPr>
            </w:pPr>
          </w:p>
          <w:p w14:paraId="4AA1E20A" w14:textId="0E2FA049" w:rsidR="00C459BB" w:rsidRPr="0075008E" w:rsidRDefault="00C459BB" w:rsidP="0012392E">
            <w:pPr>
              <w:pStyle w:val="Rodap"/>
              <w:jc w:val="right"/>
              <w:rPr>
                <w:rFonts w:ascii="Trebuchet MS" w:hAnsi="Trebuchet MS"/>
                <w:sz w:val="20"/>
                <w:szCs w:val="20"/>
              </w:rPr>
            </w:pPr>
            <w:r w:rsidRPr="0075008E">
              <w:rPr>
                <w:rFonts w:ascii="Trebuchet MS" w:hAnsi="Trebuchet MS"/>
                <w:sz w:val="20"/>
                <w:szCs w:val="20"/>
              </w:rPr>
              <w:t xml:space="preserve">Página </w:t>
            </w:r>
            <w:r w:rsidRPr="0075008E">
              <w:rPr>
                <w:rFonts w:ascii="Trebuchet MS" w:hAnsi="Trebuchet MS"/>
                <w:sz w:val="20"/>
                <w:szCs w:val="20"/>
              </w:rPr>
              <w:fldChar w:fldCharType="begin"/>
            </w:r>
            <w:r w:rsidRPr="0075008E">
              <w:rPr>
                <w:rFonts w:ascii="Trebuchet MS" w:hAnsi="Trebuchet MS"/>
                <w:sz w:val="20"/>
                <w:szCs w:val="20"/>
              </w:rPr>
              <w:instrText>PAGE</w:instrText>
            </w:r>
            <w:r w:rsidRPr="0075008E">
              <w:rPr>
                <w:rFonts w:ascii="Trebuchet MS" w:hAnsi="Trebuchet MS"/>
                <w:sz w:val="20"/>
                <w:szCs w:val="20"/>
              </w:rPr>
              <w:fldChar w:fldCharType="separate"/>
            </w:r>
            <w:r w:rsidR="00FD7881">
              <w:rPr>
                <w:rFonts w:ascii="Trebuchet MS" w:hAnsi="Trebuchet MS"/>
                <w:noProof/>
                <w:sz w:val="20"/>
                <w:szCs w:val="20"/>
              </w:rPr>
              <w:t>72</w:t>
            </w:r>
            <w:r w:rsidRPr="0075008E">
              <w:rPr>
                <w:rFonts w:ascii="Trebuchet MS" w:hAnsi="Trebuchet MS"/>
                <w:sz w:val="20"/>
                <w:szCs w:val="20"/>
              </w:rPr>
              <w:fldChar w:fldCharType="end"/>
            </w:r>
            <w:r w:rsidRPr="0075008E">
              <w:rPr>
                <w:rFonts w:ascii="Trebuchet MS" w:hAnsi="Trebuchet MS"/>
                <w:sz w:val="20"/>
                <w:szCs w:val="20"/>
              </w:rPr>
              <w:t xml:space="preserve"> de </w:t>
            </w:r>
            <w:r w:rsidRPr="0075008E">
              <w:rPr>
                <w:rFonts w:ascii="Trebuchet MS" w:hAnsi="Trebuchet MS"/>
                <w:sz w:val="20"/>
                <w:szCs w:val="20"/>
              </w:rPr>
              <w:fldChar w:fldCharType="begin"/>
            </w:r>
            <w:r w:rsidRPr="0075008E">
              <w:rPr>
                <w:rFonts w:ascii="Trebuchet MS" w:hAnsi="Trebuchet MS"/>
                <w:sz w:val="20"/>
                <w:szCs w:val="20"/>
              </w:rPr>
              <w:instrText>NUMPAGES</w:instrText>
            </w:r>
            <w:r w:rsidRPr="0075008E">
              <w:rPr>
                <w:rFonts w:ascii="Trebuchet MS" w:hAnsi="Trebuchet MS"/>
                <w:sz w:val="20"/>
                <w:szCs w:val="20"/>
              </w:rPr>
              <w:fldChar w:fldCharType="separate"/>
            </w:r>
            <w:r w:rsidR="00FD7881">
              <w:rPr>
                <w:rFonts w:ascii="Trebuchet MS" w:hAnsi="Trebuchet MS"/>
                <w:noProof/>
                <w:sz w:val="20"/>
                <w:szCs w:val="20"/>
              </w:rPr>
              <w:t>75</w:t>
            </w:r>
            <w:r w:rsidRPr="0075008E">
              <w:rPr>
                <w:rFonts w:ascii="Trebuchet MS" w:hAnsi="Trebuchet MS"/>
                <w:sz w:val="20"/>
                <w:szCs w:val="20"/>
              </w:rPr>
              <w:fldChar w:fldCharType="end"/>
            </w:r>
          </w:p>
          <w:p w14:paraId="3F696A7B" w14:textId="5424D407" w:rsidR="00C459BB" w:rsidRDefault="00000000" w:rsidP="0012392E">
            <w:pPr>
              <w:pStyle w:val="Rodap"/>
              <w:jc w:val="right"/>
              <w:rPr>
                <w:rFonts w:asciiTheme="minorHAnsi" w:hAnsiTheme="minorHAnsi"/>
              </w:rPr>
            </w:pPr>
          </w:p>
        </w:sdtContent>
      </w:sdt>
      <w:p w14:paraId="22A0E075" w14:textId="173E0267" w:rsidR="00C459BB" w:rsidRDefault="00000000" w:rsidP="0012392E">
        <w:pPr>
          <w:pStyle w:val="Rodap"/>
          <w:jc w:val="right"/>
          <w:rPr>
            <w:rFonts w:ascii="Ebrima" w:hAnsi="Ebrima" w:cstheme="minorHAnsi"/>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C38CE" w14:textId="77777777" w:rsidR="008F766C" w:rsidRDefault="008F766C">
      <w:r>
        <w:separator/>
      </w:r>
    </w:p>
    <w:p w14:paraId="7FAC1910" w14:textId="77777777" w:rsidR="008F766C" w:rsidRDefault="008F766C"/>
  </w:footnote>
  <w:footnote w:type="continuationSeparator" w:id="0">
    <w:p w14:paraId="2D1EB19D" w14:textId="77777777" w:rsidR="008F766C" w:rsidRDefault="008F766C">
      <w:r>
        <w:continuationSeparator/>
      </w:r>
    </w:p>
    <w:p w14:paraId="0D908D6F" w14:textId="77777777" w:rsidR="008F766C" w:rsidRDefault="008F766C"/>
  </w:footnote>
  <w:footnote w:type="continuationNotice" w:id="1">
    <w:p w14:paraId="61D25717" w14:textId="77777777" w:rsidR="008F766C" w:rsidRDefault="008F766C"/>
    <w:p w14:paraId="5D63F92D" w14:textId="77777777" w:rsidR="008F766C" w:rsidRDefault="008F76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E303" w14:textId="77777777" w:rsidR="00A1611E" w:rsidRDefault="00A1611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5F08" w14:textId="1BB9D475" w:rsidR="00C459BB" w:rsidRDefault="00C459BB">
    <w:pPr>
      <w:pStyle w:val="Cabealho"/>
      <w:jc w:val="right"/>
      <w:rPr>
        <w:rFonts w:asciiTheme="minorHAnsi" w:hAnsiTheme="minorHAnsi"/>
        <w:i/>
        <w:sz w:val="22"/>
        <w:szCs w:val="22"/>
      </w:rPr>
    </w:pPr>
    <w:r w:rsidRPr="006A0024">
      <w:rPr>
        <w:noProof/>
        <w:lang w:val="pt-BR"/>
      </w:rPr>
      <w:drawing>
        <wp:anchor distT="0" distB="0" distL="114300" distR="114300" simplePos="0" relativeHeight="251658752" behindDoc="1" locked="0" layoutInCell="1" allowOverlap="1" wp14:anchorId="43184646" wp14:editId="28F15A6B">
          <wp:simplePos x="0" y="0"/>
          <wp:positionH relativeFrom="margin">
            <wp:align>left</wp:align>
          </wp:positionH>
          <wp:positionV relativeFrom="paragraph">
            <wp:posOffset>-648335</wp:posOffset>
          </wp:positionV>
          <wp:extent cx="1423035" cy="836930"/>
          <wp:effectExtent l="0" t="0" r="5715" b="1270"/>
          <wp:wrapTight wrapText="bothSides">
            <wp:wrapPolygon edited="0">
              <wp:start x="0" y="0"/>
              <wp:lineTo x="0" y="21141"/>
              <wp:lineTo x="21398" y="21141"/>
              <wp:lineTo x="21398" y="0"/>
              <wp:lineTo x="0" y="0"/>
            </wp:wrapPolygon>
          </wp:wrapTight>
          <wp:docPr id="1285393804" name="Imagem 128539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035" cy="836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A1D2" w14:textId="77777777" w:rsidR="00A1611E" w:rsidRDefault="00A1611E">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5CAF" w14:textId="77777777" w:rsidR="00C459BB" w:rsidRDefault="00C459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23D"/>
    <w:multiLevelType w:val="hybridMultilevel"/>
    <w:tmpl w:val="F8547AAE"/>
    <w:lvl w:ilvl="0" w:tplc="DD940944">
      <w:start w:val="1"/>
      <w:numFmt w:val="lowerLetter"/>
      <w:lvlText w:val="(%1)"/>
      <w:lvlJc w:val="left"/>
      <w:pPr>
        <w:ind w:left="1421" w:hanging="570"/>
      </w:pPr>
      <w:rPr>
        <w:rFonts w:ascii="Verdana" w:hAnsi="Verdana" w:hint="default"/>
        <w:sz w:val="20"/>
        <w:szCs w:val="20"/>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0A5C29FA"/>
    <w:multiLevelType w:val="hybridMultilevel"/>
    <w:tmpl w:val="0BE008BA"/>
    <w:lvl w:ilvl="0" w:tplc="A3C89F44">
      <w:start w:val="1"/>
      <w:numFmt w:val="lowerRoman"/>
      <w:lvlText w:val="(%1)"/>
      <w:lvlJc w:val="left"/>
      <w:pPr>
        <w:ind w:left="720" w:hanging="360"/>
      </w:pPr>
      <w:rPr>
        <w:rFonts w:ascii="Verdana" w:hAnsi="Verdana"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0A3FEE"/>
    <w:multiLevelType w:val="multilevel"/>
    <w:tmpl w:val="C0668D28"/>
    <w:lvl w:ilvl="0">
      <w:start w:val="1"/>
      <w:numFmt w:val="decimal"/>
      <w:lvlText w:val="%1."/>
      <w:lvlJc w:val="left"/>
      <w:pPr>
        <w:ind w:left="360" w:hanging="360"/>
      </w:pPr>
      <w:rPr>
        <w:rFonts w:hint="default"/>
      </w:rPr>
    </w:lvl>
    <w:lvl w:ilvl="1">
      <w:start w:val="1"/>
      <w:numFmt w:val="decimal"/>
      <w:lvlText w:val="%1.%2."/>
      <w:lvlJc w:val="left"/>
      <w:pPr>
        <w:tabs>
          <w:tab w:val="num" w:pos="709"/>
        </w:tabs>
        <w:ind w:left="0" w:firstLine="0"/>
      </w:pPr>
      <w:rPr>
        <w:rFonts w:hint="default"/>
        <w:b/>
      </w:rPr>
    </w:lvl>
    <w:lvl w:ilvl="2">
      <w:start w:val="1"/>
      <w:numFmt w:val="decimal"/>
      <w:lvlText w:val="%1.%2.%3."/>
      <w:lvlJc w:val="left"/>
      <w:pPr>
        <w:tabs>
          <w:tab w:val="num" w:pos="1418"/>
        </w:tabs>
        <w:ind w:left="709"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48645C"/>
    <w:multiLevelType w:val="hybridMultilevel"/>
    <w:tmpl w:val="964A27B2"/>
    <w:lvl w:ilvl="0" w:tplc="E006FC4A">
      <w:start w:val="1"/>
      <w:numFmt w:val="decimal"/>
      <w:pStyle w:val="Parties"/>
      <w:lvlText w:val="(%1)"/>
      <w:lvlJc w:val="left"/>
      <w:pPr>
        <w:tabs>
          <w:tab w:val="num" w:pos="567"/>
        </w:tabs>
      </w:pPr>
      <w:rPr>
        <w:rFonts w:cs="Times New Roman" w:hint="default"/>
        <w:b/>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B01C92"/>
    <w:multiLevelType w:val="multilevel"/>
    <w:tmpl w:val="CED66D32"/>
    <w:name w:val="House_Style"/>
    <w:lvl w:ilvl="0">
      <w:start w:val="1"/>
      <w:numFmt w:val="decimal"/>
      <w:lvlRestart w:val="0"/>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lvlText w:val="%1.%2"/>
      <w:lvlJc w:val="left"/>
      <w:pPr>
        <w:tabs>
          <w:tab w:val="num" w:pos="680"/>
        </w:tabs>
        <w:ind w:left="680" w:hanging="680"/>
      </w:pPr>
      <w:rPr>
        <w:rFonts w:ascii="Arial" w:hAnsi="Arial" w:cs="Arial"/>
        <w:b/>
        <w:i w:val="0"/>
        <w:caps w:val="0"/>
        <w:strike w:val="0"/>
        <w:dstrike w:val="0"/>
        <w:vanish w:val="0"/>
        <w:color w:val="000000"/>
        <w:sz w:val="21"/>
        <w:vertAlign w:val="baseline"/>
      </w:rPr>
    </w:lvl>
    <w:lvl w:ilvl="2">
      <w:start w:val="1"/>
      <w:numFmt w:val="decimal"/>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lvlText w:val="(%4)"/>
      <w:lvlJc w:val="left"/>
      <w:pPr>
        <w:tabs>
          <w:tab w:val="num" w:pos="2041"/>
        </w:tabs>
        <w:ind w:left="2041" w:hanging="680"/>
      </w:pPr>
      <w:rPr>
        <w:rFonts w:ascii="Times New Roman" w:eastAsia="Calibri" w:hAnsi="Times New Roman" w:cs="Times New Roman"/>
        <w:b w:val="0"/>
        <w:caps w:val="0"/>
        <w:strike w:val="0"/>
        <w:dstrike w:val="0"/>
        <w:vanish w:val="0"/>
        <w:color w:val="000000"/>
        <w:sz w:val="22"/>
        <w:szCs w:val="22"/>
        <w:vertAlign w:val="baseline"/>
      </w:rPr>
    </w:lvl>
    <w:lvl w:ilvl="4">
      <w:start w:val="1"/>
      <w:numFmt w:val="lowerLetter"/>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410805"/>
    <w:multiLevelType w:val="multilevel"/>
    <w:tmpl w:val="E168ECD8"/>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cs="Times New Roman" w:hint="default"/>
        <w:b/>
        <w:bCs w:val="0"/>
      </w:rPr>
    </w:lvl>
    <w:lvl w:ilvl="2">
      <w:start w:val="1"/>
      <w:numFmt w:val="decimal"/>
      <w:isLgl/>
      <w:lvlText w:val="%1.%2.%3."/>
      <w:lvlJc w:val="left"/>
      <w:pPr>
        <w:ind w:left="1440" w:hanging="1080"/>
      </w:pPr>
      <w:rPr>
        <w:rFonts w:cs="Times New Roman" w:hint="default"/>
        <w:b/>
        <w:bCs/>
        <w:i w:val="0"/>
        <w:iCs w:val="0"/>
      </w:rPr>
    </w:lvl>
    <w:lvl w:ilvl="3">
      <w:start w:val="1"/>
      <w:numFmt w:val="decimal"/>
      <w:isLgl/>
      <w:lvlText w:val="%1.%2.%3.%4."/>
      <w:lvlJc w:val="left"/>
      <w:pPr>
        <w:ind w:left="1440" w:hanging="1080"/>
      </w:pPr>
      <w:rPr>
        <w:rFonts w:cs="Times New Roman" w:hint="default"/>
        <w:b/>
        <w:bCs w:val="0"/>
      </w:rPr>
    </w:lvl>
    <w:lvl w:ilvl="4">
      <w:start w:val="1"/>
      <w:numFmt w:val="decimal"/>
      <w:isLgl/>
      <w:lvlText w:val="%1.%2.%3.%4.%5."/>
      <w:lvlJc w:val="left"/>
      <w:pPr>
        <w:ind w:left="1800" w:hanging="1440"/>
      </w:pPr>
      <w:rPr>
        <w:rFonts w:cs="Times New Roman" w:hint="default"/>
        <w:b w:val="0"/>
      </w:rPr>
    </w:lvl>
    <w:lvl w:ilvl="5">
      <w:start w:val="1"/>
      <w:numFmt w:val="decimal"/>
      <w:isLgl/>
      <w:lvlText w:val="%1.%2.%3.%4.%5.%6."/>
      <w:lvlJc w:val="left"/>
      <w:pPr>
        <w:ind w:left="2160" w:hanging="180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520" w:hanging="2160"/>
      </w:pPr>
      <w:rPr>
        <w:rFonts w:cs="Times New Roman" w:hint="default"/>
        <w:b w:val="0"/>
      </w:rPr>
    </w:lvl>
    <w:lvl w:ilvl="8">
      <w:start w:val="1"/>
      <w:numFmt w:val="decimal"/>
      <w:isLgl/>
      <w:lvlText w:val="%1.%2.%3.%4.%5.%6.%7.%8.%9."/>
      <w:lvlJc w:val="left"/>
      <w:pPr>
        <w:ind w:left="2880" w:hanging="2520"/>
      </w:pPr>
      <w:rPr>
        <w:rFonts w:cs="Times New Roman" w:hint="default"/>
        <w:b w:val="0"/>
      </w:rPr>
    </w:lvl>
  </w:abstractNum>
  <w:abstractNum w:abstractNumId="6" w15:restartNumberingAfterBreak="0">
    <w:nsid w:val="15673E9B"/>
    <w:multiLevelType w:val="hybridMultilevel"/>
    <w:tmpl w:val="6C1E2ED0"/>
    <w:lvl w:ilvl="0" w:tplc="57E2FF4A">
      <w:start w:val="1"/>
      <w:numFmt w:val="lowerLetter"/>
      <w:lvlText w:val="(%1)"/>
      <w:lvlJc w:val="left"/>
      <w:pPr>
        <w:tabs>
          <w:tab w:val="num" w:pos="720"/>
        </w:tabs>
        <w:ind w:left="720" w:hanging="360"/>
      </w:pPr>
      <w:rPr>
        <w:rFonts w:hint="default"/>
        <w:b/>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87F750F"/>
    <w:multiLevelType w:val="multilevel"/>
    <w:tmpl w:val="05B2F91E"/>
    <w:lvl w:ilvl="0">
      <w:start w:val="1"/>
      <w:numFmt w:val="upperRoman"/>
      <w:lvlText w:val="%1."/>
      <w:lvlJc w:val="left"/>
      <w:pPr>
        <w:ind w:left="1080" w:hanging="720"/>
      </w:pPr>
      <w:rPr>
        <w:rFonts w:cs="Times New Roman" w:hint="default"/>
        <w:b/>
        <w:color w:val="000000"/>
      </w:rPr>
    </w:lvl>
    <w:lvl w:ilvl="1">
      <w:start w:val="8"/>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1080"/>
      </w:pPr>
      <w:rPr>
        <w:rFonts w:hint="default"/>
        <w:b/>
        <w:bCs/>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8B632E8"/>
    <w:multiLevelType w:val="multilevel"/>
    <w:tmpl w:val="B0FE6EFA"/>
    <w:lvl w:ilvl="0">
      <w:start w:val="3"/>
      <w:numFmt w:val="decimal"/>
      <w:lvlText w:val="%1."/>
      <w:lvlJc w:val="left"/>
      <w:pPr>
        <w:tabs>
          <w:tab w:val="num" w:pos="360"/>
        </w:tabs>
        <w:ind w:left="360" w:hanging="360"/>
      </w:pPr>
      <w:rPr>
        <w:rFonts w:hint="default"/>
      </w:rPr>
    </w:lvl>
    <w:lvl w:ilvl="1">
      <w:start w:val="1"/>
      <w:numFmt w:val="decimal"/>
      <w:pStyle w:val="Ttulo2comnumerao"/>
      <w:lvlText w:val="%2."/>
      <w:lvlJc w:val="left"/>
      <w:pPr>
        <w:tabs>
          <w:tab w:val="num" w:pos="360"/>
        </w:tabs>
        <w:ind w:left="170" w:hanging="17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94C37F2"/>
    <w:multiLevelType w:val="multilevel"/>
    <w:tmpl w:val="0AF4AA94"/>
    <w:name w:val="HeadingStyles||Heading|3|3|0|1|0|41||mpNA||mpNA||mpNA||mpNA||mpNA||mpNA||mpNA||mpNA||"/>
    <w:lvl w:ilvl="0">
      <w:start w:val="1"/>
      <w:numFmt w:val="decimal"/>
      <w:lvlText w:val="%1"/>
      <w:lvlJc w:val="left"/>
      <w:pPr>
        <w:tabs>
          <w:tab w:val="num" w:pos="1512"/>
        </w:tabs>
        <w:ind w:left="1512" w:hanging="432"/>
      </w:pPr>
    </w:lvl>
    <w:lvl w:ilvl="1">
      <w:start w:val="1"/>
      <w:numFmt w:val="decimal"/>
      <w:lvlText w:val="%1.%2"/>
      <w:lvlJc w:val="left"/>
      <w:pPr>
        <w:tabs>
          <w:tab w:val="num" w:pos="1656"/>
        </w:tabs>
        <w:ind w:left="1656" w:hanging="576"/>
      </w:pPr>
    </w:lvl>
    <w:lvl w:ilvl="2">
      <w:start w:val="1"/>
      <w:numFmt w:val="decimal"/>
      <w:lvlText w:val="%1.%2.%3"/>
      <w:lvlJc w:val="left"/>
      <w:pPr>
        <w:tabs>
          <w:tab w:val="num" w:pos="1800"/>
        </w:tabs>
        <w:ind w:left="1800" w:hanging="720"/>
      </w:pPr>
    </w:lvl>
    <w:lvl w:ilvl="3">
      <w:start w:val="1"/>
      <w:numFmt w:val="decimal"/>
      <w:lvlText w:val="%1.%2.%3.%4"/>
      <w:lvlJc w:val="left"/>
      <w:pPr>
        <w:tabs>
          <w:tab w:val="num" w:pos="1944"/>
        </w:tabs>
        <w:ind w:left="1944" w:hanging="864"/>
      </w:pPr>
    </w:lvl>
    <w:lvl w:ilvl="4">
      <w:start w:val="1"/>
      <w:numFmt w:val="decimal"/>
      <w:lvlText w:val="%1.%2.%3.%4.%5"/>
      <w:lvlJc w:val="left"/>
      <w:pPr>
        <w:tabs>
          <w:tab w:val="num" w:pos="2088"/>
        </w:tabs>
        <w:ind w:left="2088" w:hanging="1008"/>
      </w:pPr>
    </w:lvl>
    <w:lvl w:ilvl="5">
      <w:start w:val="1"/>
      <w:numFmt w:val="decimal"/>
      <w:lvlText w:val="%1.%2.%3.%4.%5.%6"/>
      <w:lvlJc w:val="left"/>
      <w:pPr>
        <w:tabs>
          <w:tab w:val="num" w:pos="2232"/>
        </w:tabs>
        <w:ind w:left="2232" w:hanging="1152"/>
      </w:pPr>
    </w:lvl>
    <w:lvl w:ilvl="6">
      <w:start w:val="1"/>
      <w:numFmt w:val="decimal"/>
      <w:lvlText w:val="%1.%2.%3.%4.%5.%6.%7"/>
      <w:lvlJc w:val="left"/>
      <w:pPr>
        <w:tabs>
          <w:tab w:val="num" w:pos="2376"/>
        </w:tabs>
        <w:ind w:left="2376" w:hanging="1296"/>
      </w:pPr>
    </w:lvl>
    <w:lvl w:ilvl="7">
      <w:start w:val="1"/>
      <w:numFmt w:val="decimal"/>
      <w:lvlText w:val="%1.%2.%3.%4.%5.%6.%7.%8"/>
      <w:lvlJc w:val="left"/>
      <w:pPr>
        <w:tabs>
          <w:tab w:val="num" w:pos="2520"/>
        </w:tabs>
        <w:ind w:left="2520" w:hanging="1440"/>
      </w:pPr>
    </w:lvl>
    <w:lvl w:ilvl="8">
      <w:start w:val="1"/>
      <w:numFmt w:val="decimal"/>
      <w:lvlText w:val="%1.%2.%3.%4.%5.%6.%7.%8.%9"/>
      <w:lvlJc w:val="left"/>
      <w:pPr>
        <w:tabs>
          <w:tab w:val="num" w:pos="2664"/>
        </w:tabs>
        <w:ind w:left="2664" w:hanging="1584"/>
      </w:pPr>
    </w:lvl>
  </w:abstractNum>
  <w:abstractNum w:abstractNumId="10" w15:restartNumberingAfterBreak="0">
    <w:nsid w:val="1C0E0218"/>
    <w:multiLevelType w:val="hybridMultilevel"/>
    <w:tmpl w:val="FA94CC66"/>
    <w:styleLink w:val="EstiloImportado3"/>
    <w:lvl w:ilvl="0" w:tplc="EF52AF7A">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2004DC">
      <w:start w:val="1"/>
      <w:numFmt w:val="bullet"/>
      <w:lvlText w:val="·"/>
      <w:lvlJc w:val="left"/>
      <w:pPr>
        <w:tabs>
          <w:tab w:val="left" w:pos="720"/>
        </w:tabs>
        <w:ind w:left="10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5ED6B4">
      <w:start w:val="1"/>
      <w:numFmt w:val="bullet"/>
      <w:lvlText w:val="·"/>
      <w:lvlJc w:val="left"/>
      <w:pPr>
        <w:tabs>
          <w:tab w:val="left" w:pos="720"/>
        </w:tabs>
        <w:ind w:left="179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6E25BC">
      <w:start w:val="1"/>
      <w:numFmt w:val="bullet"/>
      <w:lvlText w:val="·"/>
      <w:lvlJc w:val="left"/>
      <w:pPr>
        <w:tabs>
          <w:tab w:val="left" w:pos="720"/>
        </w:tabs>
        <w:ind w:left="251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54BC26">
      <w:start w:val="1"/>
      <w:numFmt w:val="bullet"/>
      <w:lvlText w:val="·"/>
      <w:lvlJc w:val="left"/>
      <w:pPr>
        <w:tabs>
          <w:tab w:val="left" w:pos="720"/>
        </w:tabs>
        <w:ind w:left="323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909460">
      <w:start w:val="1"/>
      <w:numFmt w:val="bullet"/>
      <w:lvlText w:val="·"/>
      <w:lvlJc w:val="left"/>
      <w:pPr>
        <w:tabs>
          <w:tab w:val="left" w:pos="720"/>
        </w:tabs>
        <w:ind w:left="395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CE9C12">
      <w:start w:val="1"/>
      <w:numFmt w:val="bullet"/>
      <w:lvlText w:val="·"/>
      <w:lvlJc w:val="left"/>
      <w:pPr>
        <w:tabs>
          <w:tab w:val="left" w:pos="720"/>
        </w:tabs>
        <w:ind w:left="46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C4E4CE">
      <w:start w:val="1"/>
      <w:numFmt w:val="bullet"/>
      <w:lvlText w:val="·"/>
      <w:lvlJc w:val="left"/>
      <w:pPr>
        <w:tabs>
          <w:tab w:val="left" w:pos="720"/>
        </w:tabs>
        <w:ind w:left="539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D1FA">
      <w:start w:val="1"/>
      <w:numFmt w:val="bullet"/>
      <w:lvlText w:val="·"/>
      <w:lvlJc w:val="left"/>
      <w:pPr>
        <w:tabs>
          <w:tab w:val="left" w:pos="720"/>
        </w:tabs>
        <w:ind w:left="611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5847B97"/>
    <w:multiLevelType w:val="multilevel"/>
    <w:tmpl w:val="F844CFD0"/>
    <w:lvl w:ilvl="0">
      <w:start w:val="7"/>
      <w:numFmt w:val="decimal"/>
      <w:lvlText w:val="%1."/>
      <w:lvlJc w:val="left"/>
      <w:pPr>
        <w:ind w:left="360" w:hanging="360"/>
      </w:pPr>
      <w:rPr>
        <w:rFonts w:hint="default"/>
        <w:color w:val="FFFFFF" w:themeColor="background1"/>
      </w:rPr>
    </w:lvl>
    <w:lvl w:ilvl="1">
      <w:start w:val="1"/>
      <w:numFmt w:val="decimal"/>
      <w:lvlText w:val="9.%2."/>
      <w:lvlJc w:val="left"/>
      <w:pPr>
        <w:ind w:left="360" w:hanging="360"/>
      </w:pPr>
      <w:rPr>
        <w:rFonts w:hint="default"/>
        <w:b/>
      </w:rPr>
    </w:lvl>
    <w:lvl w:ilvl="2">
      <w:start w:val="1"/>
      <w:numFmt w:val="decimal"/>
      <w:lvlText w:val="9.9.%3."/>
      <w:lvlJc w:val="left"/>
      <w:pPr>
        <w:ind w:left="720" w:hanging="720"/>
      </w:pPr>
      <w:rPr>
        <w:rFonts w:hint="default"/>
        <w:b/>
        <w:sz w:val="20"/>
        <w:szCs w:val="20"/>
      </w:rPr>
    </w:lvl>
    <w:lvl w:ilvl="3">
      <w:start w:val="1"/>
      <w:numFmt w:val="decimal"/>
      <w:lvlText w:val="9.%2.1.%4."/>
      <w:lvlJc w:val="left"/>
      <w:pPr>
        <w:ind w:left="1146" w:hanging="720"/>
      </w:pPr>
      <w:rPr>
        <w:rFonts w:hint="default"/>
        <w:b/>
        <w:bCs/>
      </w:rPr>
    </w:lvl>
    <w:lvl w:ilvl="4">
      <w:start w:val="1"/>
      <w:numFmt w:val="decimal"/>
      <w:lvlText w:val="9.%2.%3.%4.%5."/>
      <w:lvlJc w:val="left"/>
      <w:pPr>
        <w:ind w:left="1080" w:hanging="1080"/>
      </w:pPr>
      <w:rPr>
        <w:rFonts w:hint="default"/>
      </w:rPr>
    </w:lvl>
    <w:lvl w:ilvl="5">
      <w:start w:val="1"/>
      <w:numFmt w:val="decimal"/>
      <w:lvlText w:val="9.%2.%3.%4.%5.%6."/>
      <w:lvlJc w:val="left"/>
      <w:pPr>
        <w:ind w:left="1080" w:hanging="1080"/>
      </w:pPr>
      <w:rPr>
        <w:rFonts w:hint="default"/>
      </w:rPr>
    </w:lvl>
    <w:lvl w:ilvl="6">
      <w:start w:val="1"/>
      <w:numFmt w:val="decimal"/>
      <w:lvlText w:val="9.%2.%3.%4.%5.%6.%7."/>
      <w:lvlJc w:val="left"/>
      <w:pPr>
        <w:ind w:left="1440" w:hanging="1440"/>
      </w:pPr>
      <w:rPr>
        <w:rFonts w:hint="default"/>
      </w:rPr>
    </w:lvl>
    <w:lvl w:ilvl="7">
      <w:start w:val="1"/>
      <w:numFmt w:val="decimal"/>
      <w:lvlText w:val="9.%2.%3.%4.%5.%6.%7.%8."/>
      <w:lvlJc w:val="left"/>
      <w:pPr>
        <w:ind w:left="1440" w:hanging="1440"/>
      </w:pPr>
      <w:rPr>
        <w:rFonts w:hint="default"/>
      </w:rPr>
    </w:lvl>
    <w:lvl w:ilvl="8">
      <w:start w:val="1"/>
      <w:numFmt w:val="decimal"/>
      <w:lvlText w:val="9.%2.%3.%4.%5.%6.%7.%8.%9."/>
      <w:lvlJc w:val="left"/>
      <w:pPr>
        <w:ind w:left="1800" w:hanging="1800"/>
      </w:pPr>
      <w:rPr>
        <w:rFonts w:hint="default"/>
      </w:rPr>
    </w:lvl>
  </w:abstractNum>
  <w:abstractNum w:abstractNumId="12" w15:restartNumberingAfterBreak="0">
    <w:nsid w:val="26EF45A1"/>
    <w:multiLevelType w:val="multilevel"/>
    <w:tmpl w:val="EF62151E"/>
    <w:lvl w:ilvl="0">
      <w:start w:val="2"/>
      <w:numFmt w:val="decimal"/>
      <w:lvlText w:val="%1."/>
      <w:lvlJc w:val="left"/>
      <w:pPr>
        <w:ind w:left="360" w:hanging="360"/>
      </w:pPr>
      <w:rPr>
        <w:rFonts w:hint="default"/>
      </w:rPr>
    </w:lvl>
    <w:lvl w:ilvl="1">
      <w:start w:val="1"/>
      <w:numFmt w:val="decimal"/>
      <w:lvlText w:val="%1.%2."/>
      <w:lvlJc w:val="left"/>
      <w:pPr>
        <w:tabs>
          <w:tab w:val="num" w:pos="709"/>
        </w:tabs>
        <w:ind w:left="0" w:firstLine="0"/>
      </w:pPr>
      <w:rPr>
        <w:rFonts w:hint="default"/>
        <w:b/>
      </w:rPr>
    </w:lvl>
    <w:lvl w:ilvl="2">
      <w:start w:val="1"/>
      <w:numFmt w:val="decimal"/>
      <w:lvlText w:val="%1.%2.%3."/>
      <w:lvlJc w:val="left"/>
      <w:pPr>
        <w:tabs>
          <w:tab w:val="num" w:pos="1418"/>
        </w:tabs>
        <w:ind w:left="709" w:firstLine="0"/>
      </w:pPr>
      <w:rPr>
        <w:rFonts w:ascii="Verdana" w:hAnsi="Verdana" w:hint="default"/>
        <w:b/>
        <w:sz w:val="20"/>
        <w:szCs w:val="20"/>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FF6300"/>
    <w:multiLevelType w:val="hybridMultilevel"/>
    <w:tmpl w:val="F8547AAE"/>
    <w:lvl w:ilvl="0" w:tplc="FFFFFFFF">
      <w:start w:val="1"/>
      <w:numFmt w:val="lowerLetter"/>
      <w:lvlText w:val="(%1)"/>
      <w:lvlJc w:val="left"/>
      <w:pPr>
        <w:ind w:left="1421" w:hanging="570"/>
      </w:pPr>
      <w:rPr>
        <w:rFonts w:ascii="Verdana" w:hAnsi="Verdana" w:hint="default"/>
        <w:sz w:val="20"/>
        <w:szCs w:val="20"/>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4" w15:restartNumberingAfterBreak="0">
    <w:nsid w:val="309B6DF9"/>
    <w:multiLevelType w:val="hybridMultilevel"/>
    <w:tmpl w:val="E0108B4C"/>
    <w:lvl w:ilvl="0" w:tplc="6ADC1586">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68679B2"/>
    <w:multiLevelType w:val="hybridMultilevel"/>
    <w:tmpl w:val="814493F0"/>
    <w:lvl w:ilvl="0" w:tplc="FEF813D2">
      <w:start w:val="1"/>
      <w:numFmt w:val="lowerRoman"/>
      <w:lvlText w:val="(%1)"/>
      <w:lvlJc w:val="left"/>
      <w:pPr>
        <w:ind w:left="720" w:hanging="360"/>
      </w:pPr>
      <w:rPr>
        <w:rFonts w:ascii="Verdana" w:hAnsi="Verdana" w:cs="Times New Roman" w:hint="default"/>
        <w:b w:val="0"/>
        <w:sz w:val="20"/>
        <w:szCs w:val="2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9256E87"/>
    <w:multiLevelType w:val="multilevel"/>
    <w:tmpl w:val="0416001F"/>
    <w:styleLink w:val="Estilo8"/>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5D1CD0"/>
    <w:multiLevelType w:val="hybridMultilevel"/>
    <w:tmpl w:val="311C59BA"/>
    <w:lvl w:ilvl="0" w:tplc="A25895B4">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C1B1AA9"/>
    <w:multiLevelType w:val="hybridMultilevel"/>
    <w:tmpl w:val="675838D0"/>
    <w:lvl w:ilvl="0" w:tplc="FD265576">
      <w:start w:val="1"/>
      <w:numFmt w:val="lowerLetter"/>
      <w:lvlText w:val="(%1)"/>
      <w:lvlJc w:val="left"/>
      <w:pPr>
        <w:tabs>
          <w:tab w:val="num" w:pos="720"/>
        </w:tabs>
        <w:ind w:left="720" w:hanging="360"/>
      </w:pPr>
      <w:rPr>
        <w:rFonts w:hint="default"/>
        <w:b w:val="0"/>
        <w:bCs/>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3C5E2983"/>
    <w:multiLevelType w:val="hybridMultilevel"/>
    <w:tmpl w:val="8F484860"/>
    <w:lvl w:ilvl="0" w:tplc="FC12D97A">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E481E9C"/>
    <w:multiLevelType w:val="hybridMultilevel"/>
    <w:tmpl w:val="FF60D34C"/>
    <w:lvl w:ilvl="0" w:tplc="82E61D06">
      <w:start w:val="1"/>
      <w:numFmt w:val="lowerLetter"/>
      <w:lvlText w:val="(%1)"/>
      <w:lvlJc w:val="left"/>
      <w:pPr>
        <w:tabs>
          <w:tab w:val="num" w:pos="1070"/>
        </w:tabs>
        <w:ind w:left="1070" w:hanging="360"/>
      </w:pPr>
      <w:rPr>
        <w:rFonts w:hint="default"/>
        <w:b/>
      </w:rPr>
    </w:lvl>
    <w:lvl w:ilvl="1" w:tplc="04160019" w:tentative="1">
      <w:start w:val="1"/>
      <w:numFmt w:val="lowerLetter"/>
      <w:lvlText w:val="%2."/>
      <w:lvlJc w:val="left"/>
      <w:pPr>
        <w:tabs>
          <w:tab w:val="num" w:pos="1790"/>
        </w:tabs>
        <w:ind w:left="1790" w:hanging="360"/>
      </w:pPr>
    </w:lvl>
    <w:lvl w:ilvl="2" w:tplc="0416001B" w:tentative="1">
      <w:start w:val="1"/>
      <w:numFmt w:val="lowerRoman"/>
      <w:lvlText w:val="%3."/>
      <w:lvlJc w:val="right"/>
      <w:pPr>
        <w:tabs>
          <w:tab w:val="num" w:pos="2510"/>
        </w:tabs>
        <w:ind w:left="2510" w:hanging="180"/>
      </w:pPr>
    </w:lvl>
    <w:lvl w:ilvl="3" w:tplc="0416000F" w:tentative="1">
      <w:start w:val="1"/>
      <w:numFmt w:val="decimal"/>
      <w:lvlText w:val="%4."/>
      <w:lvlJc w:val="left"/>
      <w:pPr>
        <w:tabs>
          <w:tab w:val="num" w:pos="3230"/>
        </w:tabs>
        <w:ind w:left="3230" w:hanging="360"/>
      </w:pPr>
    </w:lvl>
    <w:lvl w:ilvl="4" w:tplc="04160019" w:tentative="1">
      <w:start w:val="1"/>
      <w:numFmt w:val="lowerLetter"/>
      <w:lvlText w:val="%5."/>
      <w:lvlJc w:val="left"/>
      <w:pPr>
        <w:tabs>
          <w:tab w:val="num" w:pos="3950"/>
        </w:tabs>
        <w:ind w:left="3950" w:hanging="360"/>
      </w:pPr>
    </w:lvl>
    <w:lvl w:ilvl="5" w:tplc="0416001B" w:tentative="1">
      <w:start w:val="1"/>
      <w:numFmt w:val="lowerRoman"/>
      <w:lvlText w:val="%6."/>
      <w:lvlJc w:val="right"/>
      <w:pPr>
        <w:tabs>
          <w:tab w:val="num" w:pos="4670"/>
        </w:tabs>
        <w:ind w:left="4670" w:hanging="180"/>
      </w:pPr>
    </w:lvl>
    <w:lvl w:ilvl="6" w:tplc="0416000F" w:tentative="1">
      <w:start w:val="1"/>
      <w:numFmt w:val="decimal"/>
      <w:lvlText w:val="%7."/>
      <w:lvlJc w:val="left"/>
      <w:pPr>
        <w:tabs>
          <w:tab w:val="num" w:pos="5390"/>
        </w:tabs>
        <w:ind w:left="5390" w:hanging="360"/>
      </w:pPr>
    </w:lvl>
    <w:lvl w:ilvl="7" w:tplc="04160019" w:tentative="1">
      <w:start w:val="1"/>
      <w:numFmt w:val="lowerLetter"/>
      <w:lvlText w:val="%8."/>
      <w:lvlJc w:val="left"/>
      <w:pPr>
        <w:tabs>
          <w:tab w:val="num" w:pos="6110"/>
        </w:tabs>
        <w:ind w:left="6110" w:hanging="360"/>
      </w:pPr>
    </w:lvl>
    <w:lvl w:ilvl="8" w:tplc="0416001B" w:tentative="1">
      <w:start w:val="1"/>
      <w:numFmt w:val="lowerRoman"/>
      <w:lvlText w:val="%9."/>
      <w:lvlJc w:val="right"/>
      <w:pPr>
        <w:tabs>
          <w:tab w:val="num" w:pos="6830"/>
        </w:tabs>
        <w:ind w:left="6830" w:hanging="180"/>
      </w:pPr>
    </w:lvl>
  </w:abstractNum>
  <w:abstractNum w:abstractNumId="21" w15:restartNumberingAfterBreak="0">
    <w:nsid w:val="3E946285"/>
    <w:multiLevelType w:val="multilevel"/>
    <w:tmpl w:val="0FF47C52"/>
    <w:lvl w:ilvl="0">
      <w:start w:val="1"/>
      <w:numFmt w:val="decimal"/>
      <w:suff w:val="space"/>
      <w:lvlText w:val="CLÁUSULA %1ª"/>
      <w:lvlJc w:val="left"/>
      <w:pPr>
        <w:ind w:left="0" w:firstLine="0"/>
      </w:pPr>
      <w:rPr>
        <w:rFonts w:hint="default"/>
        <w:b/>
        <w:i w:val="0"/>
        <w:sz w:val="22"/>
      </w:rPr>
    </w:lvl>
    <w:lvl w:ilvl="1">
      <w:start w:val="1"/>
      <w:numFmt w:val="decimal"/>
      <w:lvlText w:val="%1.%2."/>
      <w:lvlJc w:val="left"/>
      <w:pPr>
        <w:tabs>
          <w:tab w:val="num" w:pos="737"/>
        </w:tabs>
        <w:ind w:left="0" w:firstLine="0"/>
      </w:pPr>
      <w:rPr>
        <w:rFonts w:ascii="Tahoma" w:hAnsi="Tahoma" w:cs="Tahoma" w:hint="default"/>
        <w:b/>
        <w:i w:val="0"/>
        <w:sz w:val="20"/>
        <w:szCs w:val="20"/>
      </w:rPr>
    </w:lvl>
    <w:lvl w:ilvl="2">
      <w:start w:val="1"/>
      <w:numFmt w:val="decimal"/>
      <w:lvlText w:val="%1.%2.%3."/>
      <w:lvlJc w:val="left"/>
      <w:pPr>
        <w:tabs>
          <w:tab w:val="num" w:pos="737"/>
        </w:tabs>
        <w:ind w:left="0" w:firstLine="0"/>
      </w:pPr>
      <w:rPr>
        <w:rFonts w:ascii="Tahoma" w:hAnsi="Tahoma" w:cs="Tahoma" w:hint="default"/>
        <w:b w:val="0"/>
        <w:i w:val="0"/>
        <w:sz w:val="22"/>
        <w:szCs w:val="20"/>
      </w:rPr>
    </w:lvl>
    <w:lvl w:ilvl="3">
      <w:start w:val="1"/>
      <w:numFmt w:val="decimal"/>
      <w:lvlText w:val="%1.%2.%3.%4"/>
      <w:lvlJc w:val="left"/>
      <w:pPr>
        <w:tabs>
          <w:tab w:val="num" w:pos="1247"/>
        </w:tabs>
        <w:ind w:left="0" w:firstLine="0"/>
      </w:pPr>
      <w:rPr>
        <w:rFonts w:hint="default"/>
        <w:b w:val="0"/>
        <w:i w:val="0"/>
        <w:sz w:val="22"/>
        <w:szCs w:val="20"/>
      </w:rPr>
    </w:lvl>
    <w:lvl w:ilvl="4">
      <w:start w:val="1"/>
      <w:numFmt w:val="lowerRoman"/>
      <w:lvlRestart w:val="3"/>
      <w:lvlText w:val="(%5)"/>
      <w:lvlJc w:val="left"/>
      <w:pPr>
        <w:tabs>
          <w:tab w:val="num" w:pos="1247"/>
        </w:tabs>
        <w:ind w:left="737" w:firstLine="0"/>
      </w:pPr>
      <w:rPr>
        <w:rFonts w:ascii="Verdana" w:hAnsi="Verdana" w:cstheme="minorHAnsi" w:hint="default"/>
        <w:b w:val="0"/>
        <w:i w:val="0"/>
        <w:sz w:val="20"/>
        <w:szCs w:val="20"/>
      </w:rPr>
    </w:lvl>
    <w:lvl w:ilvl="5">
      <w:start w:val="1"/>
      <w:numFmt w:val="lowerLetter"/>
      <w:lvlText w:val="(%6)"/>
      <w:lvlJc w:val="left"/>
      <w:pPr>
        <w:tabs>
          <w:tab w:val="num" w:pos="425"/>
        </w:tabs>
        <w:ind w:left="425" w:hanging="283"/>
      </w:pPr>
      <w:rPr>
        <w:rFonts w:hint="default"/>
        <w:b w:val="0"/>
        <w:i w:val="0"/>
        <w:caps w:val="0"/>
        <w:strike w:val="0"/>
        <w:dstrike w:val="0"/>
        <w:vanish w:val="0"/>
        <w:sz w:val="20"/>
        <w:szCs w:val="20"/>
        <w:vertAlign w:val="baseline"/>
      </w:rPr>
    </w:lvl>
    <w:lvl w:ilvl="6">
      <w:start w:val="1"/>
      <w:numFmt w:val="upperRoman"/>
      <w:lvlText w:val="%7."/>
      <w:lvlJc w:val="left"/>
      <w:pPr>
        <w:ind w:left="2835" w:hanging="454"/>
      </w:pPr>
      <w:rPr>
        <w:rFonts w:hint="default"/>
        <w:b w:val="0"/>
        <w:i w:val="0"/>
        <w:sz w:val="22"/>
        <w:szCs w:val="22"/>
      </w:rPr>
    </w:lvl>
    <w:lvl w:ilvl="7">
      <w:start w:val="1"/>
      <w:numFmt w:val="lowerLetter"/>
      <w:lvlText w:val="%8."/>
      <w:lvlJc w:val="right"/>
      <w:pPr>
        <w:tabs>
          <w:tab w:val="num" w:pos="2948"/>
        </w:tabs>
        <w:ind w:left="2722" w:firstLine="226"/>
      </w:pPr>
      <w:rPr>
        <w:rFonts w:hint="default"/>
        <w:b w:val="0"/>
        <w:i w:val="0"/>
        <w:sz w:val="22"/>
      </w:rPr>
    </w:lvl>
    <w:lvl w:ilvl="8">
      <w:start w:val="1"/>
      <w:numFmt w:val="lowerRoman"/>
      <w:lvlText w:val="%9."/>
      <w:lvlJc w:val="left"/>
      <w:pPr>
        <w:ind w:left="3240" w:hanging="360"/>
      </w:pPr>
      <w:rPr>
        <w:rFonts w:hint="default"/>
        <w:b w:val="0"/>
        <w:i w:val="0"/>
        <w:sz w:val="26"/>
      </w:rPr>
    </w:lvl>
  </w:abstractNum>
  <w:abstractNum w:abstractNumId="22" w15:restartNumberingAfterBreak="0">
    <w:nsid w:val="41DC5394"/>
    <w:multiLevelType w:val="hybridMultilevel"/>
    <w:tmpl w:val="DD22F2E6"/>
    <w:lvl w:ilvl="0" w:tplc="06C2B6EA">
      <w:start w:val="1"/>
      <w:numFmt w:val="lowerRoman"/>
      <w:lvlText w:val="(%1)"/>
      <w:lvlJc w:val="left"/>
      <w:pPr>
        <w:ind w:left="1080" w:hanging="720"/>
      </w:pPr>
      <w:rPr>
        <w:rFonts w:hint="default"/>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54A5DDF"/>
    <w:multiLevelType w:val="hybridMultilevel"/>
    <w:tmpl w:val="9C9482EA"/>
    <w:lvl w:ilvl="0" w:tplc="D1624CF4">
      <w:start w:val="1"/>
      <w:numFmt w:val="lowerRoman"/>
      <w:lvlText w:val="(%1)"/>
      <w:lvlJc w:val="left"/>
      <w:pPr>
        <w:ind w:left="1398" w:hanging="720"/>
      </w:pPr>
      <w:rPr>
        <w:rFonts w:hint="default"/>
      </w:rPr>
    </w:lvl>
    <w:lvl w:ilvl="1" w:tplc="04160019" w:tentative="1">
      <w:start w:val="1"/>
      <w:numFmt w:val="lowerLetter"/>
      <w:lvlText w:val="%2."/>
      <w:lvlJc w:val="left"/>
      <w:pPr>
        <w:ind w:left="1758" w:hanging="360"/>
      </w:pPr>
    </w:lvl>
    <w:lvl w:ilvl="2" w:tplc="0416001B" w:tentative="1">
      <w:start w:val="1"/>
      <w:numFmt w:val="lowerRoman"/>
      <w:lvlText w:val="%3."/>
      <w:lvlJc w:val="right"/>
      <w:pPr>
        <w:ind w:left="2478" w:hanging="180"/>
      </w:pPr>
    </w:lvl>
    <w:lvl w:ilvl="3" w:tplc="0416000F" w:tentative="1">
      <w:start w:val="1"/>
      <w:numFmt w:val="decimal"/>
      <w:lvlText w:val="%4."/>
      <w:lvlJc w:val="left"/>
      <w:pPr>
        <w:ind w:left="3198" w:hanging="360"/>
      </w:pPr>
    </w:lvl>
    <w:lvl w:ilvl="4" w:tplc="04160019" w:tentative="1">
      <w:start w:val="1"/>
      <w:numFmt w:val="lowerLetter"/>
      <w:lvlText w:val="%5."/>
      <w:lvlJc w:val="left"/>
      <w:pPr>
        <w:ind w:left="3918" w:hanging="360"/>
      </w:pPr>
    </w:lvl>
    <w:lvl w:ilvl="5" w:tplc="0416001B" w:tentative="1">
      <w:start w:val="1"/>
      <w:numFmt w:val="lowerRoman"/>
      <w:lvlText w:val="%6."/>
      <w:lvlJc w:val="right"/>
      <w:pPr>
        <w:ind w:left="4638" w:hanging="180"/>
      </w:pPr>
    </w:lvl>
    <w:lvl w:ilvl="6" w:tplc="0416000F" w:tentative="1">
      <w:start w:val="1"/>
      <w:numFmt w:val="decimal"/>
      <w:lvlText w:val="%7."/>
      <w:lvlJc w:val="left"/>
      <w:pPr>
        <w:ind w:left="5358" w:hanging="360"/>
      </w:pPr>
    </w:lvl>
    <w:lvl w:ilvl="7" w:tplc="04160019" w:tentative="1">
      <w:start w:val="1"/>
      <w:numFmt w:val="lowerLetter"/>
      <w:lvlText w:val="%8."/>
      <w:lvlJc w:val="left"/>
      <w:pPr>
        <w:ind w:left="6078" w:hanging="360"/>
      </w:pPr>
    </w:lvl>
    <w:lvl w:ilvl="8" w:tplc="0416001B" w:tentative="1">
      <w:start w:val="1"/>
      <w:numFmt w:val="lowerRoman"/>
      <w:lvlText w:val="%9."/>
      <w:lvlJc w:val="right"/>
      <w:pPr>
        <w:ind w:left="6798" w:hanging="180"/>
      </w:pPr>
    </w:lvl>
  </w:abstractNum>
  <w:abstractNum w:abstractNumId="24" w15:restartNumberingAfterBreak="0">
    <w:nsid w:val="45980E76"/>
    <w:multiLevelType w:val="multilevel"/>
    <w:tmpl w:val="0416001F"/>
    <w:styleLink w:val="Estilo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3D785F"/>
    <w:multiLevelType w:val="hybridMultilevel"/>
    <w:tmpl w:val="ADBEC8D0"/>
    <w:lvl w:ilvl="0" w:tplc="4894C20C">
      <w:start w:val="1"/>
      <w:numFmt w:val="lowerLetter"/>
      <w:lvlText w:val="(%1)"/>
      <w:lvlJc w:val="left"/>
      <w:pPr>
        <w:ind w:left="1287" w:hanging="360"/>
      </w:pPr>
      <w:rPr>
        <w:rFonts w:hint="default"/>
        <w:b/>
      </w:rPr>
    </w:lvl>
    <w:lvl w:ilvl="1" w:tplc="04160019">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6" w15:restartNumberingAfterBreak="0">
    <w:nsid w:val="4C494805"/>
    <w:multiLevelType w:val="hybridMultilevel"/>
    <w:tmpl w:val="BAC225D0"/>
    <w:lvl w:ilvl="0" w:tplc="F20EA82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5400A5"/>
    <w:multiLevelType w:val="hybridMultilevel"/>
    <w:tmpl w:val="390E500E"/>
    <w:lvl w:ilvl="0" w:tplc="9E7A480A">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4D5E4C97"/>
    <w:multiLevelType w:val="multilevel"/>
    <w:tmpl w:val="92CAFCB2"/>
    <w:lvl w:ilvl="0">
      <w:start w:val="1"/>
      <w:numFmt w:val="decimal"/>
      <w:lvlRestart w:val="0"/>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lvlText w:val="%1.%2.%3"/>
      <w:lvlJc w:val="left"/>
      <w:pPr>
        <w:tabs>
          <w:tab w:val="num" w:pos="1361"/>
        </w:tabs>
        <w:ind w:left="1361" w:hanging="681"/>
      </w:pPr>
      <w:rPr>
        <w:rFonts w:ascii="Arial" w:hAnsi="Arial" w:cs="Arial"/>
        <w:b/>
        <w:caps w:val="0"/>
        <w:strike w:val="0"/>
        <w:dstrike w:val="0"/>
        <w:vanish w:val="0"/>
        <w:color w:val="000000"/>
        <w:sz w:val="17"/>
        <w:szCs w:val="20"/>
        <w:vertAlign w:val="baseline"/>
      </w:rPr>
    </w:lvl>
    <w:lvl w:ilvl="3">
      <w:start w:val="1"/>
      <w:numFmt w:val="lowerRoman"/>
      <w:lvlText w:val="(%4)"/>
      <w:lvlJc w:val="left"/>
      <w:pPr>
        <w:tabs>
          <w:tab w:val="num" w:pos="2041"/>
        </w:tabs>
        <w:ind w:left="2041" w:hanging="680"/>
      </w:pPr>
      <w:rPr>
        <w:rFonts w:ascii="Verdana" w:hAnsi="Verdana" w:cs="Arial" w:hint="default"/>
        <w:b w:val="0"/>
        <w:i w:val="0"/>
        <w:caps w:val="0"/>
        <w:strike w:val="0"/>
        <w:dstrike w:val="0"/>
        <w:vanish w:val="0"/>
        <w:color w:val="000000"/>
        <w:sz w:val="20"/>
        <w:vertAlign w:val="baseline"/>
      </w:rPr>
    </w:lvl>
    <w:lvl w:ilvl="4">
      <w:start w:val="1"/>
      <w:numFmt w:val="lowerLetter"/>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192782"/>
    <w:multiLevelType w:val="multilevel"/>
    <w:tmpl w:val="0BF4D896"/>
    <w:lvl w:ilvl="0">
      <w:start w:val="3"/>
      <w:numFmt w:val="decimal"/>
      <w:lvlText w:val="%1."/>
      <w:lvlJc w:val="left"/>
      <w:pPr>
        <w:ind w:left="360" w:hanging="360"/>
      </w:pPr>
      <w:rPr>
        <w:rFonts w:hint="default"/>
      </w:rPr>
    </w:lvl>
    <w:lvl w:ilvl="1">
      <w:start w:val="1"/>
      <w:numFmt w:val="decimal"/>
      <w:lvlText w:val="%1.%2."/>
      <w:lvlJc w:val="left"/>
      <w:pPr>
        <w:tabs>
          <w:tab w:val="num" w:pos="709"/>
        </w:tabs>
        <w:ind w:left="0" w:firstLine="0"/>
      </w:pPr>
      <w:rPr>
        <w:rFonts w:hint="default"/>
        <w:b/>
      </w:rPr>
    </w:lvl>
    <w:lvl w:ilvl="2">
      <w:start w:val="1"/>
      <w:numFmt w:val="decimal"/>
      <w:lvlText w:val="%1.%2.%3."/>
      <w:lvlJc w:val="left"/>
      <w:pPr>
        <w:tabs>
          <w:tab w:val="num" w:pos="1418"/>
        </w:tabs>
        <w:ind w:left="709"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477D10"/>
    <w:multiLevelType w:val="hybridMultilevel"/>
    <w:tmpl w:val="4314EA72"/>
    <w:lvl w:ilvl="0" w:tplc="6390F61A">
      <w:start w:val="1"/>
      <w:numFmt w:val="lowerLetter"/>
      <w:lvlText w:val="(%1)"/>
      <w:lvlJc w:val="left"/>
      <w:pPr>
        <w:ind w:left="720" w:hanging="360"/>
      </w:pPr>
      <w:rPr>
        <w:rFonts w:hint="default"/>
        <w:b/>
        <w:bCs/>
      </w:rPr>
    </w:lvl>
    <w:lvl w:ilvl="1" w:tplc="B95EC690">
      <w:start w:val="1"/>
      <w:numFmt w:val="lowerRoman"/>
      <w:lvlText w:val="%2)"/>
      <w:lvlJc w:val="left"/>
      <w:pPr>
        <w:ind w:left="1800" w:hanging="720"/>
      </w:pPr>
      <w:rPr>
        <w:rFonts w:hint="default"/>
      </w:rPr>
    </w:lvl>
    <w:lvl w:ilvl="2" w:tplc="B1DA7E78">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C126631"/>
    <w:multiLevelType w:val="hybridMultilevel"/>
    <w:tmpl w:val="97A292C2"/>
    <w:lvl w:ilvl="0" w:tplc="A59CF556">
      <w:start w:val="1"/>
      <w:numFmt w:val="lowerRoman"/>
      <w:lvlText w:val="(%1)"/>
      <w:lvlJc w:val="left"/>
      <w:pPr>
        <w:ind w:left="1080" w:hanging="720"/>
      </w:pPr>
      <w:rPr>
        <w:rFonts w:hint="default"/>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2215270"/>
    <w:multiLevelType w:val="singleLevel"/>
    <w:tmpl w:val="D0E0D5E0"/>
    <w:lvl w:ilvl="0">
      <w:start w:val="1"/>
      <w:numFmt w:val="lowerRoman"/>
      <w:pStyle w:val="roman3"/>
      <w:lvlText w:val="(%1)"/>
      <w:lvlJc w:val="left"/>
      <w:pPr>
        <w:tabs>
          <w:tab w:val="num" w:pos="2041"/>
        </w:tabs>
        <w:ind w:left="1247"/>
      </w:pPr>
      <w:rPr>
        <w:rFonts w:ascii="Arial" w:hAnsi="Arial" w:cs="Arial" w:hint="default"/>
        <w:b w:val="0"/>
        <w:i w:val="0"/>
        <w:sz w:val="20"/>
      </w:rPr>
    </w:lvl>
  </w:abstractNum>
  <w:abstractNum w:abstractNumId="33" w15:restartNumberingAfterBreak="0">
    <w:nsid w:val="66F34C75"/>
    <w:multiLevelType w:val="hybridMultilevel"/>
    <w:tmpl w:val="2C787E4C"/>
    <w:lvl w:ilvl="0" w:tplc="9DF408D2">
      <w:start w:val="1"/>
      <w:numFmt w:val="lowerRoman"/>
      <w:lvlText w:val="(%1)"/>
      <w:lvlJc w:val="left"/>
      <w:pPr>
        <w:ind w:left="1800" w:hanging="360"/>
      </w:pPr>
      <w:rPr>
        <w:rFonts w:ascii="Verdana" w:hAnsi="Verdana" w:hint="default"/>
        <w:i w:val="0"/>
        <w:iCs/>
        <w:sz w:val="20"/>
        <w:szCs w:val="20"/>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4" w15:restartNumberingAfterBreak="0">
    <w:nsid w:val="6754526E"/>
    <w:multiLevelType w:val="multilevel"/>
    <w:tmpl w:val="05B2F91E"/>
    <w:lvl w:ilvl="0">
      <w:start w:val="1"/>
      <w:numFmt w:val="upperRoman"/>
      <w:lvlText w:val="%1."/>
      <w:lvlJc w:val="left"/>
      <w:pPr>
        <w:ind w:left="1080" w:hanging="720"/>
      </w:pPr>
      <w:rPr>
        <w:rFonts w:cs="Times New Roman" w:hint="default"/>
        <w:b/>
        <w:color w:val="000000"/>
      </w:rPr>
    </w:lvl>
    <w:lvl w:ilvl="1">
      <w:start w:val="8"/>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1080"/>
      </w:pPr>
      <w:rPr>
        <w:rFonts w:hint="default"/>
        <w:b/>
        <w:bCs/>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75A248E"/>
    <w:multiLevelType w:val="hybridMultilevel"/>
    <w:tmpl w:val="3F10C632"/>
    <w:lvl w:ilvl="0" w:tplc="BC82390E">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8402FC4"/>
    <w:multiLevelType w:val="hybridMultilevel"/>
    <w:tmpl w:val="99EC843A"/>
    <w:lvl w:ilvl="0" w:tplc="4C2A60B2">
      <w:start w:val="1"/>
      <w:numFmt w:val="lowerLetter"/>
      <w:lvlText w:val="(%1)"/>
      <w:lvlJc w:val="left"/>
      <w:pPr>
        <w:tabs>
          <w:tab w:val="num" w:pos="720"/>
        </w:tabs>
        <w:ind w:left="720" w:hanging="360"/>
      </w:pPr>
      <w:rPr>
        <w:rFonts w:hint="default"/>
        <w:b/>
      </w:rPr>
    </w:lvl>
    <w:lvl w:ilvl="1" w:tplc="DF706A82">
      <w:start w:val="108"/>
      <w:numFmt w:val="decimal"/>
      <w:lvlText w:val="%2."/>
      <w:lvlJc w:val="left"/>
      <w:pPr>
        <w:tabs>
          <w:tab w:val="num" w:pos="1515"/>
        </w:tabs>
        <w:ind w:left="1515" w:hanging="435"/>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15:restartNumberingAfterBreak="0">
    <w:nsid w:val="6C3A4D22"/>
    <w:multiLevelType w:val="hybridMultilevel"/>
    <w:tmpl w:val="8064F1D0"/>
    <w:lvl w:ilvl="0" w:tplc="74984F5A">
      <w:start w:val="1"/>
      <w:numFmt w:val="lowerLetter"/>
      <w:lvlText w:val="(%1)"/>
      <w:lvlJc w:val="left"/>
      <w:pPr>
        <w:ind w:left="720" w:hanging="360"/>
      </w:pPr>
      <w:rPr>
        <w:rFonts w:hint="default"/>
        <w:b/>
        <w:snapToGrid/>
        <w:sz w:val="20"/>
        <w:szCs w:val="2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169173D"/>
    <w:multiLevelType w:val="singleLevel"/>
    <w:tmpl w:val="E340D1CC"/>
    <w:lvl w:ilvl="0">
      <w:start w:val="1"/>
      <w:numFmt w:val="lowerLetter"/>
      <w:pStyle w:val="alpha2"/>
      <w:lvlText w:val="(%1)"/>
      <w:lvlJc w:val="left"/>
      <w:pPr>
        <w:tabs>
          <w:tab w:val="num" w:pos="1247"/>
        </w:tabs>
        <w:ind w:left="567" w:firstLine="0"/>
      </w:pPr>
      <w:rPr>
        <w:rFonts w:ascii="Trebuchet MS" w:hAnsi="Trebuchet MS" w:cs="Arial" w:hint="default"/>
        <w:b w:val="0"/>
        <w:i w:val="0"/>
        <w:sz w:val="22"/>
        <w:szCs w:val="22"/>
      </w:rPr>
    </w:lvl>
  </w:abstractNum>
  <w:abstractNum w:abstractNumId="39" w15:restartNumberingAfterBreak="0">
    <w:nsid w:val="73F71815"/>
    <w:multiLevelType w:val="hybridMultilevel"/>
    <w:tmpl w:val="483C8B44"/>
    <w:lvl w:ilvl="0" w:tplc="53CACCFC">
      <w:start w:val="1"/>
      <w:numFmt w:val="lowerLetter"/>
      <w:lvlText w:val="(%1)"/>
      <w:lvlJc w:val="left"/>
      <w:pPr>
        <w:ind w:left="1444" w:hanging="735"/>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0" w15:restartNumberingAfterBreak="0">
    <w:nsid w:val="740F2FC9"/>
    <w:multiLevelType w:val="multilevel"/>
    <w:tmpl w:val="69462992"/>
    <w:name w:val="zzmpCorrespond||Correspondence|3|5|1|1|0|32||1|0|32||1|0|32||mpNA||mpNA||mpNA||mpNA||mpNA||mpNA||"/>
    <w:lvl w:ilvl="0">
      <w:start w:val="1"/>
      <w:numFmt w:val="decimal"/>
      <w:lvlRestart w:val="0"/>
      <w:pStyle w:val="CorrespondL1"/>
      <w:lvlText w:val="%1."/>
      <w:lvlJc w:val="left"/>
      <w:pPr>
        <w:tabs>
          <w:tab w:val="num" w:pos="720"/>
        </w:tabs>
        <w:ind w:left="720" w:hanging="720"/>
      </w:pPr>
      <w:rPr>
        <w:rFonts w:ascii="Times New Roman" w:hAnsi="Times New Roman" w:cs="Times New Roman"/>
        <w:b w:val="0"/>
        <w:i w:val="0"/>
        <w:caps w:val="0"/>
        <w:color w:val="auto"/>
        <w:sz w:val="24"/>
        <w:u w:val="none"/>
      </w:rPr>
    </w:lvl>
    <w:lvl w:ilvl="1">
      <w:start w:val="1"/>
      <w:numFmt w:val="lowerLetter"/>
      <w:pStyle w:val="CorrespondL1"/>
      <w:lvlText w:val="(%2)"/>
      <w:lvlJc w:val="left"/>
      <w:pPr>
        <w:tabs>
          <w:tab w:val="num" w:pos="1440"/>
        </w:tabs>
        <w:ind w:left="1440" w:hanging="720"/>
      </w:pPr>
      <w:rPr>
        <w:rFonts w:ascii="Times New Roman" w:hAnsi="Times New Roman" w:cs="Times New Roman"/>
        <w:b w:val="0"/>
        <w:i w:val="0"/>
        <w:caps w:val="0"/>
        <w:color w:val="auto"/>
        <w:sz w:val="24"/>
        <w:u w:val="none"/>
      </w:rPr>
    </w:lvl>
    <w:lvl w:ilvl="2">
      <w:start w:val="1"/>
      <w:numFmt w:val="lowerRoman"/>
      <w:pStyle w:val="CorrespondL2"/>
      <w:lvlText w:val="(%3)"/>
      <w:lvlJc w:val="left"/>
      <w:pPr>
        <w:tabs>
          <w:tab w:val="num" w:pos="2160"/>
        </w:tabs>
        <w:ind w:left="2160" w:hanging="720"/>
      </w:pPr>
      <w:rPr>
        <w:rFonts w:ascii="Times New Roman" w:hAnsi="Times New Roman" w:cs="Times New Roman"/>
        <w:b w:val="0"/>
        <w:i w:val="0"/>
        <w:caps w:val="0"/>
        <w:color w:val="auto"/>
        <w:sz w:val="24"/>
        <w:u w:val="none"/>
      </w:rPr>
    </w:lvl>
    <w:lvl w:ilvl="3">
      <w:start w:val="1"/>
      <w:numFmt w:val="decimal"/>
      <w:lvlText w:val="(%4)"/>
      <w:lvlJc w:val="left"/>
      <w:pPr>
        <w:tabs>
          <w:tab w:val="num" w:pos="1440"/>
        </w:tabs>
        <w:ind w:left="1440" w:hanging="360"/>
      </w:pPr>
      <w:rPr>
        <w:rFonts w:ascii="Times New Roman" w:hAnsi="Times New Roman" w:cs="Times New Roman"/>
        <w:sz w:val="24"/>
      </w:rPr>
    </w:lvl>
    <w:lvl w:ilvl="4">
      <w:start w:val="1"/>
      <w:numFmt w:val="lowerLetter"/>
      <w:lvlText w:val="(%5)"/>
      <w:lvlJc w:val="left"/>
      <w:pPr>
        <w:tabs>
          <w:tab w:val="num" w:pos="1800"/>
        </w:tabs>
        <w:ind w:left="1800" w:hanging="360"/>
      </w:pPr>
      <w:rPr>
        <w:rFonts w:ascii="Times New Roman" w:hAnsi="Times New Roman" w:cs="Times New Roman"/>
        <w:sz w:val="24"/>
      </w:rPr>
    </w:lvl>
    <w:lvl w:ilvl="5">
      <w:start w:val="1"/>
      <w:numFmt w:val="lowerRoman"/>
      <w:lvlText w:val="(%6)"/>
      <w:lvlJc w:val="left"/>
      <w:pPr>
        <w:tabs>
          <w:tab w:val="num" w:pos="2160"/>
        </w:tabs>
        <w:ind w:left="2160" w:hanging="360"/>
      </w:pPr>
      <w:rPr>
        <w:rFonts w:ascii="Times New Roman" w:hAnsi="Times New Roman" w:cs="Times New Roman"/>
        <w:sz w:val="24"/>
      </w:rPr>
    </w:lvl>
    <w:lvl w:ilvl="6">
      <w:start w:val="1"/>
      <w:numFmt w:val="decimal"/>
      <w:lvlText w:val="%7."/>
      <w:lvlJc w:val="left"/>
      <w:pPr>
        <w:tabs>
          <w:tab w:val="num" w:pos="2520"/>
        </w:tabs>
        <w:ind w:left="2520" w:hanging="360"/>
      </w:pPr>
      <w:rPr>
        <w:rFonts w:ascii="Times New Roman" w:hAnsi="Times New Roman" w:cs="Times New Roman"/>
        <w:sz w:val="24"/>
      </w:rPr>
    </w:lvl>
    <w:lvl w:ilvl="7">
      <w:start w:val="1"/>
      <w:numFmt w:val="lowerLetter"/>
      <w:lvlText w:val="%8."/>
      <w:lvlJc w:val="left"/>
      <w:pPr>
        <w:tabs>
          <w:tab w:val="num" w:pos="2880"/>
        </w:tabs>
        <w:ind w:left="2880" w:hanging="360"/>
      </w:pPr>
      <w:rPr>
        <w:rFonts w:ascii="Times New Roman" w:hAnsi="Times New Roman" w:cs="Times New Roman"/>
        <w:sz w:val="24"/>
      </w:rPr>
    </w:lvl>
    <w:lvl w:ilvl="8">
      <w:start w:val="1"/>
      <w:numFmt w:val="lowerRoman"/>
      <w:lvlText w:val="%9."/>
      <w:lvlJc w:val="left"/>
      <w:pPr>
        <w:tabs>
          <w:tab w:val="num" w:pos="3240"/>
        </w:tabs>
        <w:ind w:left="3240" w:hanging="360"/>
      </w:pPr>
      <w:rPr>
        <w:rFonts w:ascii="Times New Roman" w:hAnsi="Times New Roman" w:cs="Times New Roman"/>
        <w:sz w:val="24"/>
      </w:rPr>
    </w:lvl>
  </w:abstractNum>
  <w:abstractNum w:abstractNumId="41" w15:restartNumberingAfterBreak="0">
    <w:nsid w:val="75993839"/>
    <w:multiLevelType w:val="multilevel"/>
    <w:tmpl w:val="81E26168"/>
    <w:lvl w:ilvl="0">
      <w:start w:val="4"/>
      <w:numFmt w:val="decimal"/>
      <w:lvlText w:val="%1."/>
      <w:lvlJc w:val="left"/>
      <w:pPr>
        <w:ind w:left="360" w:hanging="360"/>
      </w:pPr>
      <w:rPr>
        <w:rFonts w:hint="default"/>
      </w:rPr>
    </w:lvl>
    <w:lvl w:ilvl="1">
      <w:start w:val="1"/>
      <w:numFmt w:val="decimal"/>
      <w:lvlText w:val="%1.%2."/>
      <w:lvlJc w:val="left"/>
      <w:pPr>
        <w:tabs>
          <w:tab w:val="num" w:pos="709"/>
        </w:tabs>
        <w:ind w:left="0" w:firstLine="0"/>
      </w:pPr>
      <w:rPr>
        <w:rFonts w:hint="default"/>
        <w:b/>
      </w:rPr>
    </w:lvl>
    <w:lvl w:ilvl="2">
      <w:start w:val="1"/>
      <w:numFmt w:val="decimal"/>
      <w:lvlText w:val="%1.%2.%3."/>
      <w:lvlJc w:val="left"/>
      <w:pPr>
        <w:tabs>
          <w:tab w:val="num" w:pos="1418"/>
        </w:tabs>
        <w:ind w:left="709" w:firstLine="0"/>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FB2DD5"/>
    <w:multiLevelType w:val="hybridMultilevel"/>
    <w:tmpl w:val="D49E3A44"/>
    <w:lvl w:ilvl="0" w:tplc="AC8E6994">
      <w:start w:val="1"/>
      <w:numFmt w:val="lowerLetter"/>
      <w:lvlText w:val="(%1)"/>
      <w:lvlJc w:val="left"/>
      <w:pPr>
        <w:ind w:left="1065" w:hanging="705"/>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BA6710D"/>
    <w:multiLevelType w:val="multilevel"/>
    <w:tmpl w:val="F2D2E56A"/>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4" w15:restartNumberingAfterBreak="0">
    <w:nsid w:val="7E8B77A6"/>
    <w:multiLevelType w:val="multilevel"/>
    <w:tmpl w:val="41F0EB3A"/>
    <w:lvl w:ilvl="0">
      <w:start w:val="1"/>
      <w:numFmt w:val="decimal"/>
      <w:pStyle w:val="Level1"/>
      <w:lvlText w:val="%1"/>
      <w:lvlJc w:val="left"/>
      <w:pPr>
        <w:tabs>
          <w:tab w:val="num" w:pos="747"/>
        </w:tabs>
        <w:ind w:left="747" w:hanging="567"/>
      </w:pPr>
      <w:rPr>
        <w:b/>
        <w:i w:val="0"/>
        <w:sz w:val="22"/>
        <w:lang w:val="pt-BR"/>
      </w:rPr>
    </w:lvl>
    <w:lvl w:ilvl="1">
      <w:start w:val="1"/>
      <w:numFmt w:val="decimal"/>
      <w:pStyle w:val="Level2"/>
      <w:lvlText w:val="%1.%2"/>
      <w:lvlJc w:val="left"/>
      <w:pPr>
        <w:tabs>
          <w:tab w:val="num" w:pos="1040"/>
        </w:tabs>
        <w:ind w:left="1040" w:hanging="680"/>
      </w:pPr>
      <w:rPr>
        <w:b w:val="0"/>
        <w:i w:val="0"/>
        <w:sz w:val="22"/>
        <w:szCs w:val="22"/>
      </w:rPr>
    </w:lvl>
    <w:lvl w:ilvl="2">
      <w:start w:val="1"/>
      <w:numFmt w:val="decimal"/>
      <w:pStyle w:val="Level3"/>
      <w:lvlText w:val="%1.%2.%3"/>
      <w:lvlJc w:val="left"/>
      <w:pPr>
        <w:tabs>
          <w:tab w:val="num" w:pos="1874"/>
        </w:tabs>
        <w:ind w:left="1874" w:hanging="794"/>
      </w:pPr>
      <w:rPr>
        <w:b/>
        <w:i w:val="0"/>
        <w:sz w:val="17"/>
      </w:rPr>
    </w:lvl>
    <w:lvl w:ilvl="3">
      <w:start w:val="1"/>
      <w:numFmt w:val="lowerRoman"/>
      <w:pStyle w:val="Level3"/>
      <w:lvlText w:val="(%4)"/>
      <w:lvlJc w:val="left"/>
      <w:pPr>
        <w:tabs>
          <w:tab w:val="num" w:pos="3121"/>
        </w:tabs>
        <w:ind w:left="2722" w:hanging="681"/>
      </w:pPr>
      <w:rPr>
        <w:b/>
      </w:rPr>
    </w:lvl>
    <w:lvl w:ilvl="4">
      <w:start w:val="1"/>
      <w:numFmt w:val="lowerLetter"/>
      <w:lvlText w:val="(%5)"/>
      <w:lvlJc w:val="left"/>
      <w:pPr>
        <w:tabs>
          <w:tab w:val="num" w:pos="3289"/>
        </w:tabs>
        <w:ind w:left="3289" w:hanging="567"/>
      </w:pPr>
    </w:lvl>
    <w:lvl w:ilvl="5">
      <w:start w:val="1"/>
      <w:numFmt w:val="upperRoman"/>
      <w:lvlText w:val="(%6)"/>
      <w:lvlJc w:val="left"/>
      <w:pPr>
        <w:tabs>
          <w:tab w:val="num" w:pos="4369"/>
        </w:tabs>
        <w:ind w:left="3969" w:hanging="680"/>
      </w:pPr>
    </w:lvl>
    <w:lvl w:ilvl="6">
      <w:start w:val="1"/>
      <w:numFmt w:val="none"/>
      <w:lvlRestart w:val="0"/>
      <w:lvlText w:val=""/>
      <w:lvlJc w:val="left"/>
      <w:pPr>
        <w:tabs>
          <w:tab w:val="num" w:pos="3969"/>
        </w:tabs>
        <w:ind w:left="3969" w:hanging="680"/>
      </w:pPr>
    </w:lvl>
    <w:lvl w:ilvl="7">
      <w:start w:val="1"/>
      <w:numFmt w:val="none"/>
      <w:lvlRestart w:val="0"/>
      <w:lvlText w:val=""/>
      <w:lvlJc w:val="left"/>
      <w:pPr>
        <w:tabs>
          <w:tab w:val="num" w:pos="3969"/>
        </w:tabs>
        <w:ind w:left="3969" w:hanging="680"/>
      </w:pPr>
    </w:lvl>
    <w:lvl w:ilvl="8">
      <w:start w:val="1"/>
      <w:numFmt w:val="none"/>
      <w:lvlRestart w:val="0"/>
      <w:lvlText w:val=""/>
      <w:lvlJc w:val="left"/>
      <w:pPr>
        <w:tabs>
          <w:tab w:val="num" w:pos="3969"/>
        </w:tabs>
        <w:ind w:left="3969" w:hanging="680"/>
      </w:pPr>
    </w:lvl>
  </w:abstractNum>
  <w:num w:numId="1" w16cid:durableId="1155612102">
    <w:abstractNumId w:val="27"/>
  </w:num>
  <w:num w:numId="2" w16cid:durableId="27532999">
    <w:abstractNumId w:val="6"/>
  </w:num>
  <w:num w:numId="3" w16cid:durableId="35399667">
    <w:abstractNumId w:val="18"/>
  </w:num>
  <w:num w:numId="4" w16cid:durableId="1171989201">
    <w:abstractNumId w:val="20"/>
  </w:num>
  <w:num w:numId="5" w16cid:durableId="283124498">
    <w:abstractNumId w:val="36"/>
  </w:num>
  <w:num w:numId="6" w16cid:durableId="1702170253">
    <w:abstractNumId w:val="26"/>
  </w:num>
  <w:num w:numId="7" w16cid:durableId="1761170621">
    <w:abstractNumId w:val="2"/>
  </w:num>
  <w:num w:numId="8" w16cid:durableId="1961494732">
    <w:abstractNumId w:val="12"/>
  </w:num>
  <w:num w:numId="9" w16cid:durableId="1609656301">
    <w:abstractNumId w:val="29"/>
  </w:num>
  <w:num w:numId="10" w16cid:durableId="785539478">
    <w:abstractNumId w:val="41"/>
  </w:num>
  <w:num w:numId="11" w16cid:durableId="708800318">
    <w:abstractNumId w:val="38"/>
  </w:num>
  <w:num w:numId="12" w16cid:durableId="561253406">
    <w:abstractNumId w:val="11"/>
  </w:num>
  <w:num w:numId="13" w16cid:durableId="1347290271">
    <w:abstractNumId w:val="25"/>
  </w:num>
  <w:num w:numId="14" w16cid:durableId="512259148">
    <w:abstractNumId w:val="39"/>
  </w:num>
  <w:num w:numId="15" w16cid:durableId="204872685">
    <w:abstractNumId w:val="40"/>
  </w:num>
  <w:num w:numId="16" w16cid:durableId="1702969942">
    <w:abstractNumId w:val="44"/>
  </w:num>
  <w:num w:numId="17" w16cid:durableId="462888022">
    <w:abstractNumId w:val="3"/>
  </w:num>
  <w:num w:numId="18" w16cid:durableId="1214738038">
    <w:abstractNumId w:val="10"/>
  </w:num>
  <w:num w:numId="19" w16cid:durableId="1874805566">
    <w:abstractNumId w:val="32"/>
  </w:num>
  <w:num w:numId="20" w16cid:durableId="1143430385">
    <w:abstractNumId w:val="8"/>
  </w:num>
  <w:num w:numId="21" w16cid:durableId="776633688">
    <w:abstractNumId w:val="24"/>
  </w:num>
  <w:num w:numId="22" w16cid:durableId="887575247">
    <w:abstractNumId w:val="31"/>
  </w:num>
  <w:num w:numId="23" w16cid:durableId="181214827">
    <w:abstractNumId w:val="37"/>
  </w:num>
  <w:num w:numId="24" w16cid:durableId="161170155">
    <w:abstractNumId w:val="16"/>
  </w:num>
  <w:num w:numId="25" w16cid:durableId="514000110">
    <w:abstractNumId w:val="34"/>
  </w:num>
  <w:num w:numId="26" w16cid:durableId="2100368824">
    <w:abstractNumId w:val="23"/>
  </w:num>
  <w:num w:numId="27" w16cid:durableId="1798528025">
    <w:abstractNumId w:val="30"/>
  </w:num>
  <w:num w:numId="28" w16cid:durableId="334575187">
    <w:abstractNumId w:val="28"/>
  </w:num>
  <w:num w:numId="29" w16cid:durableId="1420787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1597452">
    <w:abstractNumId w:val="22"/>
  </w:num>
  <w:num w:numId="31" w16cid:durableId="475876872">
    <w:abstractNumId w:val="19"/>
  </w:num>
  <w:num w:numId="32" w16cid:durableId="791630095">
    <w:abstractNumId w:val="33"/>
  </w:num>
  <w:num w:numId="33" w16cid:durableId="1360858743">
    <w:abstractNumId w:val="5"/>
  </w:num>
  <w:num w:numId="34" w16cid:durableId="898319113">
    <w:abstractNumId w:val="0"/>
  </w:num>
  <w:num w:numId="35" w16cid:durableId="1826437839">
    <w:abstractNumId w:val="21"/>
  </w:num>
  <w:num w:numId="36" w16cid:durableId="532886465">
    <w:abstractNumId w:val="14"/>
  </w:num>
  <w:num w:numId="37" w16cid:durableId="1036810942">
    <w:abstractNumId w:val="13"/>
  </w:num>
  <w:num w:numId="38" w16cid:durableId="1214972713">
    <w:abstractNumId w:val="15"/>
  </w:num>
  <w:num w:numId="39" w16cid:durableId="567034666">
    <w:abstractNumId w:val="35"/>
  </w:num>
  <w:num w:numId="40" w16cid:durableId="554240439">
    <w:abstractNumId w:val="42"/>
  </w:num>
  <w:num w:numId="41" w16cid:durableId="283924602">
    <w:abstractNumId w:val="1"/>
  </w:num>
  <w:num w:numId="42" w16cid:durableId="1619483356">
    <w:abstractNumId w:val="17"/>
  </w:num>
  <w:num w:numId="43" w16cid:durableId="10491886">
    <w:abstractNumId w:val="43"/>
  </w:num>
  <w:num w:numId="44" w16cid:durableId="433789730">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pt-B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pt-PT" w:vendorID="64" w:dllVersion="4096" w:nlCheck="1" w:checkStyle="0"/>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37"/>
    <w:rsid w:val="00000CEB"/>
    <w:rsid w:val="00000D7E"/>
    <w:rsid w:val="00000DFE"/>
    <w:rsid w:val="00001313"/>
    <w:rsid w:val="000015E1"/>
    <w:rsid w:val="00001819"/>
    <w:rsid w:val="00001A23"/>
    <w:rsid w:val="00001CDD"/>
    <w:rsid w:val="000028EF"/>
    <w:rsid w:val="00002BDB"/>
    <w:rsid w:val="00002EA8"/>
    <w:rsid w:val="00002EE6"/>
    <w:rsid w:val="000031FC"/>
    <w:rsid w:val="00003271"/>
    <w:rsid w:val="000034B5"/>
    <w:rsid w:val="000035F6"/>
    <w:rsid w:val="000039E7"/>
    <w:rsid w:val="00003AE7"/>
    <w:rsid w:val="00003BA7"/>
    <w:rsid w:val="00003FD6"/>
    <w:rsid w:val="0000424B"/>
    <w:rsid w:val="0000469A"/>
    <w:rsid w:val="00004ECE"/>
    <w:rsid w:val="00005B8A"/>
    <w:rsid w:val="00005D5F"/>
    <w:rsid w:val="00005E29"/>
    <w:rsid w:val="0000608A"/>
    <w:rsid w:val="00006411"/>
    <w:rsid w:val="00006444"/>
    <w:rsid w:val="000069BA"/>
    <w:rsid w:val="00006AED"/>
    <w:rsid w:val="00006CAA"/>
    <w:rsid w:val="00006CDD"/>
    <w:rsid w:val="00007176"/>
    <w:rsid w:val="000074ED"/>
    <w:rsid w:val="00007A87"/>
    <w:rsid w:val="00007FF4"/>
    <w:rsid w:val="000103C0"/>
    <w:rsid w:val="00010F55"/>
    <w:rsid w:val="0001129E"/>
    <w:rsid w:val="0001155E"/>
    <w:rsid w:val="00011DAC"/>
    <w:rsid w:val="00011E8C"/>
    <w:rsid w:val="00012040"/>
    <w:rsid w:val="00012695"/>
    <w:rsid w:val="00013114"/>
    <w:rsid w:val="000131CA"/>
    <w:rsid w:val="0001410D"/>
    <w:rsid w:val="000146FD"/>
    <w:rsid w:val="000148DD"/>
    <w:rsid w:val="00014F3F"/>
    <w:rsid w:val="0001564E"/>
    <w:rsid w:val="000158BB"/>
    <w:rsid w:val="00015E1D"/>
    <w:rsid w:val="00016272"/>
    <w:rsid w:val="000179E3"/>
    <w:rsid w:val="00017C36"/>
    <w:rsid w:val="000200F6"/>
    <w:rsid w:val="00020542"/>
    <w:rsid w:val="00020917"/>
    <w:rsid w:val="00020DAF"/>
    <w:rsid w:val="00020E58"/>
    <w:rsid w:val="00020F7D"/>
    <w:rsid w:val="000215DB"/>
    <w:rsid w:val="00021896"/>
    <w:rsid w:val="000219A6"/>
    <w:rsid w:val="000220D3"/>
    <w:rsid w:val="000221D7"/>
    <w:rsid w:val="00022A60"/>
    <w:rsid w:val="00022BA1"/>
    <w:rsid w:val="00023228"/>
    <w:rsid w:val="00023461"/>
    <w:rsid w:val="000238BC"/>
    <w:rsid w:val="00023986"/>
    <w:rsid w:val="00023F4C"/>
    <w:rsid w:val="000241AE"/>
    <w:rsid w:val="000244F0"/>
    <w:rsid w:val="000245C6"/>
    <w:rsid w:val="00024739"/>
    <w:rsid w:val="0002484F"/>
    <w:rsid w:val="0002490C"/>
    <w:rsid w:val="00024E0C"/>
    <w:rsid w:val="000251A5"/>
    <w:rsid w:val="00025A6B"/>
    <w:rsid w:val="000265BD"/>
    <w:rsid w:val="000267E9"/>
    <w:rsid w:val="00026948"/>
    <w:rsid w:val="00027BA5"/>
    <w:rsid w:val="0003036E"/>
    <w:rsid w:val="00030511"/>
    <w:rsid w:val="000305BF"/>
    <w:rsid w:val="00030AE1"/>
    <w:rsid w:val="00030AE3"/>
    <w:rsid w:val="00030F37"/>
    <w:rsid w:val="00031F9C"/>
    <w:rsid w:val="000321FC"/>
    <w:rsid w:val="00032C90"/>
    <w:rsid w:val="000332D1"/>
    <w:rsid w:val="000340D1"/>
    <w:rsid w:val="000341F0"/>
    <w:rsid w:val="00034531"/>
    <w:rsid w:val="000349C7"/>
    <w:rsid w:val="00034A34"/>
    <w:rsid w:val="00034B5E"/>
    <w:rsid w:val="00035B47"/>
    <w:rsid w:val="00035C4B"/>
    <w:rsid w:val="00035C95"/>
    <w:rsid w:val="000363DD"/>
    <w:rsid w:val="00036874"/>
    <w:rsid w:val="00036ED7"/>
    <w:rsid w:val="000375CC"/>
    <w:rsid w:val="00037AEA"/>
    <w:rsid w:val="00040762"/>
    <w:rsid w:val="000407D7"/>
    <w:rsid w:val="00040B1C"/>
    <w:rsid w:val="000413DF"/>
    <w:rsid w:val="00041546"/>
    <w:rsid w:val="0004190F"/>
    <w:rsid w:val="00041B44"/>
    <w:rsid w:val="000427E9"/>
    <w:rsid w:val="00042D3E"/>
    <w:rsid w:val="0004339C"/>
    <w:rsid w:val="000435E6"/>
    <w:rsid w:val="00043DBD"/>
    <w:rsid w:val="00043EA8"/>
    <w:rsid w:val="00044391"/>
    <w:rsid w:val="000445A3"/>
    <w:rsid w:val="000446BC"/>
    <w:rsid w:val="0004484D"/>
    <w:rsid w:val="00044E03"/>
    <w:rsid w:val="00045D2D"/>
    <w:rsid w:val="00045F16"/>
    <w:rsid w:val="000465CC"/>
    <w:rsid w:val="0004678B"/>
    <w:rsid w:val="00046B09"/>
    <w:rsid w:val="00046FB3"/>
    <w:rsid w:val="00047191"/>
    <w:rsid w:val="00047DF5"/>
    <w:rsid w:val="00047FAC"/>
    <w:rsid w:val="000501F7"/>
    <w:rsid w:val="000503E3"/>
    <w:rsid w:val="000506E1"/>
    <w:rsid w:val="00050B8F"/>
    <w:rsid w:val="000512CB"/>
    <w:rsid w:val="00051A61"/>
    <w:rsid w:val="00051AF4"/>
    <w:rsid w:val="00051D7B"/>
    <w:rsid w:val="00051E25"/>
    <w:rsid w:val="00052162"/>
    <w:rsid w:val="000529A4"/>
    <w:rsid w:val="00052A3B"/>
    <w:rsid w:val="00052B1B"/>
    <w:rsid w:val="00053196"/>
    <w:rsid w:val="00053FD7"/>
    <w:rsid w:val="00054146"/>
    <w:rsid w:val="0005422D"/>
    <w:rsid w:val="0005430D"/>
    <w:rsid w:val="00054A81"/>
    <w:rsid w:val="00055375"/>
    <w:rsid w:val="0005617D"/>
    <w:rsid w:val="00056298"/>
    <w:rsid w:val="000565EE"/>
    <w:rsid w:val="0005681A"/>
    <w:rsid w:val="0005694E"/>
    <w:rsid w:val="00056C1A"/>
    <w:rsid w:val="0005742F"/>
    <w:rsid w:val="000601DB"/>
    <w:rsid w:val="00060315"/>
    <w:rsid w:val="00060C8C"/>
    <w:rsid w:val="00060FA2"/>
    <w:rsid w:val="00061493"/>
    <w:rsid w:val="00061904"/>
    <w:rsid w:val="0006192E"/>
    <w:rsid w:val="00062551"/>
    <w:rsid w:val="00063253"/>
    <w:rsid w:val="000638C2"/>
    <w:rsid w:val="00063BE8"/>
    <w:rsid w:val="000641CC"/>
    <w:rsid w:val="00064DBB"/>
    <w:rsid w:val="000653E9"/>
    <w:rsid w:val="0006622E"/>
    <w:rsid w:val="0006659C"/>
    <w:rsid w:val="00066A5A"/>
    <w:rsid w:val="00066C40"/>
    <w:rsid w:val="00067093"/>
    <w:rsid w:val="0006729F"/>
    <w:rsid w:val="000676E3"/>
    <w:rsid w:val="00067BD3"/>
    <w:rsid w:val="00067D38"/>
    <w:rsid w:val="00067EA4"/>
    <w:rsid w:val="00070131"/>
    <w:rsid w:val="000702B6"/>
    <w:rsid w:val="0007054D"/>
    <w:rsid w:val="000706AA"/>
    <w:rsid w:val="00070A64"/>
    <w:rsid w:val="00070BD4"/>
    <w:rsid w:val="00070E76"/>
    <w:rsid w:val="0007109A"/>
    <w:rsid w:val="00072157"/>
    <w:rsid w:val="00072240"/>
    <w:rsid w:val="00072D04"/>
    <w:rsid w:val="00072E53"/>
    <w:rsid w:val="0007307F"/>
    <w:rsid w:val="0007349A"/>
    <w:rsid w:val="00074B36"/>
    <w:rsid w:val="00074EDE"/>
    <w:rsid w:val="0007525A"/>
    <w:rsid w:val="00075349"/>
    <w:rsid w:val="00075A99"/>
    <w:rsid w:val="0007659A"/>
    <w:rsid w:val="00076820"/>
    <w:rsid w:val="000773EE"/>
    <w:rsid w:val="00077903"/>
    <w:rsid w:val="0008020F"/>
    <w:rsid w:val="00080809"/>
    <w:rsid w:val="000813B0"/>
    <w:rsid w:val="000816A7"/>
    <w:rsid w:val="00081F68"/>
    <w:rsid w:val="000822DF"/>
    <w:rsid w:val="000823D3"/>
    <w:rsid w:val="00082415"/>
    <w:rsid w:val="00082B0A"/>
    <w:rsid w:val="0008310A"/>
    <w:rsid w:val="0008372F"/>
    <w:rsid w:val="000837E8"/>
    <w:rsid w:val="00083C04"/>
    <w:rsid w:val="00084217"/>
    <w:rsid w:val="000845B0"/>
    <w:rsid w:val="000846DD"/>
    <w:rsid w:val="000846DF"/>
    <w:rsid w:val="00084CE2"/>
    <w:rsid w:val="00085524"/>
    <w:rsid w:val="0008596C"/>
    <w:rsid w:val="00085F44"/>
    <w:rsid w:val="00086724"/>
    <w:rsid w:val="00086C3E"/>
    <w:rsid w:val="00087731"/>
    <w:rsid w:val="00090BAC"/>
    <w:rsid w:val="00090C71"/>
    <w:rsid w:val="00090D0E"/>
    <w:rsid w:val="000914B3"/>
    <w:rsid w:val="00091637"/>
    <w:rsid w:val="00091760"/>
    <w:rsid w:val="000919A5"/>
    <w:rsid w:val="00091D90"/>
    <w:rsid w:val="000922B4"/>
    <w:rsid w:val="0009241D"/>
    <w:rsid w:val="00092489"/>
    <w:rsid w:val="00092596"/>
    <w:rsid w:val="00092972"/>
    <w:rsid w:val="00092EA9"/>
    <w:rsid w:val="00093287"/>
    <w:rsid w:val="00093AB8"/>
    <w:rsid w:val="00093D9E"/>
    <w:rsid w:val="00093FD4"/>
    <w:rsid w:val="000943C4"/>
    <w:rsid w:val="000944CC"/>
    <w:rsid w:val="00094516"/>
    <w:rsid w:val="000947F0"/>
    <w:rsid w:val="000949E0"/>
    <w:rsid w:val="00094DC5"/>
    <w:rsid w:val="000955D6"/>
    <w:rsid w:val="00095647"/>
    <w:rsid w:val="00096037"/>
    <w:rsid w:val="00096065"/>
    <w:rsid w:val="00096B0C"/>
    <w:rsid w:val="00096B2F"/>
    <w:rsid w:val="00096BC3"/>
    <w:rsid w:val="0009791B"/>
    <w:rsid w:val="000979DF"/>
    <w:rsid w:val="000A0290"/>
    <w:rsid w:val="000A04C2"/>
    <w:rsid w:val="000A06D6"/>
    <w:rsid w:val="000A1169"/>
    <w:rsid w:val="000A1ABE"/>
    <w:rsid w:val="000A1EE7"/>
    <w:rsid w:val="000A28BA"/>
    <w:rsid w:val="000A2B89"/>
    <w:rsid w:val="000A2DCD"/>
    <w:rsid w:val="000A2F09"/>
    <w:rsid w:val="000A3433"/>
    <w:rsid w:val="000A372B"/>
    <w:rsid w:val="000A3D81"/>
    <w:rsid w:val="000A40A3"/>
    <w:rsid w:val="000A4495"/>
    <w:rsid w:val="000A4862"/>
    <w:rsid w:val="000A4945"/>
    <w:rsid w:val="000A54CC"/>
    <w:rsid w:val="000A552C"/>
    <w:rsid w:val="000A583E"/>
    <w:rsid w:val="000A5B23"/>
    <w:rsid w:val="000A5CDE"/>
    <w:rsid w:val="000A5E00"/>
    <w:rsid w:val="000A62ED"/>
    <w:rsid w:val="000A66ED"/>
    <w:rsid w:val="000A6993"/>
    <w:rsid w:val="000A6C5F"/>
    <w:rsid w:val="000A71F0"/>
    <w:rsid w:val="000A75DB"/>
    <w:rsid w:val="000A75E4"/>
    <w:rsid w:val="000B00F0"/>
    <w:rsid w:val="000B036A"/>
    <w:rsid w:val="000B0390"/>
    <w:rsid w:val="000B154E"/>
    <w:rsid w:val="000B2198"/>
    <w:rsid w:val="000B3408"/>
    <w:rsid w:val="000B4200"/>
    <w:rsid w:val="000B46EA"/>
    <w:rsid w:val="000B4B7C"/>
    <w:rsid w:val="000B50BA"/>
    <w:rsid w:val="000B51BC"/>
    <w:rsid w:val="000B579B"/>
    <w:rsid w:val="000B59F3"/>
    <w:rsid w:val="000B5A80"/>
    <w:rsid w:val="000B5E38"/>
    <w:rsid w:val="000B5E66"/>
    <w:rsid w:val="000B6AB7"/>
    <w:rsid w:val="000B6BCF"/>
    <w:rsid w:val="000B72E6"/>
    <w:rsid w:val="000B7A1F"/>
    <w:rsid w:val="000B7DC7"/>
    <w:rsid w:val="000B7F44"/>
    <w:rsid w:val="000C0691"/>
    <w:rsid w:val="000C0BBD"/>
    <w:rsid w:val="000C0C5A"/>
    <w:rsid w:val="000C10BA"/>
    <w:rsid w:val="000C251E"/>
    <w:rsid w:val="000C2903"/>
    <w:rsid w:val="000C2CA7"/>
    <w:rsid w:val="000C2FAA"/>
    <w:rsid w:val="000C3588"/>
    <w:rsid w:val="000C3DF9"/>
    <w:rsid w:val="000C48FE"/>
    <w:rsid w:val="000C4A24"/>
    <w:rsid w:val="000C513C"/>
    <w:rsid w:val="000C525C"/>
    <w:rsid w:val="000C52B7"/>
    <w:rsid w:val="000C618A"/>
    <w:rsid w:val="000C63FD"/>
    <w:rsid w:val="000C6425"/>
    <w:rsid w:val="000C6822"/>
    <w:rsid w:val="000C6841"/>
    <w:rsid w:val="000C74EA"/>
    <w:rsid w:val="000D0E5F"/>
    <w:rsid w:val="000D112F"/>
    <w:rsid w:val="000D11D8"/>
    <w:rsid w:val="000D11F8"/>
    <w:rsid w:val="000D15A0"/>
    <w:rsid w:val="000D1782"/>
    <w:rsid w:val="000D1E33"/>
    <w:rsid w:val="000D1EE7"/>
    <w:rsid w:val="000D22E9"/>
    <w:rsid w:val="000D2D09"/>
    <w:rsid w:val="000D2FAA"/>
    <w:rsid w:val="000D3035"/>
    <w:rsid w:val="000D30B4"/>
    <w:rsid w:val="000D31C5"/>
    <w:rsid w:val="000D355B"/>
    <w:rsid w:val="000D35CB"/>
    <w:rsid w:val="000D3627"/>
    <w:rsid w:val="000D3C0B"/>
    <w:rsid w:val="000D3F56"/>
    <w:rsid w:val="000D415D"/>
    <w:rsid w:val="000D443F"/>
    <w:rsid w:val="000D4DBB"/>
    <w:rsid w:val="000D4DDB"/>
    <w:rsid w:val="000D4E8F"/>
    <w:rsid w:val="000D4F74"/>
    <w:rsid w:val="000D5E43"/>
    <w:rsid w:val="000D613D"/>
    <w:rsid w:val="000D623B"/>
    <w:rsid w:val="000D66A8"/>
    <w:rsid w:val="000D6F44"/>
    <w:rsid w:val="000D72D4"/>
    <w:rsid w:val="000D7430"/>
    <w:rsid w:val="000D7459"/>
    <w:rsid w:val="000D763F"/>
    <w:rsid w:val="000D7AC5"/>
    <w:rsid w:val="000D7DAE"/>
    <w:rsid w:val="000D7E11"/>
    <w:rsid w:val="000E0084"/>
    <w:rsid w:val="000E02EF"/>
    <w:rsid w:val="000E0411"/>
    <w:rsid w:val="000E06F3"/>
    <w:rsid w:val="000E0962"/>
    <w:rsid w:val="000E0BC7"/>
    <w:rsid w:val="000E119D"/>
    <w:rsid w:val="000E1247"/>
    <w:rsid w:val="000E2077"/>
    <w:rsid w:val="000E22CB"/>
    <w:rsid w:val="000E2369"/>
    <w:rsid w:val="000E25C0"/>
    <w:rsid w:val="000E2D86"/>
    <w:rsid w:val="000E32CA"/>
    <w:rsid w:val="000E3A8F"/>
    <w:rsid w:val="000E3F29"/>
    <w:rsid w:val="000E44A3"/>
    <w:rsid w:val="000E4775"/>
    <w:rsid w:val="000E495B"/>
    <w:rsid w:val="000E4AA2"/>
    <w:rsid w:val="000E4B10"/>
    <w:rsid w:val="000E4ED3"/>
    <w:rsid w:val="000E57C3"/>
    <w:rsid w:val="000E58BB"/>
    <w:rsid w:val="000E5F99"/>
    <w:rsid w:val="000E618A"/>
    <w:rsid w:val="000E6A52"/>
    <w:rsid w:val="000E6BBC"/>
    <w:rsid w:val="000E73BC"/>
    <w:rsid w:val="000E7402"/>
    <w:rsid w:val="000E743E"/>
    <w:rsid w:val="000E79A8"/>
    <w:rsid w:val="000E7A80"/>
    <w:rsid w:val="000E7C4B"/>
    <w:rsid w:val="000F02CA"/>
    <w:rsid w:val="000F03D2"/>
    <w:rsid w:val="000F05FE"/>
    <w:rsid w:val="000F0938"/>
    <w:rsid w:val="000F0947"/>
    <w:rsid w:val="000F0B16"/>
    <w:rsid w:val="000F106D"/>
    <w:rsid w:val="000F112B"/>
    <w:rsid w:val="000F13C0"/>
    <w:rsid w:val="000F1569"/>
    <w:rsid w:val="000F1E6F"/>
    <w:rsid w:val="000F1EF1"/>
    <w:rsid w:val="000F22CB"/>
    <w:rsid w:val="000F2583"/>
    <w:rsid w:val="000F2915"/>
    <w:rsid w:val="000F3057"/>
    <w:rsid w:val="000F323A"/>
    <w:rsid w:val="000F3762"/>
    <w:rsid w:val="000F3FD1"/>
    <w:rsid w:val="000F43BE"/>
    <w:rsid w:val="000F448E"/>
    <w:rsid w:val="000F4528"/>
    <w:rsid w:val="000F4B45"/>
    <w:rsid w:val="000F4F10"/>
    <w:rsid w:val="000F4F83"/>
    <w:rsid w:val="000F5215"/>
    <w:rsid w:val="000F543A"/>
    <w:rsid w:val="000F597B"/>
    <w:rsid w:val="000F59F7"/>
    <w:rsid w:val="000F5A5E"/>
    <w:rsid w:val="000F5D5F"/>
    <w:rsid w:val="000F62F0"/>
    <w:rsid w:val="000F63B6"/>
    <w:rsid w:val="000F6F98"/>
    <w:rsid w:val="000F7435"/>
    <w:rsid w:val="001003C0"/>
    <w:rsid w:val="001005C8"/>
    <w:rsid w:val="00100AD3"/>
    <w:rsid w:val="00100F36"/>
    <w:rsid w:val="0010129B"/>
    <w:rsid w:val="00101309"/>
    <w:rsid w:val="00101714"/>
    <w:rsid w:val="00101842"/>
    <w:rsid w:val="00101E3B"/>
    <w:rsid w:val="00101E88"/>
    <w:rsid w:val="00102863"/>
    <w:rsid w:val="001031B9"/>
    <w:rsid w:val="00103F7A"/>
    <w:rsid w:val="00103FFC"/>
    <w:rsid w:val="0010403F"/>
    <w:rsid w:val="0010432B"/>
    <w:rsid w:val="00104598"/>
    <w:rsid w:val="00104637"/>
    <w:rsid w:val="00104A3C"/>
    <w:rsid w:val="001051CE"/>
    <w:rsid w:val="0010542E"/>
    <w:rsid w:val="0010546B"/>
    <w:rsid w:val="001057AD"/>
    <w:rsid w:val="00105845"/>
    <w:rsid w:val="00105C4B"/>
    <w:rsid w:val="001062C4"/>
    <w:rsid w:val="001063C0"/>
    <w:rsid w:val="00106965"/>
    <w:rsid w:val="00106D5C"/>
    <w:rsid w:val="00106D9B"/>
    <w:rsid w:val="00107465"/>
    <w:rsid w:val="00107FFC"/>
    <w:rsid w:val="00110083"/>
    <w:rsid w:val="00110138"/>
    <w:rsid w:val="001105AF"/>
    <w:rsid w:val="00111351"/>
    <w:rsid w:val="00111745"/>
    <w:rsid w:val="0011180E"/>
    <w:rsid w:val="001119FC"/>
    <w:rsid w:val="00111A1D"/>
    <w:rsid w:val="00111C25"/>
    <w:rsid w:val="00111F74"/>
    <w:rsid w:val="001127D5"/>
    <w:rsid w:val="001128A1"/>
    <w:rsid w:val="00112AEC"/>
    <w:rsid w:val="00113174"/>
    <w:rsid w:val="001132C0"/>
    <w:rsid w:val="00113833"/>
    <w:rsid w:val="00113901"/>
    <w:rsid w:val="00113DA6"/>
    <w:rsid w:val="0011426F"/>
    <w:rsid w:val="0011456F"/>
    <w:rsid w:val="00114576"/>
    <w:rsid w:val="001149D5"/>
    <w:rsid w:val="00114D10"/>
    <w:rsid w:val="001163E7"/>
    <w:rsid w:val="00116769"/>
    <w:rsid w:val="00116ED6"/>
    <w:rsid w:val="00117339"/>
    <w:rsid w:val="00117C84"/>
    <w:rsid w:val="001204B3"/>
    <w:rsid w:val="00120EEB"/>
    <w:rsid w:val="0012138F"/>
    <w:rsid w:val="00121434"/>
    <w:rsid w:val="00121706"/>
    <w:rsid w:val="00121B85"/>
    <w:rsid w:val="00121C61"/>
    <w:rsid w:val="00122650"/>
    <w:rsid w:val="00122BA6"/>
    <w:rsid w:val="00123066"/>
    <w:rsid w:val="0012334C"/>
    <w:rsid w:val="001235F7"/>
    <w:rsid w:val="001237DA"/>
    <w:rsid w:val="0012392E"/>
    <w:rsid w:val="001239A9"/>
    <w:rsid w:val="00123D6C"/>
    <w:rsid w:val="0012418E"/>
    <w:rsid w:val="001245AA"/>
    <w:rsid w:val="00124D2E"/>
    <w:rsid w:val="00125402"/>
    <w:rsid w:val="00125958"/>
    <w:rsid w:val="00125C25"/>
    <w:rsid w:val="00126274"/>
    <w:rsid w:val="001266AF"/>
    <w:rsid w:val="00126D67"/>
    <w:rsid w:val="001272A0"/>
    <w:rsid w:val="00127375"/>
    <w:rsid w:val="00127DCB"/>
    <w:rsid w:val="0013056F"/>
    <w:rsid w:val="001307BE"/>
    <w:rsid w:val="001308D6"/>
    <w:rsid w:val="00131356"/>
    <w:rsid w:val="0013167A"/>
    <w:rsid w:val="00131FD7"/>
    <w:rsid w:val="0013312F"/>
    <w:rsid w:val="00133227"/>
    <w:rsid w:val="001334CF"/>
    <w:rsid w:val="0013374B"/>
    <w:rsid w:val="00133C46"/>
    <w:rsid w:val="00134394"/>
    <w:rsid w:val="0013446A"/>
    <w:rsid w:val="001345FE"/>
    <w:rsid w:val="001347CB"/>
    <w:rsid w:val="00134E40"/>
    <w:rsid w:val="00134F5D"/>
    <w:rsid w:val="00134F88"/>
    <w:rsid w:val="001357A9"/>
    <w:rsid w:val="0013589A"/>
    <w:rsid w:val="00135A0D"/>
    <w:rsid w:val="00135D22"/>
    <w:rsid w:val="001362EE"/>
    <w:rsid w:val="00137078"/>
    <w:rsid w:val="001372F7"/>
    <w:rsid w:val="001378D3"/>
    <w:rsid w:val="0014097D"/>
    <w:rsid w:val="001411AD"/>
    <w:rsid w:val="001414D2"/>
    <w:rsid w:val="001416E4"/>
    <w:rsid w:val="001417A2"/>
    <w:rsid w:val="001426FD"/>
    <w:rsid w:val="00142AB8"/>
    <w:rsid w:val="00142ECC"/>
    <w:rsid w:val="0014322C"/>
    <w:rsid w:val="00143D11"/>
    <w:rsid w:val="00144097"/>
    <w:rsid w:val="0014416A"/>
    <w:rsid w:val="001445A6"/>
    <w:rsid w:val="001452CD"/>
    <w:rsid w:val="001453BA"/>
    <w:rsid w:val="00145418"/>
    <w:rsid w:val="00145D12"/>
    <w:rsid w:val="00145ECB"/>
    <w:rsid w:val="00146043"/>
    <w:rsid w:val="001461E6"/>
    <w:rsid w:val="001464A0"/>
    <w:rsid w:val="0014793D"/>
    <w:rsid w:val="00147959"/>
    <w:rsid w:val="00147D1F"/>
    <w:rsid w:val="00147EA5"/>
    <w:rsid w:val="001505F1"/>
    <w:rsid w:val="00151299"/>
    <w:rsid w:val="00151848"/>
    <w:rsid w:val="00151A7C"/>
    <w:rsid w:val="00151CE5"/>
    <w:rsid w:val="00151F61"/>
    <w:rsid w:val="00152639"/>
    <w:rsid w:val="00152889"/>
    <w:rsid w:val="001537B5"/>
    <w:rsid w:val="00153986"/>
    <w:rsid w:val="00153C1C"/>
    <w:rsid w:val="00153CF1"/>
    <w:rsid w:val="00153DD2"/>
    <w:rsid w:val="001540F4"/>
    <w:rsid w:val="001542FC"/>
    <w:rsid w:val="00154355"/>
    <w:rsid w:val="00154615"/>
    <w:rsid w:val="001547EB"/>
    <w:rsid w:val="00154E43"/>
    <w:rsid w:val="00154FF7"/>
    <w:rsid w:val="00155282"/>
    <w:rsid w:val="001554B1"/>
    <w:rsid w:val="00155619"/>
    <w:rsid w:val="00156945"/>
    <w:rsid w:val="001570F2"/>
    <w:rsid w:val="001573A5"/>
    <w:rsid w:val="00160023"/>
    <w:rsid w:val="00160028"/>
    <w:rsid w:val="001604CE"/>
    <w:rsid w:val="00160BFE"/>
    <w:rsid w:val="001611B0"/>
    <w:rsid w:val="00161C92"/>
    <w:rsid w:val="00161DA2"/>
    <w:rsid w:val="00161E0B"/>
    <w:rsid w:val="0016259A"/>
    <w:rsid w:val="0016309E"/>
    <w:rsid w:val="00163256"/>
    <w:rsid w:val="00164662"/>
    <w:rsid w:val="0016490C"/>
    <w:rsid w:val="001650E1"/>
    <w:rsid w:val="00165864"/>
    <w:rsid w:val="00165E03"/>
    <w:rsid w:val="001665BD"/>
    <w:rsid w:val="0016691C"/>
    <w:rsid w:val="00166A98"/>
    <w:rsid w:val="00166D31"/>
    <w:rsid w:val="001679EE"/>
    <w:rsid w:val="00167B0E"/>
    <w:rsid w:val="00167F16"/>
    <w:rsid w:val="00167F90"/>
    <w:rsid w:val="001702D5"/>
    <w:rsid w:val="00170433"/>
    <w:rsid w:val="00170627"/>
    <w:rsid w:val="00170A7D"/>
    <w:rsid w:val="00170DFE"/>
    <w:rsid w:val="001711EA"/>
    <w:rsid w:val="00171230"/>
    <w:rsid w:val="001714E2"/>
    <w:rsid w:val="00171806"/>
    <w:rsid w:val="00172BE3"/>
    <w:rsid w:val="00173251"/>
    <w:rsid w:val="001733D6"/>
    <w:rsid w:val="001743A1"/>
    <w:rsid w:val="0017472E"/>
    <w:rsid w:val="00174E4C"/>
    <w:rsid w:val="001753AF"/>
    <w:rsid w:val="00175CCF"/>
    <w:rsid w:val="00175D3D"/>
    <w:rsid w:val="00175EB3"/>
    <w:rsid w:val="001760F2"/>
    <w:rsid w:val="001765F2"/>
    <w:rsid w:val="00176D1F"/>
    <w:rsid w:val="00177191"/>
    <w:rsid w:val="00177676"/>
    <w:rsid w:val="00177958"/>
    <w:rsid w:val="00177AE1"/>
    <w:rsid w:val="00177F49"/>
    <w:rsid w:val="00180331"/>
    <w:rsid w:val="001804AF"/>
    <w:rsid w:val="001805E5"/>
    <w:rsid w:val="00180E56"/>
    <w:rsid w:val="001810F4"/>
    <w:rsid w:val="0018159E"/>
    <w:rsid w:val="00181D9E"/>
    <w:rsid w:val="00181EA0"/>
    <w:rsid w:val="001822FB"/>
    <w:rsid w:val="0018233A"/>
    <w:rsid w:val="0018242D"/>
    <w:rsid w:val="0018279D"/>
    <w:rsid w:val="00182D85"/>
    <w:rsid w:val="00182ED6"/>
    <w:rsid w:val="00183376"/>
    <w:rsid w:val="0018358D"/>
    <w:rsid w:val="0018359B"/>
    <w:rsid w:val="00183618"/>
    <w:rsid w:val="001839C6"/>
    <w:rsid w:val="00183D5B"/>
    <w:rsid w:val="00184072"/>
    <w:rsid w:val="00184240"/>
    <w:rsid w:val="001848A3"/>
    <w:rsid w:val="00184A04"/>
    <w:rsid w:val="00185CD8"/>
    <w:rsid w:val="00186624"/>
    <w:rsid w:val="00186E00"/>
    <w:rsid w:val="00186F5C"/>
    <w:rsid w:val="00187063"/>
    <w:rsid w:val="00187834"/>
    <w:rsid w:val="00187901"/>
    <w:rsid w:val="00187D72"/>
    <w:rsid w:val="00187F35"/>
    <w:rsid w:val="0019036E"/>
    <w:rsid w:val="00190E15"/>
    <w:rsid w:val="001911F4"/>
    <w:rsid w:val="00191807"/>
    <w:rsid w:val="00192100"/>
    <w:rsid w:val="0019222F"/>
    <w:rsid w:val="001923FA"/>
    <w:rsid w:val="001924F2"/>
    <w:rsid w:val="001925AE"/>
    <w:rsid w:val="00192C34"/>
    <w:rsid w:val="00192C82"/>
    <w:rsid w:val="0019328F"/>
    <w:rsid w:val="001947F5"/>
    <w:rsid w:val="00195076"/>
    <w:rsid w:val="0019539F"/>
    <w:rsid w:val="00195F8A"/>
    <w:rsid w:val="0019613D"/>
    <w:rsid w:val="00196210"/>
    <w:rsid w:val="001962F9"/>
    <w:rsid w:val="00196479"/>
    <w:rsid w:val="0019659E"/>
    <w:rsid w:val="001965B2"/>
    <w:rsid w:val="00196865"/>
    <w:rsid w:val="00197183"/>
    <w:rsid w:val="00197AB3"/>
    <w:rsid w:val="001A097D"/>
    <w:rsid w:val="001A14E3"/>
    <w:rsid w:val="001A1596"/>
    <w:rsid w:val="001A2344"/>
    <w:rsid w:val="001A26DE"/>
    <w:rsid w:val="001A2A63"/>
    <w:rsid w:val="001A3236"/>
    <w:rsid w:val="001A3BB8"/>
    <w:rsid w:val="001A3CC6"/>
    <w:rsid w:val="001A3E8D"/>
    <w:rsid w:val="001A44AA"/>
    <w:rsid w:val="001A476D"/>
    <w:rsid w:val="001A50E8"/>
    <w:rsid w:val="001A54A6"/>
    <w:rsid w:val="001A5D3F"/>
    <w:rsid w:val="001A5E9D"/>
    <w:rsid w:val="001A5ED5"/>
    <w:rsid w:val="001A605C"/>
    <w:rsid w:val="001A63B4"/>
    <w:rsid w:val="001A6F48"/>
    <w:rsid w:val="001A736A"/>
    <w:rsid w:val="001A746A"/>
    <w:rsid w:val="001A786F"/>
    <w:rsid w:val="001B0164"/>
    <w:rsid w:val="001B02FF"/>
    <w:rsid w:val="001B05CB"/>
    <w:rsid w:val="001B0EE2"/>
    <w:rsid w:val="001B1006"/>
    <w:rsid w:val="001B14A5"/>
    <w:rsid w:val="001B161E"/>
    <w:rsid w:val="001B1628"/>
    <w:rsid w:val="001B1AA0"/>
    <w:rsid w:val="001B1C65"/>
    <w:rsid w:val="001B1D9F"/>
    <w:rsid w:val="001B2CD1"/>
    <w:rsid w:val="001B3462"/>
    <w:rsid w:val="001B4074"/>
    <w:rsid w:val="001B52D8"/>
    <w:rsid w:val="001B54B3"/>
    <w:rsid w:val="001B58C8"/>
    <w:rsid w:val="001B6136"/>
    <w:rsid w:val="001B787D"/>
    <w:rsid w:val="001B7A4F"/>
    <w:rsid w:val="001B7CB7"/>
    <w:rsid w:val="001C05CA"/>
    <w:rsid w:val="001C0C24"/>
    <w:rsid w:val="001C0D73"/>
    <w:rsid w:val="001C1638"/>
    <w:rsid w:val="001C1975"/>
    <w:rsid w:val="001C19E4"/>
    <w:rsid w:val="001C1D91"/>
    <w:rsid w:val="001C20DB"/>
    <w:rsid w:val="001C225A"/>
    <w:rsid w:val="001C351A"/>
    <w:rsid w:val="001C3523"/>
    <w:rsid w:val="001C3CFB"/>
    <w:rsid w:val="001C41BD"/>
    <w:rsid w:val="001C4C3A"/>
    <w:rsid w:val="001C5BA0"/>
    <w:rsid w:val="001C5E43"/>
    <w:rsid w:val="001C5FBC"/>
    <w:rsid w:val="001C6171"/>
    <w:rsid w:val="001C61B4"/>
    <w:rsid w:val="001C650F"/>
    <w:rsid w:val="001C6816"/>
    <w:rsid w:val="001C6B33"/>
    <w:rsid w:val="001C6CFF"/>
    <w:rsid w:val="001C6D75"/>
    <w:rsid w:val="001C7231"/>
    <w:rsid w:val="001C7314"/>
    <w:rsid w:val="001C7438"/>
    <w:rsid w:val="001C7647"/>
    <w:rsid w:val="001D01A7"/>
    <w:rsid w:val="001D0228"/>
    <w:rsid w:val="001D0485"/>
    <w:rsid w:val="001D0CE4"/>
    <w:rsid w:val="001D1174"/>
    <w:rsid w:val="001D16E7"/>
    <w:rsid w:val="001D1E4A"/>
    <w:rsid w:val="001D1EF7"/>
    <w:rsid w:val="001D2580"/>
    <w:rsid w:val="001D2798"/>
    <w:rsid w:val="001D2B6D"/>
    <w:rsid w:val="001D2CB3"/>
    <w:rsid w:val="001D2EE7"/>
    <w:rsid w:val="001D2F3E"/>
    <w:rsid w:val="001D405D"/>
    <w:rsid w:val="001D44F0"/>
    <w:rsid w:val="001D468B"/>
    <w:rsid w:val="001D46D5"/>
    <w:rsid w:val="001D487A"/>
    <w:rsid w:val="001D48CF"/>
    <w:rsid w:val="001D4CA8"/>
    <w:rsid w:val="001D4CC3"/>
    <w:rsid w:val="001D59C2"/>
    <w:rsid w:val="001D5AEA"/>
    <w:rsid w:val="001D6B2B"/>
    <w:rsid w:val="001D7987"/>
    <w:rsid w:val="001D7AAD"/>
    <w:rsid w:val="001D7D77"/>
    <w:rsid w:val="001E0027"/>
    <w:rsid w:val="001E039F"/>
    <w:rsid w:val="001E04A9"/>
    <w:rsid w:val="001E06F2"/>
    <w:rsid w:val="001E0CDA"/>
    <w:rsid w:val="001E17B9"/>
    <w:rsid w:val="001E1A2D"/>
    <w:rsid w:val="001E1B8B"/>
    <w:rsid w:val="001E1E90"/>
    <w:rsid w:val="001E2089"/>
    <w:rsid w:val="001E29F9"/>
    <w:rsid w:val="001E2A4E"/>
    <w:rsid w:val="001E3457"/>
    <w:rsid w:val="001E348E"/>
    <w:rsid w:val="001E3755"/>
    <w:rsid w:val="001E38BE"/>
    <w:rsid w:val="001E39AD"/>
    <w:rsid w:val="001E3ACC"/>
    <w:rsid w:val="001E3B52"/>
    <w:rsid w:val="001E4006"/>
    <w:rsid w:val="001E42AC"/>
    <w:rsid w:val="001E42D5"/>
    <w:rsid w:val="001E44CA"/>
    <w:rsid w:val="001E4569"/>
    <w:rsid w:val="001E45C2"/>
    <w:rsid w:val="001E4D4A"/>
    <w:rsid w:val="001E4E6D"/>
    <w:rsid w:val="001E58D7"/>
    <w:rsid w:val="001E5E94"/>
    <w:rsid w:val="001E6003"/>
    <w:rsid w:val="001E630D"/>
    <w:rsid w:val="001E6C5D"/>
    <w:rsid w:val="001E6F21"/>
    <w:rsid w:val="001E7693"/>
    <w:rsid w:val="001E76F4"/>
    <w:rsid w:val="001E7B01"/>
    <w:rsid w:val="001E7D0A"/>
    <w:rsid w:val="001E7FF4"/>
    <w:rsid w:val="001F03E2"/>
    <w:rsid w:val="001F047C"/>
    <w:rsid w:val="001F065D"/>
    <w:rsid w:val="001F111A"/>
    <w:rsid w:val="001F1646"/>
    <w:rsid w:val="001F1E4C"/>
    <w:rsid w:val="001F1FF9"/>
    <w:rsid w:val="001F2051"/>
    <w:rsid w:val="001F22D3"/>
    <w:rsid w:val="001F2687"/>
    <w:rsid w:val="001F28EB"/>
    <w:rsid w:val="001F2AF0"/>
    <w:rsid w:val="001F3140"/>
    <w:rsid w:val="001F31D6"/>
    <w:rsid w:val="001F32A8"/>
    <w:rsid w:val="001F361F"/>
    <w:rsid w:val="001F3737"/>
    <w:rsid w:val="001F3A3D"/>
    <w:rsid w:val="001F3BCC"/>
    <w:rsid w:val="001F3C64"/>
    <w:rsid w:val="001F455E"/>
    <w:rsid w:val="001F45FD"/>
    <w:rsid w:val="001F4618"/>
    <w:rsid w:val="001F4A57"/>
    <w:rsid w:val="001F4BBF"/>
    <w:rsid w:val="001F4ED4"/>
    <w:rsid w:val="001F5D35"/>
    <w:rsid w:val="001F5DDE"/>
    <w:rsid w:val="001F60FE"/>
    <w:rsid w:val="001F6795"/>
    <w:rsid w:val="001F6BD2"/>
    <w:rsid w:val="001F6FAB"/>
    <w:rsid w:val="001F7370"/>
    <w:rsid w:val="001F74FD"/>
    <w:rsid w:val="001F7DE7"/>
    <w:rsid w:val="001F7E3C"/>
    <w:rsid w:val="002001EB"/>
    <w:rsid w:val="00201228"/>
    <w:rsid w:val="002013B5"/>
    <w:rsid w:val="0020176E"/>
    <w:rsid w:val="002017E1"/>
    <w:rsid w:val="00201C49"/>
    <w:rsid w:val="00201F71"/>
    <w:rsid w:val="002024B8"/>
    <w:rsid w:val="002024BC"/>
    <w:rsid w:val="00202505"/>
    <w:rsid w:val="002026F0"/>
    <w:rsid w:val="00202C8A"/>
    <w:rsid w:val="00203535"/>
    <w:rsid w:val="00203E8F"/>
    <w:rsid w:val="00203F7A"/>
    <w:rsid w:val="002046E6"/>
    <w:rsid w:val="00204858"/>
    <w:rsid w:val="002048EB"/>
    <w:rsid w:val="002055D5"/>
    <w:rsid w:val="002059E2"/>
    <w:rsid w:val="00205A01"/>
    <w:rsid w:val="0020613F"/>
    <w:rsid w:val="00206875"/>
    <w:rsid w:val="002068AD"/>
    <w:rsid w:val="00206A4C"/>
    <w:rsid w:val="00206DE0"/>
    <w:rsid w:val="00206E14"/>
    <w:rsid w:val="00207261"/>
    <w:rsid w:val="00207F9D"/>
    <w:rsid w:val="00210159"/>
    <w:rsid w:val="002101C8"/>
    <w:rsid w:val="00210976"/>
    <w:rsid w:val="00210C7B"/>
    <w:rsid w:val="00210E4D"/>
    <w:rsid w:val="00210E61"/>
    <w:rsid w:val="002118F5"/>
    <w:rsid w:val="00211EA1"/>
    <w:rsid w:val="00211FA5"/>
    <w:rsid w:val="00212205"/>
    <w:rsid w:val="00212437"/>
    <w:rsid w:val="00212588"/>
    <w:rsid w:val="0021281B"/>
    <w:rsid w:val="00212836"/>
    <w:rsid w:val="00212952"/>
    <w:rsid w:val="00212F92"/>
    <w:rsid w:val="00213C0A"/>
    <w:rsid w:val="00213CA8"/>
    <w:rsid w:val="0021496E"/>
    <w:rsid w:val="00214B7E"/>
    <w:rsid w:val="0021652C"/>
    <w:rsid w:val="0021663C"/>
    <w:rsid w:val="00217361"/>
    <w:rsid w:val="00217476"/>
    <w:rsid w:val="00217D1B"/>
    <w:rsid w:val="00217EDC"/>
    <w:rsid w:val="00217FC4"/>
    <w:rsid w:val="0022033E"/>
    <w:rsid w:val="00220E58"/>
    <w:rsid w:val="00221319"/>
    <w:rsid w:val="00221370"/>
    <w:rsid w:val="0022137A"/>
    <w:rsid w:val="0022197F"/>
    <w:rsid w:val="00221D3B"/>
    <w:rsid w:val="00221F72"/>
    <w:rsid w:val="00222000"/>
    <w:rsid w:val="00222049"/>
    <w:rsid w:val="00222204"/>
    <w:rsid w:val="002224B7"/>
    <w:rsid w:val="002227EC"/>
    <w:rsid w:val="00222D8E"/>
    <w:rsid w:val="00222E04"/>
    <w:rsid w:val="00223522"/>
    <w:rsid w:val="002235D1"/>
    <w:rsid w:val="002235D6"/>
    <w:rsid w:val="00223767"/>
    <w:rsid w:val="00223817"/>
    <w:rsid w:val="002239AC"/>
    <w:rsid w:val="00223B28"/>
    <w:rsid w:val="00223FB0"/>
    <w:rsid w:val="002240AC"/>
    <w:rsid w:val="002240F3"/>
    <w:rsid w:val="00224152"/>
    <w:rsid w:val="0022456D"/>
    <w:rsid w:val="00224588"/>
    <w:rsid w:val="00224A79"/>
    <w:rsid w:val="00224B60"/>
    <w:rsid w:val="00224E75"/>
    <w:rsid w:val="00225170"/>
    <w:rsid w:val="002254DD"/>
    <w:rsid w:val="002255AF"/>
    <w:rsid w:val="002257FB"/>
    <w:rsid w:val="00225A61"/>
    <w:rsid w:val="002263FA"/>
    <w:rsid w:val="0022706B"/>
    <w:rsid w:val="00227B64"/>
    <w:rsid w:val="00227D71"/>
    <w:rsid w:val="00227E15"/>
    <w:rsid w:val="00227E6C"/>
    <w:rsid w:val="00230BAD"/>
    <w:rsid w:val="0023183A"/>
    <w:rsid w:val="00231AFC"/>
    <w:rsid w:val="00232564"/>
    <w:rsid w:val="002327ED"/>
    <w:rsid w:val="00232C80"/>
    <w:rsid w:val="00232EC8"/>
    <w:rsid w:val="00233C73"/>
    <w:rsid w:val="00234706"/>
    <w:rsid w:val="002349AC"/>
    <w:rsid w:val="00234B3C"/>
    <w:rsid w:val="00234D26"/>
    <w:rsid w:val="00234F63"/>
    <w:rsid w:val="00234F82"/>
    <w:rsid w:val="002358E7"/>
    <w:rsid w:val="002360E4"/>
    <w:rsid w:val="002367FE"/>
    <w:rsid w:val="00236F51"/>
    <w:rsid w:val="0023732C"/>
    <w:rsid w:val="00237C1B"/>
    <w:rsid w:val="00237DF5"/>
    <w:rsid w:val="00237E5C"/>
    <w:rsid w:val="00237F7A"/>
    <w:rsid w:val="0024019A"/>
    <w:rsid w:val="002409E5"/>
    <w:rsid w:val="00240E05"/>
    <w:rsid w:val="00241485"/>
    <w:rsid w:val="002414D7"/>
    <w:rsid w:val="00241607"/>
    <w:rsid w:val="00241B54"/>
    <w:rsid w:val="00241BE9"/>
    <w:rsid w:val="00241D21"/>
    <w:rsid w:val="00242499"/>
    <w:rsid w:val="002424D4"/>
    <w:rsid w:val="00243251"/>
    <w:rsid w:val="0024383D"/>
    <w:rsid w:val="0024385E"/>
    <w:rsid w:val="0024453B"/>
    <w:rsid w:val="00244D06"/>
    <w:rsid w:val="00245737"/>
    <w:rsid w:val="002458BD"/>
    <w:rsid w:val="00245FD6"/>
    <w:rsid w:val="002460AE"/>
    <w:rsid w:val="002467C3"/>
    <w:rsid w:val="00246A10"/>
    <w:rsid w:val="00247265"/>
    <w:rsid w:val="00247658"/>
    <w:rsid w:val="00247918"/>
    <w:rsid w:val="00247D71"/>
    <w:rsid w:val="00247DB8"/>
    <w:rsid w:val="00250090"/>
    <w:rsid w:val="00250690"/>
    <w:rsid w:val="00250804"/>
    <w:rsid w:val="00250A55"/>
    <w:rsid w:val="00251247"/>
    <w:rsid w:val="00251346"/>
    <w:rsid w:val="00251378"/>
    <w:rsid w:val="00251F67"/>
    <w:rsid w:val="00252332"/>
    <w:rsid w:val="0025274E"/>
    <w:rsid w:val="00253130"/>
    <w:rsid w:val="0025336F"/>
    <w:rsid w:val="002533B9"/>
    <w:rsid w:val="00253DE9"/>
    <w:rsid w:val="00253E16"/>
    <w:rsid w:val="00253EFC"/>
    <w:rsid w:val="00253F7B"/>
    <w:rsid w:val="0025400A"/>
    <w:rsid w:val="00254246"/>
    <w:rsid w:val="0025507E"/>
    <w:rsid w:val="00255373"/>
    <w:rsid w:val="0025547F"/>
    <w:rsid w:val="002554C0"/>
    <w:rsid w:val="00256652"/>
    <w:rsid w:val="0025671E"/>
    <w:rsid w:val="00256C54"/>
    <w:rsid w:val="00256EB1"/>
    <w:rsid w:val="00257021"/>
    <w:rsid w:val="0025728E"/>
    <w:rsid w:val="002574E7"/>
    <w:rsid w:val="00257543"/>
    <w:rsid w:val="00260386"/>
    <w:rsid w:val="002603C3"/>
    <w:rsid w:val="002606D5"/>
    <w:rsid w:val="00260CEC"/>
    <w:rsid w:val="00261015"/>
    <w:rsid w:val="002611AC"/>
    <w:rsid w:val="002613AC"/>
    <w:rsid w:val="002620E7"/>
    <w:rsid w:val="002623F4"/>
    <w:rsid w:val="00262E12"/>
    <w:rsid w:val="00262E44"/>
    <w:rsid w:val="002632BF"/>
    <w:rsid w:val="002632F7"/>
    <w:rsid w:val="002633EF"/>
    <w:rsid w:val="002635CC"/>
    <w:rsid w:val="00263EFA"/>
    <w:rsid w:val="00264C1B"/>
    <w:rsid w:val="00264DAE"/>
    <w:rsid w:val="00265303"/>
    <w:rsid w:val="00265A49"/>
    <w:rsid w:val="00265E25"/>
    <w:rsid w:val="002664ED"/>
    <w:rsid w:val="00266FE2"/>
    <w:rsid w:val="00267C4D"/>
    <w:rsid w:val="00267CB5"/>
    <w:rsid w:val="00270C45"/>
    <w:rsid w:val="00270D6B"/>
    <w:rsid w:val="00271148"/>
    <w:rsid w:val="00271BA0"/>
    <w:rsid w:val="00272253"/>
    <w:rsid w:val="002725E4"/>
    <w:rsid w:val="00272B97"/>
    <w:rsid w:val="00272F0F"/>
    <w:rsid w:val="002731F1"/>
    <w:rsid w:val="0027356B"/>
    <w:rsid w:val="0027380E"/>
    <w:rsid w:val="00273AD0"/>
    <w:rsid w:val="00273B8E"/>
    <w:rsid w:val="002740F0"/>
    <w:rsid w:val="002742AF"/>
    <w:rsid w:val="002748ED"/>
    <w:rsid w:val="00274B92"/>
    <w:rsid w:val="002757AA"/>
    <w:rsid w:val="00275ABF"/>
    <w:rsid w:val="00275B2E"/>
    <w:rsid w:val="00275D47"/>
    <w:rsid w:val="00276116"/>
    <w:rsid w:val="00276DBA"/>
    <w:rsid w:val="00276EC1"/>
    <w:rsid w:val="002772DF"/>
    <w:rsid w:val="00277304"/>
    <w:rsid w:val="002773AB"/>
    <w:rsid w:val="00277C68"/>
    <w:rsid w:val="0028029C"/>
    <w:rsid w:val="002808C7"/>
    <w:rsid w:val="00280941"/>
    <w:rsid w:val="00280A5E"/>
    <w:rsid w:val="00280DBC"/>
    <w:rsid w:val="00281164"/>
    <w:rsid w:val="002814DC"/>
    <w:rsid w:val="002818A3"/>
    <w:rsid w:val="00281CCE"/>
    <w:rsid w:val="00281E3C"/>
    <w:rsid w:val="002825DB"/>
    <w:rsid w:val="00283190"/>
    <w:rsid w:val="00283921"/>
    <w:rsid w:val="00283CAE"/>
    <w:rsid w:val="00286AEC"/>
    <w:rsid w:val="00286C17"/>
    <w:rsid w:val="0028707F"/>
    <w:rsid w:val="00287502"/>
    <w:rsid w:val="002903B1"/>
    <w:rsid w:val="00290A76"/>
    <w:rsid w:val="00291A6A"/>
    <w:rsid w:val="00291FA3"/>
    <w:rsid w:val="00292605"/>
    <w:rsid w:val="00292D3E"/>
    <w:rsid w:val="00293833"/>
    <w:rsid w:val="00294312"/>
    <w:rsid w:val="002943F0"/>
    <w:rsid w:val="00294BD3"/>
    <w:rsid w:val="00294C8E"/>
    <w:rsid w:val="00294E63"/>
    <w:rsid w:val="00294F6A"/>
    <w:rsid w:val="002950A3"/>
    <w:rsid w:val="002956F8"/>
    <w:rsid w:val="00295A27"/>
    <w:rsid w:val="00295E33"/>
    <w:rsid w:val="002966AE"/>
    <w:rsid w:val="00297389"/>
    <w:rsid w:val="00297730"/>
    <w:rsid w:val="002978A2"/>
    <w:rsid w:val="00297D6D"/>
    <w:rsid w:val="00297E08"/>
    <w:rsid w:val="002A0021"/>
    <w:rsid w:val="002A01E3"/>
    <w:rsid w:val="002A053B"/>
    <w:rsid w:val="002A07F9"/>
    <w:rsid w:val="002A0A2A"/>
    <w:rsid w:val="002A0BEB"/>
    <w:rsid w:val="002A2007"/>
    <w:rsid w:val="002A27AD"/>
    <w:rsid w:val="002A2A03"/>
    <w:rsid w:val="002A2DD7"/>
    <w:rsid w:val="002A3243"/>
    <w:rsid w:val="002A383C"/>
    <w:rsid w:val="002A3BEB"/>
    <w:rsid w:val="002A3E6F"/>
    <w:rsid w:val="002A417E"/>
    <w:rsid w:val="002A447A"/>
    <w:rsid w:val="002A47B9"/>
    <w:rsid w:val="002A4A31"/>
    <w:rsid w:val="002A4A9D"/>
    <w:rsid w:val="002A4E48"/>
    <w:rsid w:val="002A4F09"/>
    <w:rsid w:val="002A5130"/>
    <w:rsid w:val="002A5253"/>
    <w:rsid w:val="002A53B9"/>
    <w:rsid w:val="002A555A"/>
    <w:rsid w:val="002A55C8"/>
    <w:rsid w:val="002A563C"/>
    <w:rsid w:val="002A5DBB"/>
    <w:rsid w:val="002A5EE6"/>
    <w:rsid w:val="002A5F05"/>
    <w:rsid w:val="002A69F4"/>
    <w:rsid w:val="002A6C25"/>
    <w:rsid w:val="002A7215"/>
    <w:rsid w:val="002A7312"/>
    <w:rsid w:val="002A7826"/>
    <w:rsid w:val="002A7953"/>
    <w:rsid w:val="002B005B"/>
    <w:rsid w:val="002B01E1"/>
    <w:rsid w:val="002B036D"/>
    <w:rsid w:val="002B0489"/>
    <w:rsid w:val="002B0CE6"/>
    <w:rsid w:val="002B1223"/>
    <w:rsid w:val="002B15DF"/>
    <w:rsid w:val="002B2384"/>
    <w:rsid w:val="002B2866"/>
    <w:rsid w:val="002B2A99"/>
    <w:rsid w:val="002B4B51"/>
    <w:rsid w:val="002B4F83"/>
    <w:rsid w:val="002B54B2"/>
    <w:rsid w:val="002B581F"/>
    <w:rsid w:val="002B5BAF"/>
    <w:rsid w:val="002B7933"/>
    <w:rsid w:val="002B7B46"/>
    <w:rsid w:val="002B7D8E"/>
    <w:rsid w:val="002C0B2A"/>
    <w:rsid w:val="002C0C78"/>
    <w:rsid w:val="002C1359"/>
    <w:rsid w:val="002C1367"/>
    <w:rsid w:val="002C153E"/>
    <w:rsid w:val="002C1A86"/>
    <w:rsid w:val="002C1B0A"/>
    <w:rsid w:val="002C1BA5"/>
    <w:rsid w:val="002C2224"/>
    <w:rsid w:val="002C24FE"/>
    <w:rsid w:val="002C2503"/>
    <w:rsid w:val="002C29C2"/>
    <w:rsid w:val="002C2E40"/>
    <w:rsid w:val="002C2FC8"/>
    <w:rsid w:val="002C33D2"/>
    <w:rsid w:val="002C3404"/>
    <w:rsid w:val="002C342A"/>
    <w:rsid w:val="002C3615"/>
    <w:rsid w:val="002C3B0F"/>
    <w:rsid w:val="002C3B86"/>
    <w:rsid w:val="002C4CD4"/>
    <w:rsid w:val="002C4E6F"/>
    <w:rsid w:val="002C5484"/>
    <w:rsid w:val="002C5628"/>
    <w:rsid w:val="002C58EC"/>
    <w:rsid w:val="002C5928"/>
    <w:rsid w:val="002C62BD"/>
    <w:rsid w:val="002C6B9E"/>
    <w:rsid w:val="002C6BD7"/>
    <w:rsid w:val="002C6EEB"/>
    <w:rsid w:val="002C6F38"/>
    <w:rsid w:val="002C741F"/>
    <w:rsid w:val="002C7D64"/>
    <w:rsid w:val="002D0ACF"/>
    <w:rsid w:val="002D0C63"/>
    <w:rsid w:val="002D1121"/>
    <w:rsid w:val="002D131D"/>
    <w:rsid w:val="002D16B4"/>
    <w:rsid w:val="002D16DB"/>
    <w:rsid w:val="002D170E"/>
    <w:rsid w:val="002D23B4"/>
    <w:rsid w:val="002D23CF"/>
    <w:rsid w:val="002D23F3"/>
    <w:rsid w:val="002D2767"/>
    <w:rsid w:val="002D30CD"/>
    <w:rsid w:val="002D385B"/>
    <w:rsid w:val="002D4472"/>
    <w:rsid w:val="002D5025"/>
    <w:rsid w:val="002D5256"/>
    <w:rsid w:val="002D5602"/>
    <w:rsid w:val="002D566B"/>
    <w:rsid w:val="002D5BCC"/>
    <w:rsid w:val="002D5BE3"/>
    <w:rsid w:val="002D5D03"/>
    <w:rsid w:val="002D5EC1"/>
    <w:rsid w:val="002D5F86"/>
    <w:rsid w:val="002D5FED"/>
    <w:rsid w:val="002E0246"/>
    <w:rsid w:val="002E038A"/>
    <w:rsid w:val="002E0686"/>
    <w:rsid w:val="002E070F"/>
    <w:rsid w:val="002E089B"/>
    <w:rsid w:val="002E08A7"/>
    <w:rsid w:val="002E0C58"/>
    <w:rsid w:val="002E15DC"/>
    <w:rsid w:val="002E180C"/>
    <w:rsid w:val="002E194C"/>
    <w:rsid w:val="002E1F64"/>
    <w:rsid w:val="002E20D0"/>
    <w:rsid w:val="002E2191"/>
    <w:rsid w:val="002E2215"/>
    <w:rsid w:val="002E2334"/>
    <w:rsid w:val="002E259C"/>
    <w:rsid w:val="002E2CDD"/>
    <w:rsid w:val="002E2F39"/>
    <w:rsid w:val="002E37AC"/>
    <w:rsid w:val="002E3837"/>
    <w:rsid w:val="002E39B9"/>
    <w:rsid w:val="002E39BA"/>
    <w:rsid w:val="002E3EBF"/>
    <w:rsid w:val="002E4251"/>
    <w:rsid w:val="002E4CAD"/>
    <w:rsid w:val="002E5A6F"/>
    <w:rsid w:val="002E6719"/>
    <w:rsid w:val="002E6829"/>
    <w:rsid w:val="002E6854"/>
    <w:rsid w:val="002E6DF6"/>
    <w:rsid w:val="002E6F17"/>
    <w:rsid w:val="002E7243"/>
    <w:rsid w:val="002E7576"/>
    <w:rsid w:val="002E76B4"/>
    <w:rsid w:val="002E792C"/>
    <w:rsid w:val="002E7C35"/>
    <w:rsid w:val="002F03BB"/>
    <w:rsid w:val="002F0A2C"/>
    <w:rsid w:val="002F0B5A"/>
    <w:rsid w:val="002F1D37"/>
    <w:rsid w:val="002F2C10"/>
    <w:rsid w:val="002F2D5B"/>
    <w:rsid w:val="002F3284"/>
    <w:rsid w:val="002F42F5"/>
    <w:rsid w:val="002F4588"/>
    <w:rsid w:val="002F4A1C"/>
    <w:rsid w:val="002F52D9"/>
    <w:rsid w:val="002F5805"/>
    <w:rsid w:val="002F66AA"/>
    <w:rsid w:val="002F68FF"/>
    <w:rsid w:val="002F6EE7"/>
    <w:rsid w:val="002F7679"/>
    <w:rsid w:val="002F7C81"/>
    <w:rsid w:val="00300599"/>
    <w:rsid w:val="00301341"/>
    <w:rsid w:val="003018EB"/>
    <w:rsid w:val="00301A48"/>
    <w:rsid w:val="00301EB1"/>
    <w:rsid w:val="0030217D"/>
    <w:rsid w:val="00302189"/>
    <w:rsid w:val="00302450"/>
    <w:rsid w:val="0030264E"/>
    <w:rsid w:val="00302DCD"/>
    <w:rsid w:val="00302FFC"/>
    <w:rsid w:val="003032CD"/>
    <w:rsid w:val="00303DA8"/>
    <w:rsid w:val="003040FE"/>
    <w:rsid w:val="00304324"/>
    <w:rsid w:val="003043CB"/>
    <w:rsid w:val="003046D1"/>
    <w:rsid w:val="00304931"/>
    <w:rsid w:val="00304C47"/>
    <w:rsid w:val="0030510E"/>
    <w:rsid w:val="003054C6"/>
    <w:rsid w:val="0030648D"/>
    <w:rsid w:val="003065EB"/>
    <w:rsid w:val="00306760"/>
    <w:rsid w:val="0030729A"/>
    <w:rsid w:val="00307DD6"/>
    <w:rsid w:val="003101EB"/>
    <w:rsid w:val="00310BAC"/>
    <w:rsid w:val="00310BE3"/>
    <w:rsid w:val="00311272"/>
    <w:rsid w:val="00311651"/>
    <w:rsid w:val="00311956"/>
    <w:rsid w:val="003123FB"/>
    <w:rsid w:val="00312431"/>
    <w:rsid w:val="0031243E"/>
    <w:rsid w:val="00312A4F"/>
    <w:rsid w:val="003133E6"/>
    <w:rsid w:val="0031439A"/>
    <w:rsid w:val="003144BE"/>
    <w:rsid w:val="0031458E"/>
    <w:rsid w:val="00314866"/>
    <w:rsid w:val="00314E39"/>
    <w:rsid w:val="003151E3"/>
    <w:rsid w:val="0031537E"/>
    <w:rsid w:val="00315679"/>
    <w:rsid w:val="003156CB"/>
    <w:rsid w:val="00315C53"/>
    <w:rsid w:val="0031602D"/>
    <w:rsid w:val="00316F80"/>
    <w:rsid w:val="003170F8"/>
    <w:rsid w:val="00317100"/>
    <w:rsid w:val="0031720F"/>
    <w:rsid w:val="00317413"/>
    <w:rsid w:val="00317C93"/>
    <w:rsid w:val="00317D48"/>
    <w:rsid w:val="003200C2"/>
    <w:rsid w:val="00320481"/>
    <w:rsid w:val="003211B0"/>
    <w:rsid w:val="00321570"/>
    <w:rsid w:val="00321DFD"/>
    <w:rsid w:val="00321E74"/>
    <w:rsid w:val="003220E5"/>
    <w:rsid w:val="00322705"/>
    <w:rsid w:val="003233AC"/>
    <w:rsid w:val="00323487"/>
    <w:rsid w:val="0032350E"/>
    <w:rsid w:val="00323AB8"/>
    <w:rsid w:val="00323CD1"/>
    <w:rsid w:val="00323ECD"/>
    <w:rsid w:val="00323FF1"/>
    <w:rsid w:val="00324319"/>
    <w:rsid w:val="00324B3D"/>
    <w:rsid w:val="00324E02"/>
    <w:rsid w:val="003253C8"/>
    <w:rsid w:val="00325A73"/>
    <w:rsid w:val="00325ACF"/>
    <w:rsid w:val="00326150"/>
    <w:rsid w:val="0032641A"/>
    <w:rsid w:val="003265AC"/>
    <w:rsid w:val="0032671D"/>
    <w:rsid w:val="0032682A"/>
    <w:rsid w:val="00326A48"/>
    <w:rsid w:val="00326F9C"/>
    <w:rsid w:val="003271FE"/>
    <w:rsid w:val="003277D3"/>
    <w:rsid w:val="0032798F"/>
    <w:rsid w:val="003303BB"/>
    <w:rsid w:val="003305DF"/>
    <w:rsid w:val="00330D6C"/>
    <w:rsid w:val="00331454"/>
    <w:rsid w:val="00331AF6"/>
    <w:rsid w:val="0033217B"/>
    <w:rsid w:val="00332363"/>
    <w:rsid w:val="00332873"/>
    <w:rsid w:val="003329DE"/>
    <w:rsid w:val="003329F8"/>
    <w:rsid w:val="00332C98"/>
    <w:rsid w:val="00333264"/>
    <w:rsid w:val="00333947"/>
    <w:rsid w:val="00334413"/>
    <w:rsid w:val="0033445C"/>
    <w:rsid w:val="00334597"/>
    <w:rsid w:val="00334B1D"/>
    <w:rsid w:val="00334BBC"/>
    <w:rsid w:val="00335561"/>
    <w:rsid w:val="00335A36"/>
    <w:rsid w:val="00335A6C"/>
    <w:rsid w:val="00335B2B"/>
    <w:rsid w:val="00335D1E"/>
    <w:rsid w:val="00336552"/>
    <w:rsid w:val="00336676"/>
    <w:rsid w:val="003369C1"/>
    <w:rsid w:val="00336ADD"/>
    <w:rsid w:val="00337296"/>
    <w:rsid w:val="003372E9"/>
    <w:rsid w:val="00337631"/>
    <w:rsid w:val="00340DEE"/>
    <w:rsid w:val="00341C10"/>
    <w:rsid w:val="00341F83"/>
    <w:rsid w:val="003420FA"/>
    <w:rsid w:val="00342559"/>
    <w:rsid w:val="003430C6"/>
    <w:rsid w:val="003436F9"/>
    <w:rsid w:val="0034371D"/>
    <w:rsid w:val="00343A61"/>
    <w:rsid w:val="00344178"/>
    <w:rsid w:val="0034424C"/>
    <w:rsid w:val="003447A5"/>
    <w:rsid w:val="00344EC1"/>
    <w:rsid w:val="00345153"/>
    <w:rsid w:val="00345AA6"/>
    <w:rsid w:val="00345C1E"/>
    <w:rsid w:val="0034603A"/>
    <w:rsid w:val="003465E6"/>
    <w:rsid w:val="003467D4"/>
    <w:rsid w:val="0034694A"/>
    <w:rsid w:val="00346D02"/>
    <w:rsid w:val="00346FC9"/>
    <w:rsid w:val="00347465"/>
    <w:rsid w:val="003475A1"/>
    <w:rsid w:val="00347A37"/>
    <w:rsid w:val="00347D0D"/>
    <w:rsid w:val="00347ED1"/>
    <w:rsid w:val="00347F40"/>
    <w:rsid w:val="0035050E"/>
    <w:rsid w:val="003506A8"/>
    <w:rsid w:val="00350B21"/>
    <w:rsid w:val="00350C62"/>
    <w:rsid w:val="00350DC9"/>
    <w:rsid w:val="00351107"/>
    <w:rsid w:val="00351FA2"/>
    <w:rsid w:val="0035237B"/>
    <w:rsid w:val="003523D6"/>
    <w:rsid w:val="00352D33"/>
    <w:rsid w:val="00352F44"/>
    <w:rsid w:val="0035301D"/>
    <w:rsid w:val="00353105"/>
    <w:rsid w:val="00353152"/>
    <w:rsid w:val="003533E4"/>
    <w:rsid w:val="003534C0"/>
    <w:rsid w:val="00353A18"/>
    <w:rsid w:val="0035450C"/>
    <w:rsid w:val="00354545"/>
    <w:rsid w:val="00354565"/>
    <w:rsid w:val="00354F7A"/>
    <w:rsid w:val="00355008"/>
    <w:rsid w:val="00355168"/>
    <w:rsid w:val="003551B2"/>
    <w:rsid w:val="003551BB"/>
    <w:rsid w:val="00355482"/>
    <w:rsid w:val="0035615A"/>
    <w:rsid w:val="003564E4"/>
    <w:rsid w:val="00356869"/>
    <w:rsid w:val="003568D4"/>
    <w:rsid w:val="00356D74"/>
    <w:rsid w:val="00356F00"/>
    <w:rsid w:val="00357037"/>
    <w:rsid w:val="00360441"/>
    <w:rsid w:val="00360CF3"/>
    <w:rsid w:val="00360DD8"/>
    <w:rsid w:val="00360FC7"/>
    <w:rsid w:val="003619BC"/>
    <w:rsid w:val="00361B42"/>
    <w:rsid w:val="00362205"/>
    <w:rsid w:val="0036249A"/>
    <w:rsid w:val="00362623"/>
    <w:rsid w:val="00362719"/>
    <w:rsid w:val="00362AC5"/>
    <w:rsid w:val="00363382"/>
    <w:rsid w:val="00363746"/>
    <w:rsid w:val="00363DB9"/>
    <w:rsid w:val="00363DC1"/>
    <w:rsid w:val="00363DCD"/>
    <w:rsid w:val="00364BAF"/>
    <w:rsid w:val="00365095"/>
    <w:rsid w:val="0036552A"/>
    <w:rsid w:val="00365877"/>
    <w:rsid w:val="0036591E"/>
    <w:rsid w:val="003667F8"/>
    <w:rsid w:val="00370F31"/>
    <w:rsid w:val="0037227C"/>
    <w:rsid w:val="00372667"/>
    <w:rsid w:val="0037327F"/>
    <w:rsid w:val="003734B8"/>
    <w:rsid w:val="00373665"/>
    <w:rsid w:val="003736FF"/>
    <w:rsid w:val="00375B8B"/>
    <w:rsid w:val="00375CC5"/>
    <w:rsid w:val="00376110"/>
    <w:rsid w:val="00376201"/>
    <w:rsid w:val="00376285"/>
    <w:rsid w:val="0037695E"/>
    <w:rsid w:val="00376A08"/>
    <w:rsid w:val="0037759F"/>
    <w:rsid w:val="00377BD1"/>
    <w:rsid w:val="00380151"/>
    <w:rsid w:val="003804A5"/>
    <w:rsid w:val="0038074D"/>
    <w:rsid w:val="00381215"/>
    <w:rsid w:val="00381779"/>
    <w:rsid w:val="00381B20"/>
    <w:rsid w:val="00382149"/>
    <w:rsid w:val="003823D4"/>
    <w:rsid w:val="00382789"/>
    <w:rsid w:val="00382AAD"/>
    <w:rsid w:val="00382CA9"/>
    <w:rsid w:val="00382DF5"/>
    <w:rsid w:val="003834E0"/>
    <w:rsid w:val="0038376D"/>
    <w:rsid w:val="003848E8"/>
    <w:rsid w:val="003850CC"/>
    <w:rsid w:val="00385C66"/>
    <w:rsid w:val="00385D4E"/>
    <w:rsid w:val="00385EB4"/>
    <w:rsid w:val="00386B83"/>
    <w:rsid w:val="003874B9"/>
    <w:rsid w:val="00387776"/>
    <w:rsid w:val="0038787E"/>
    <w:rsid w:val="00387A26"/>
    <w:rsid w:val="00387F01"/>
    <w:rsid w:val="0039031B"/>
    <w:rsid w:val="0039057C"/>
    <w:rsid w:val="00390BBA"/>
    <w:rsid w:val="00390BC0"/>
    <w:rsid w:val="00390BCA"/>
    <w:rsid w:val="00390CB1"/>
    <w:rsid w:val="00390F0D"/>
    <w:rsid w:val="00390F89"/>
    <w:rsid w:val="003911AB"/>
    <w:rsid w:val="00391A41"/>
    <w:rsid w:val="00391FA9"/>
    <w:rsid w:val="003924ED"/>
    <w:rsid w:val="00392E41"/>
    <w:rsid w:val="00393199"/>
    <w:rsid w:val="0039330F"/>
    <w:rsid w:val="00393430"/>
    <w:rsid w:val="00393461"/>
    <w:rsid w:val="00393B5F"/>
    <w:rsid w:val="00393DCA"/>
    <w:rsid w:val="00393DCD"/>
    <w:rsid w:val="00393FD0"/>
    <w:rsid w:val="00394513"/>
    <w:rsid w:val="00394861"/>
    <w:rsid w:val="00394DEB"/>
    <w:rsid w:val="00395143"/>
    <w:rsid w:val="003954AE"/>
    <w:rsid w:val="0039558A"/>
    <w:rsid w:val="0039586F"/>
    <w:rsid w:val="00395985"/>
    <w:rsid w:val="00396146"/>
    <w:rsid w:val="003965C4"/>
    <w:rsid w:val="00397CC4"/>
    <w:rsid w:val="00397D0C"/>
    <w:rsid w:val="00397E1B"/>
    <w:rsid w:val="00397F01"/>
    <w:rsid w:val="003A00F7"/>
    <w:rsid w:val="003A0350"/>
    <w:rsid w:val="003A1411"/>
    <w:rsid w:val="003A151C"/>
    <w:rsid w:val="003A1D62"/>
    <w:rsid w:val="003A1DE4"/>
    <w:rsid w:val="003A21BA"/>
    <w:rsid w:val="003A222C"/>
    <w:rsid w:val="003A2BB7"/>
    <w:rsid w:val="003A2F32"/>
    <w:rsid w:val="003A3856"/>
    <w:rsid w:val="003A3C98"/>
    <w:rsid w:val="003A43EC"/>
    <w:rsid w:val="003A5170"/>
    <w:rsid w:val="003A54B3"/>
    <w:rsid w:val="003A558A"/>
    <w:rsid w:val="003A5615"/>
    <w:rsid w:val="003A5BD7"/>
    <w:rsid w:val="003A62E3"/>
    <w:rsid w:val="003A6785"/>
    <w:rsid w:val="003A6858"/>
    <w:rsid w:val="003A6D42"/>
    <w:rsid w:val="003A6FEE"/>
    <w:rsid w:val="003A79C6"/>
    <w:rsid w:val="003A7C8C"/>
    <w:rsid w:val="003B03CB"/>
    <w:rsid w:val="003B04F9"/>
    <w:rsid w:val="003B0669"/>
    <w:rsid w:val="003B10CA"/>
    <w:rsid w:val="003B1288"/>
    <w:rsid w:val="003B176C"/>
    <w:rsid w:val="003B1E8B"/>
    <w:rsid w:val="003B2081"/>
    <w:rsid w:val="003B256A"/>
    <w:rsid w:val="003B28C1"/>
    <w:rsid w:val="003B2B29"/>
    <w:rsid w:val="003B2E4C"/>
    <w:rsid w:val="003B2E51"/>
    <w:rsid w:val="003B30DF"/>
    <w:rsid w:val="003B31B8"/>
    <w:rsid w:val="003B338E"/>
    <w:rsid w:val="003B3785"/>
    <w:rsid w:val="003B41B1"/>
    <w:rsid w:val="003B4B93"/>
    <w:rsid w:val="003B5124"/>
    <w:rsid w:val="003B52F2"/>
    <w:rsid w:val="003B5FD6"/>
    <w:rsid w:val="003B63A2"/>
    <w:rsid w:val="003B68D1"/>
    <w:rsid w:val="003B69D8"/>
    <w:rsid w:val="003B7183"/>
    <w:rsid w:val="003B7F0E"/>
    <w:rsid w:val="003C0725"/>
    <w:rsid w:val="003C0934"/>
    <w:rsid w:val="003C20FF"/>
    <w:rsid w:val="003C2289"/>
    <w:rsid w:val="003C27FD"/>
    <w:rsid w:val="003C2B84"/>
    <w:rsid w:val="003C2E13"/>
    <w:rsid w:val="003C383C"/>
    <w:rsid w:val="003C3FCC"/>
    <w:rsid w:val="003C419F"/>
    <w:rsid w:val="003C4251"/>
    <w:rsid w:val="003C4829"/>
    <w:rsid w:val="003C4AAB"/>
    <w:rsid w:val="003C4AC9"/>
    <w:rsid w:val="003C4B3E"/>
    <w:rsid w:val="003C4CA2"/>
    <w:rsid w:val="003C4FA9"/>
    <w:rsid w:val="003C5798"/>
    <w:rsid w:val="003C59AB"/>
    <w:rsid w:val="003C5BC3"/>
    <w:rsid w:val="003C5C20"/>
    <w:rsid w:val="003C5F3D"/>
    <w:rsid w:val="003C5F57"/>
    <w:rsid w:val="003C61E6"/>
    <w:rsid w:val="003C6225"/>
    <w:rsid w:val="003C64BE"/>
    <w:rsid w:val="003C66B6"/>
    <w:rsid w:val="003C6B13"/>
    <w:rsid w:val="003C7C9C"/>
    <w:rsid w:val="003C7DFB"/>
    <w:rsid w:val="003D00D6"/>
    <w:rsid w:val="003D02AD"/>
    <w:rsid w:val="003D02BC"/>
    <w:rsid w:val="003D065C"/>
    <w:rsid w:val="003D088C"/>
    <w:rsid w:val="003D119D"/>
    <w:rsid w:val="003D14A7"/>
    <w:rsid w:val="003D1F83"/>
    <w:rsid w:val="003D1FD3"/>
    <w:rsid w:val="003D2256"/>
    <w:rsid w:val="003D2460"/>
    <w:rsid w:val="003D2520"/>
    <w:rsid w:val="003D25C3"/>
    <w:rsid w:val="003D3577"/>
    <w:rsid w:val="003D36B7"/>
    <w:rsid w:val="003D37C3"/>
    <w:rsid w:val="003D3EE3"/>
    <w:rsid w:val="003D3FB6"/>
    <w:rsid w:val="003D4313"/>
    <w:rsid w:val="003D443A"/>
    <w:rsid w:val="003D49D8"/>
    <w:rsid w:val="003D4EF9"/>
    <w:rsid w:val="003D544D"/>
    <w:rsid w:val="003D54FC"/>
    <w:rsid w:val="003D659C"/>
    <w:rsid w:val="003D67C4"/>
    <w:rsid w:val="003D6845"/>
    <w:rsid w:val="003D694F"/>
    <w:rsid w:val="003D6B27"/>
    <w:rsid w:val="003D716A"/>
    <w:rsid w:val="003D7720"/>
    <w:rsid w:val="003D7B2F"/>
    <w:rsid w:val="003D7BCB"/>
    <w:rsid w:val="003D7BEC"/>
    <w:rsid w:val="003E0269"/>
    <w:rsid w:val="003E0314"/>
    <w:rsid w:val="003E0585"/>
    <w:rsid w:val="003E06D2"/>
    <w:rsid w:val="003E08CE"/>
    <w:rsid w:val="003E0A81"/>
    <w:rsid w:val="003E0B4D"/>
    <w:rsid w:val="003E0EDC"/>
    <w:rsid w:val="003E17E9"/>
    <w:rsid w:val="003E1B4C"/>
    <w:rsid w:val="003E2421"/>
    <w:rsid w:val="003E2583"/>
    <w:rsid w:val="003E2591"/>
    <w:rsid w:val="003E28DE"/>
    <w:rsid w:val="003E2DB6"/>
    <w:rsid w:val="003E2E42"/>
    <w:rsid w:val="003E310D"/>
    <w:rsid w:val="003E3328"/>
    <w:rsid w:val="003E35AC"/>
    <w:rsid w:val="003E3823"/>
    <w:rsid w:val="003E3941"/>
    <w:rsid w:val="003E422C"/>
    <w:rsid w:val="003E4E1E"/>
    <w:rsid w:val="003E4F68"/>
    <w:rsid w:val="003E5892"/>
    <w:rsid w:val="003E5C30"/>
    <w:rsid w:val="003E5DAA"/>
    <w:rsid w:val="003E6E26"/>
    <w:rsid w:val="003E7473"/>
    <w:rsid w:val="003E78EA"/>
    <w:rsid w:val="003E7ABA"/>
    <w:rsid w:val="003E7AC6"/>
    <w:rsid w:val="003E7CFC"/>
    <w:rsid w:val="003F0083"/>
    <w:rsid w:val="003F053B"/>
    <w:rsid w:val="003F0A30"/>
    <w:rsid w:val="003F12EB"/>
    <w:rsid w:val="003F17D5"/>
    <w:rsid w:val="003F2054"/>
    <w:rsid w:val="003F257C"/>
    <w:rsid w:val="003F25A0"/>
    <w:rsid w:val="003F261D"/>
    <w:rsid w:val="003F2DBF"/>
    <w:rsid w:val="003F2F5C"/>
    <w:rsid w:val="003F2F72"/>
    <w:rsid w:val="003F3469"/>
    <w:rsid w:val="003F34C8"/>
    <w:rsid w:val="003F38E4"/>
    <w:rsid w:val="003F3C9B"/>
    <w:rsid w:val="003F3F70"/>
    <w:rsid w:val="003F4548"/>
    <w:rsid w:val="003F46A0"/>
    <w:rsid w:val="003F4AF9"/>
    <w:rsid w:val="003F4C48"/>
    <w:rsid w:val="003F5A2A"/>
    <w:rsid w:val="003F6344"/>
    <w:rsid w:val="003F65FF"/>
    <w:rsid w:val="003F69D9"/>
    <w:rsid w:val="003F6A60"/>
    <w:rsid w:val="003F6CEA"/>
    <w:rsid w:val="003F73D3"/>
    <w:rsid w:val="003F7425"/>
    <w:rsid w:val="003F754D"/>
    <w:rsid w:val="003F76F3"/>
    <w:rsid w:val="003F7823"/>
    <w:rsid w:val="003F78F1"/>
    <w:rsid w:val="0040007A"/>
    <w:rsid w:val="00400471"/>
    <w:rsid w:val="0040051A"/>
    <w:rsid w:val="00400C6A"/>
    <w:rsid w:val="00400FA2"/>
    <w:rsid w:val="004018AB"/>
    <w:rsid w:val="00401B1F"/>
    <w:rsid w:val="0040282B"/>
    <w:rsid w:val="00402C6F"/>
    <w:rsid w:val="00402D7C"/>
    <w:rsid w:val="0040353B"/>
    <w:rsid w:val="004039AE"/>
    <w:rsid w:val="00403CDD"/>
    <w:rsid w:val="00404056"/>
    <w:rsid w:val="004040A9"/>
    <w:rsid w:val="0040456B"/>
    <w:rsid w:val="00404CC0"/>
    <w:rsid w:val="00404EF8"/>
    <w:rsid w:val="00404FA9"/>
    <w:rsid w:val="00405322"/>
    <w:rsid w:val="00406162"/>
    <w:rsid w:val="00406835"/>
    <w:rsid w:val="004068D6"/>
    <w:rsid w:val="00407266"/>
    <w:rsid w:val="004074B6"/>
    <w:rsid w:val="004074BB"/>
    <w:rsid w:val="00407A05"/>
    <w:rsid w:val="00407A21"/>
    <w:rsid w:val="00407A82"/>
    <w:rsid w:val="00407D54"/>
    <w:rsid w:val="00407EBC"/>
    <w:rsid w:val="00410718"/>
    <w:rsid w:val="004109DB"/>
    <w:rsid w:val="00410E47"/>
    <w:rsid w:val="00410FD3"/>
    <w:rsid w:val="0041116D"/>
    <w:rsid w:val="00411EBE"/>
    <w:rsid w:val="00412419"/>
    <w:rsid w:val="0041276C"/>
    <w:rsid w:val="00412A8C"/>
    <w:rsid w:val="00412F2E"/>
    <w:rsid w:val="00412FD5"/>
    <w:rsid w:val="0041321D"/>
    <w:rsid w:val="0041328C"/>
    <w:rsid w:val="00413887"/>
    <w:rsid w:val="004138ED"/>
    <w:rsid w:val="00413DEC"/>
    <w:rsid w:val="0041404F"/>
    <w:rsid w:val="004141D1"/>
    <w:rsid w:val="00414457"/>
    <w:rsid w:val="00414D35"/>
    <w:rsid w:val="00414FF2"/>
    <w:rsid w:val="0041508D"/>
    <w:rsid w:val="004160FD"/>
    <w:rsid w:val="00416847"/>
    <w:rsid w:val="00416BF7"/>
    <w:rsid w:val="00417284"/>
    <w:rsid w:val="00417A79"/>
    <w:rsid w:val="00417AD9"/>
    <w:rsid w:val="004207BE"/>
    <w:rsid w:val="00420894"/>
    <w:rsid w:val="0042096F"/>
    <w:rsid w:val="0042165D"/>
    <w:rsid w:val="004219E5"/>
    <w:rsid w:val="00422058"/>
    <w:rsid w:val="0042256E"/>
    <w:rsid w:val="004230E9"/>
    <w:rsid w:val="00423502"/>
    <w:rsid w:val="004249AF"/>
    <w:rsid w:val="00424D5D"/>
    <w:rsid w:val="00424EA8"/>
    <w:rsid w:val="00425120"/>
    <w:rsid w:val="0042535D"/>
    <w:rsid w:val="004253BE"/>
    <w:rsid w:val="00425E7F"/>
    <w:rsid w:val="00426020"/>
    <w:rsid w:val="00426213"/>
    <w:rsid w:val="0042635C"/>
    <w:rsid w:val="004266FE"/>
    <w:rsid w:val="0042676C"/>
    <w:rsid w:val="004268D0"/>
    <w:rsid w:val="00426A19"/>
    <w:rsid w:val="00427A85"/>
    <w:rsid w:val="00427F7D"/>
    <w:rsid w:val="004302E8"/>
    <w:rsid w:val="00430AC9"/>
    <w:rsid w:val="00430C9F"/>
    <w:rsid w:val="0043114D"/>
    <w:rsid w:val="004311E2"/>
    <w:rsid w:val="00431947"/>
    <w:rsid w:val="00431C2F"/>
    <w:rsid w:val="00431EB7"/>
    <w:rsid w:val="00432268"/>
    <w:rsid w:val="00432CEB"/>
    <w:rsid w:val="00433025"/>
    <w:rsid w:val="00433154"/>
    <w:rsid w:val="004333E5"/>
    <w:rsid w:val="00433670"/>
    <w:rsid w:val="004336C3"/>
    <w:rsid w:val="00433B9B"/>
    <w:rsid w:val="00433BB3"/>
    <w:rsid w:val="00433D45"/>
    <w:rsid w:val="00433F95"/>
    <w:rsid w:val="0043418F"/>
    <w:rsid w:val="00434A83"/>
    <w:rsid w:val="00434B64"/>
    <w:rsid w:val="00434D75"/>
    <w:rsid w:val="004351BD"/>
    <w:rsid w:val="00435271"/>
    <w:rsid w:val="00435854"/>
    <w:rsid w:val="00435C44"/>
    <w:rsid w:val="00435FC8"/>
    <w:rsid w:val="00440222"/>
    <w:rsid w:val="004403BB"/>
    <w:rsid w:val="00440F97"/>
    <w:rsid w:val="0044145A"/>
    <w:rsid w:val="0044153C"/>
    <w:rsid w:val="004416C3"/>
    <w:rsid w:val="00441834"/>
    <w:rsid w:val="00441857"/>
    <w:rsid w:val="0044193A"/>
    <w:rsid w:val="004419DE"/>
    <w:rsid w:val="00441E75"/>
    <w:rsid w:val="004420E4"/>
    <w:rsid w:val="0044247E"/>
    <w:rsid w:val="004427DF"/>
    <w:rsid w:val="00442C90"/>
    <w:rsid w:val="0044306F"/>
    <w:rsid w:val="004437C2"/>
    <w:rsid w:val="00443918"/>
    <w:rsid w:val="00443B24"/>
    <w:rsid w:val="00443F00"/>
    <w:rsid w:val="00443F3E"/>
    <w:rsid w:val="0044412A"/>
    <w:rsid w:val="004443E9"/>
    <w:rsid w:val="004443FC"/>
    <w:rsid w:val="0044450E"/>
    <w:rsid w:val="0044486B"/>
    <w:rsid w:val="00444C39"/>
    <w:rsid w:val="00444CAD"/>
    <w:rsid w:val="00445490"/>
    <w:rsid w:val="004454AF"/>
    <w:rsid w:val="00445866"/>
    <w:rsid w:val="004458D3"/>
    <w:rsid w:val="00445D1F"/>
    <w:rsid w:val="00446A6A"/>
    <w:rsid w:val="00446DFE"/>
    <w:rsid w:val="004474B2"/>
    <w:rsid w:val="00447C70"/>
    <w:rsid w:val="0045070B"/>
    <w:rsid w:val="0045096F"/>
    <w:rsid w:val="00450AF2"/>
    <w:rsid w:val="004510B9"/>
    <w:rsid w:val="0045110E"/>
    <w:rsid w:val="00451D25"/>
    <w:rsid w:val="00452867"/>
    <w:rsid w:val="004529B4"/>
    <w:rsid w:val="00453093"/>
    <w:rsid w:val="004531C1"/>
    <w:rsid w:val="00453566"/>
    <w:rsid w:val="00453BFC"/>
    <w:rsid w:val="004547B3"/>
    <w:rsid w:val="004548B8"/>
    <w:rsid w:val="00454E21"/>
    <w:rsid w:val="0045514F"/>
    <w:rsid w:val="004551E3"/>
    <w:rsid w:val="0045536C"/>
    <w:rsid w:val="004553CC"/>
    <w:rsid w:val="004559AC"/>
    <w:rsid w:val="00455B0B"/>
    <w:rsid w:val="00456381"/>
    <w:rsid w:val="00456B0A"/>
    <w:rsid w:val="00456FA4"/>
    <w:rsid w:val="00457388"/>
    <w:rsid w:val="00457432"/>
    <w:rsid w:val="00457656"/>
    <w:rsid w:val="0045770E"/>
    <w:rsid w:val="00460535"/>
    <w:rsid w:val="0046084F"/>
    <w:rsid w:val="00460FB8"/>
    <w:rsid w:val="004611F9"/>
    <w:rsid w:val="004614EC"/>
    <w:rsid w:val="0046165A"/>
    <w:rsid w:val="0046168A"/>
    <w:rsid w:val="00461A92"/>
    <w:rsid w:val="00462351"/>
    <w:rsid w:val="0046292A"/>
    <w:rsid w:val="00462B4E"/>
    <w:rsid w:val="00462BF1"/>
    <w:rsid w:val="0046366B"/>
    <w:rsid w:val="004637D0"/>
    <w:rsid w:val="0046408F"/>
    <w:rsid w:val="004641D8"/>
    <w:rsid w:val="00464285"/>
    <w:rsid w:val="00464C20"/>
    <w:rsid w:val="00464DC5"/>
    <w:rsid w:val="00464FA8"/>
    <w:rsid w:val="004651FF"/>
    <w:rsid w:val="004652A7"/>
    <w:rsid w:val="00465EE8"/>
    <w:rsid w:val="00466A68"/>
    <w:rsid w:val="004678D6"/>
    <w:rsid w:val="00467B8E"/>
    <w:rsid w:val="00467F84"/>
    <w:rsid w:val="00470344"/>
    <w:rsid w:val="0047091E"/>
    <w:rsid w:val="0047093A"/>
    <w:rsid w:val="00470F14"/>
    <w:rsid w:val="00470F24"/>
    <w:rsid w:val="00471075"/>
    <w:rsid w:val="0047110D"/>
    <w:rsid w:val="0047120B"/>
    <w:rsid w:val="00471388"/>
    <w:rsid w:val="0047138F"/>
    <w:rsid w:val="00471609"/>
    <w:rsid w:val="00471691"/>
    <w:rsid w:val="00471873"/>
    <w:rsid w:val="00471975"/>
    <w:rsid w:val="00471DDF"/>
    <w:rsid w:val="00472250"/>
    <w:rsid w:val="00472D4C"/>
    <w:rsid w:val="00473836"/>
    <w:rsid w:val="00473DA7"/>
    <w:rsid w:val="00474CBA"/>
    <w:rsid w:val="00474EE0"/>
    <w:rsid w:val="004754EB"/>
    <w:rsid w:val="004756C8"/>
    <w:rsid w:val="00475BFF"/>
    <w:rsid w:val="00475D44"/>
    <w:rsid w:val="0047615E"/>
    <w:rsid w:val="004762ED"/>
    <w:rsid w:val="00476808"/>
    <w:rsid w:val="00477219"/>
    <w:rsid w:val="00477C53"/>
    <w:rsid w:val="00477FE6"/>
    <w:rsid w:val="0048018F"/>
    <w:rsid w:val="00480C9D"/>
    <w:rsid w:val="004812CE"/>
    <w:rsid w:val="00481972"/>
    <w:rsid w:val="004822DE"/>
    <w:rsid w:val="004829BD"/>
    <w:rsid w:val="0048314B"/>
    <w:rsid w:val="00483275"/>
    <w:rsid w:val="004842A9"/>
    <w:rsid w:val="0048499B"/>
    <w:rsid w:val="00484A0B"/>
    <w:rsid w:val="00484FAC"/>
    <w:rsid w:val="00485322"/>
    <w:rsid w:val="004856B0"/>
    <w:rsid w:val="00485D35"/>
    <w:rsid w:val="00486487"/>
    <w:rsid w:val="00486547"/>
    <w:rsid w:val="004872BB"/>
    <w:rsid w:val="00490069"/>
    <w:rsid w:val="00490586"/>
    <w:rsid w:val="00490618"/>
    <w:rsid w:val="004906C9"/>
    <w:rsid w:val="00490AE9"/>
    <w:rsid w:val="004911A5"/>
    <w:rsid w:val="004914CA"/>
    <w:rsid w:val="0049173E"/>
    <w:rsid w:val="00492184"/>
    <w:rsid w:val="00492525"/>
    <w:rsid w:val="004928C2"/>
    <w:rsid w:val="004930C9"/>
    <w:rsid w:val="00493760"/>
    <w:rsid w:val="00494963"/>
    <w:rsid w:val="00494B78"/>
    <w:rsid w:val="00494F93"/>
    <w:rsid w:val="00495ACD"/>
    <w:rsid w:val="004965BB"/>
    <w:rsid w:val="0049688B"/>
    <w:rsid w:val="00496A4B"/>
    <w:rsid w:val="00496AC5"/>
    <w:rsid w:val="00496EFF"/>
    <w:rsid w:val="004976E3"/>
    <w:rsid w:val="0049774A"/>
    <w:rsid w:val="00497AC9"/>
    <w:rsid w:val="00497BF9"/>
    <w:rsid w:val="00497CA4"/>
    <w:rsid w:val="00497D4F"/>
    <w:rsid w:val="00497E5B"/>
    <w:rsid w:val="00497FC5"/>
    <w:rsid w:val="004A036A"/>
    <w:rsid w:val="004A16C3"/>
    <w:rsid w:val="004A1707"/>
    <w:rsid w:val="004A1805"/>
    <w:rsid w:val="004A19A1"/>
    <w:rsid w:val="004A1C69"/>
    <w:rsid w:val="004A1FC5"/>
    <w:rsid w:val="004A2886"/>
    <w:rsid w:val="004A2C7D"/>
    <w:rsid w:val="004A3156"/>
    <w:rsid w:val="004A322F"/>
    <w:rsid w:val="004A3792"/>
    <w:rsid w:val="004A392E"/>
    <w:rsid w:val="004A42DD"/>
    <w:rsid w:val="004A434B"/>
    <w:rsid w:val="004A44C6"/>
    <w:rsid w:val="004A4752"/>
    <w:rsid w:val="004A4CA9"/>
    <w:rsid w:val="004A5081"/>
    <w:rsid w:val="004A54BF"/>
    <w:rsid w:val="004A5A3F"/>
    <w:rsid w:val="004A6B59"/>
    <w:rsid w:val="004A6B98"/>
    <w:rsid w:val="004A6F63"/>
    <w:rsid w:val="004A71C3"/>
    <w:rsid w:val="004A7B39"/>
    <w:rsid w:val="004A7C7D"/>
    <w:rsid w:val="004A7D4B"/>
    <w:rsid w:val="004B0074"/>
    <w:rsid w:val="004B06CA"/>
    <w:rsid w:val="004B084F"/>
    <w:rsid w:val="004B181A"/>
    <w:rsid w:val="004B1A39"/>
    <w:rsid w:val="004B20A4"/>
    <w:rsid w:val="004B2412"/>
    <w:rsid w:val="004B26F9"/>
    <w:rsid w:val="004B2A16"/>
    <w:rsid w:val="004B2CBE"/>
    <w:rsid w:val="004B2E4A"/>
    <w:rsid w:val="004B3685"/>
    <w:rsid w:val="004B4D11"/>
    <w:rsid w:val="004B50FA"/>
    <w:rsid w:val="004B5565"/>
    <w:rsid w:val="004B5857"/>
    <w:rsid w:val="004B5CDB"/>
    <w:rsid w:val="004B5DEC"/>
    <w:rsid w:val="004B60FC"/>
    <w:rsid w:val="004B652E"/>
    <w:rsid w:val="004B68AC"/>
    <w:rsid w:val="004B69AA"/>
    <w:rsid w:val="004B6F12"/>
    <w:rsid w:val="004B7818"/>
    <w:rsid w:val="004B7AA2"/>
    <w:rsid w:val="004C0362"/>
    <w:rsid w:val="004C0496"/>
    <w:rsid w:val="004C07A9"/>
    <w:rsid w:val="004C0B23"/>
    <w:rsid w:val="004C10D4"/>
    <w:rsid w:val="004C12A1"/>
    <w:rsid w:val="004C13BF"/>
    <w:rsid w:val="004C1B8F"/>
    <w:rsid w:val="004C275B"/>
    <w:rsid w:val="004C399D"/>
    <w:rsid w:val="004C3D29"/>
    <w:rsid w:val="004C41B8"/>
    <w:rsid w:val="004C59CD"/>
    <w:rsid w:val="004C645A"/>
    <w:rsid w:val="004C6A7F"/>
    <w:rsid w:val="004C6B21"/>
    <w:rsid w:val="004C6FBC"/>
    <w:rsid w:val="004C73D6"/>
    <w:rsid w:val="004C772E"/>
    <w:rsid w:val="004C78F8"/>
    <w:rsid w:val="004C7D32"/>
    <w:rsid w:val="004C7E2A"/>
    <w:rsid w:val="004D04DA"/>
    <w:rsid w:val="004D0724"/>
    <w:rsid w:val="004D123F"/>
    <w:rsid w:val="004D24DF"/>
    <w:rsid w:val="004D3464"/>
    <w:rsid w:val="004D34E0"/>
    <w:rsid w:val="004D3A54"/>
    <w:rsid w:val="004D3C7B"/>
    <w:rsid w:val="004D3ED3"/>
    <w:rsid w:val="004D3FF6"/>
    <w:rsid w:val="004D4A24"/>
    <w:rsid w:val="004D5229"/>
    <w:rsid w:val="004D57C4"/>
    <w:rsid w:val="004D5AB9"/>
    <w:rsid w:val="004D60FC"/>
    <w:rsid w:val="004D6132"/>
    <w:rsid w:val="004D619D"/>
    <w:rsid w:val="004D62A4"/>
    <w:rsid w:val="004D6E94"/>
    <w:rsid w:val="004D71B0"/>
    <w:rsid w:val="004D7227"/>
    <w:rsid w:val="004D72C3"/>
    <w:rsid w:val="004D7620"/>
    <w:rsid w:val="004D7D36"/>
    <w:rsid w:val="004E0147"/>
    <w:rsid w:val="004E056C"/>
    <w:rsid w:val="004E0820"/>
    <w:rsid w:val="004E0C7D"/>
    <w:rsid w:val="004E1428"/>
    <w:rsid w:val="004E145F"/>
    <w:rsid w:val="004E153B"/>
    <w:rsid w:val="004E1A65"/>
    <w:rsid w:val="004E1CA4"/>
    <w:rsid w:val="004E21D0"/>
    <w:rsid w:val="004E2568"/>
    <w:rsid w:val="004E27AD"/>
    <w:rsid w:val="004E2C76"/>
    <w:rsid w:val="004E2DAA"/>
    <w:rsid w:val="004E301E"/>
    <w:rsid w:val="004E3178"/>
    <w:rsid w:val="004E35A1"/>
    <w:rsid w:val="004E3700"/>
    <w:rsid w:val="004E3756"/>
    <w:rsid w:val="004E3E35"/>
    <w:rsid w:val="004E3FFC"/>
    <w:rsid w:val="004E4507"/>
    <w:rsid w:val="004E47DA"/>
    <w:rsid w:val="004E4C4D"/>
    <w:rsid w:val="004E4D2B"/>
    <w:rsid w:val="004E4D36"/>
    <w:rsid w:val="004E4F11"/>
    <w:rsid w:val="004E4F4B"/>
    <w:rsid w:val="004E5BEC"/>
    <w:rsid w:val="004E5C8E"/>
    <w:rsid w:val="004E5EB3"/>
    <w:rsid w:val="004E6268"/>
    <w:rsid w:val="004E6729"/>
    <w:rsid w:val="004E677E"/>
    <w:rsid w:val="004E69AA"/>
    <w:rsid w:val="004E6FE5"/>
    <w:rsid w:val="004E77F2"/>
    <w:rsid w:val="004F0318"/>
    <w:rsid w:val="004F0F3F"/>
    <w:rsid w:val="004F1085"/>
    <w:rsid w:val="004F28F8"/>
    <w:rsid w:val="004F3871"/>
    <w:rsid w:val="004F3A83"/>
    <w:rsid w:val="004F3C3D"/>
    <w:rsid w:val="004F3E3E"/>
    <w:rsid w:val="004F3E3F"/>
    <w:rsid w:val="004F47A5"/>
    <w:rsid w:val="004F4816"/>
    <w:rsid w:val="004F4976"/>
    <w:rsid w:val="004F51C1"/>
    <w:rsid w:val="004F58C1"/>
    <w:rsid w:val="004F645C"/>
    <w:rsid w:val="004F64E8"/>
    <w:rsid w:val="004F685A"/>
    <w:rsid w:val="004F6EBA"/>
    <w:rsid w:val="004F75FA"/>
    <w:rsid w:val="004F7888"/>
    <w:rsid w:val="004F7AEB"/>
    <w:rsid w:val="004F7B52"/>
    <w:rsid w:val="004F7DF8"/>
    <w:rsid w:val="004F7F34"/>
    <w:rsid w:val="00500108"/>
    <w:rsid w:val="00500CC3"/>
    <w:rsid w:val="00500FA1"/>
    <w:rsid w:val="00501789"/>
    <w:rsid w:val="0050225B"/>
    <w:rsid w:val="00502881"/>
    <w:rsid w:val="005028FF"/>
    <w:rsid w:val="00502BB7"/>
    <w:rsid w:val="00502C7D"/>
    <w:rsid w:val="00502D10"/>
    <w:rsid w:val="00502DA2"/>
    <w:rsid w:val="00502EA1"/>
    <w:rsid w:val="0050364A"/>
    <w:rsid w:val="00504EFF"/>
    <w:rsid w:val="005050EC"/>
    <w:rsid w:val="00505D46"/>
    <w:rsid w:val="005062D3"/>
    <w:rsid w:val="005062DE"/>
    <w:rsid w:val="00506571"/>
    <w:rsid w:val="00506A60"/>
    <w:rsid w:val="0050713B"/>
    <w:rsid w:val="00507496"/>
    <w:rsid w:val="00507A01"/>
    <w:rsid w:val="0051075B"/>
    <w:rsid w:val="00511196"/>
    <w:rsid w:val="00511291"/>
    <w:rsid w:val="0051170E"/>
    <w:rsid w:val="005117F7"/>
    <w:rsid w:val="00511D3D"/>
    <w:rsid w:val="00511D8D"/>
    <w:rsid w:val="005121D5"/>
    <w:rsid w:val="0051280F"/>
    <w:rsid w:val="00512958"/>
    <w:rsid w:val="00512A8E"/>
    <w:rsid w:val="00512AB4"/>
    <w:rsid w:val="00512B96"/>
    <w:rsid w:val="00512ED8"/>
    <w:rsid w:val="00513178"/>
    <w:rsid w:val="0051381D"/>
    <w:rsid w:val="0051395E"/>
    <w:rsid w:val="00513B89"/>
    <w:rsid w:val="0051429E"/>
    <w:rsid w:val="0051430F"/>
    <w:rsid w:val="00514380"/>
    <w:rsid w:val="005146E4"/>
    <w:rsid w:val="00514B22"/>
    <w:rsid w:val="00515471"/>
    <w:rsid w:val="00516272"/>
    <w:rsid w:val="0051627E"/>
    <w:rsid w:val="0051641C"/>
    <w:rsid w:val="0051694B"/>
    <w:rsid w:val="00516AA2"/>
    <w:rsid w:val="00516F24"/>
    <w:rsid w:val="00516F63"/>
    <w:rsid w:val="00517140"/>
    <w:rsid w:val="0051740A"/>
    <w:rsid w:val="00517A11"/>
    <w:rsid w:val="00517CEF"/>
    <w:rsid w:val="00517E8A"/>
    <w:rsid w:val="0052018E"/>
    <w:rsid w:val="00520239"/>
    <w:rsid w:val="005206FC"/>
    <w:rsid w:val="005208FC"/>
    <w:rsid w:val="00520B86"/>
    <w:rsid w:val="00520E73"/>
    <w:rsid w:val="0052168B"/>
    <w:rsid w:val="005220B8"/>
    <w:rsid w:val="00522791"/>
    <w:rsid w:val="005232AE"/>
    <w:rsid w:val="0052367A"/>
    <w:rsid w:val="005237CA"/>
    <w:rsid w:val="00523BBF"/>
    <w:rsid w:val="00523C4B"/>
    <w:rsid w:val="00524190"/>
    <w:rsid w:val="0052480E"/>
    <w:rsid w:val="00524F47"/>
    <w:rsid w:val="005250BA"/>
    <w:rsid w:val="0052524C"/>
    <w:rsid w:val="00525C64"/>
    <w:rsid w:val="0052675C"/>
    <w:rsid w:val="00526DA4"/>
    <w:rsid w:val="005272B2"/>
    <w:rsid w:val="00527BE6"/>
    <w:rsid w:val="00530990"/>
    <w:rsid w:val="00530AE6"/>
    <w:rsid w:val="00530B6C"/>
    <w:rsid w:val="00530B9D"/>
    <w:rsid w:val="00530BD4"/>
    <w:rsid w:val="00530F3A"/>
    <w:rsid w:val="00530F47"/>
    <w:rsid w:val="00530FF5"/>
    <w:rsid w:val="005315DF"/>
    <w:rsid w:val="00532018"/>
    <w:rsid w:val="00532AB4"/>
    <w:rsid w:val="00532DFF"/>
    <w:rsid w:val="005331E1"/>
    <w:rsid w:val="005333C6"/>
    <w:rsid w:val="00533593"/>
    <w:rsid w:val="00533B40"/>
    <w:rsid w:val="00533BA9"/>
    <w:rsid w:val="00534052"/>
    <w:rsid w:val="005340F2"/>
    <w:rsid w:val="005341BB"/>
    <w:rsid w:val="0053438F"/>
    <w:rsid w:val="00534E5E"/>
    <w:rsid w:val="00534EC8"/>
    <w:rsid w:val="00534ED6"/>
    <w:rsid w:val="005353C2"/>
    <w:rsid w:val="00535670"/>
    <w:rsid w:val="00535DCF"/>
    <w:rsid w:val="00535F17"/>
    <w:rsid w:val="00536065"/>
    <w:rsid w:val="005360C3"/>
    <w:rsid w:val="00536326"/>
    <w:rsid w:val="0053664A"/>
    <w:rsid w:val="00536759"/>
    <w:rsid w:val="0053748B"/>
    <w:rsid w:val="00537778"/>
    <w:rsid w:val="0053779E"/>
    <w:rsid w:val="00537F8E"/>
    <w:rsid w:val="00540086"/>
    <w:rsid w:val="00540648"/>
    <w:rsid w:val="005406F7"/>
    <w:rsid w:val="00540BF3"/>
    <w:rsid w:val="00540CCB"/>
    <w:rsid w:val="00541E77"/>
    <w:rsid w:val="005421D4"/>
    <w:rsid w:val="005425D8"/>
    <w:rsid w:val="00542710"/>
    <w:rsid w:val="005428AE"/>
    <w:rsid w:val="00542DB5"/>
    <w:rsid w:val="00543258"/>
    <w:rsid w:val="005433AC"/>
    <w:rsid w:val="00543C28"/>
    <w:rsid w:val="00543CBE"/>
    <w:rsid w:val="00544534"/>
    <w:rsid w:val="00544879"/>
    <w:rsid w:val="00544E67"/>
    <w:rsid w:val="0054558B"/>
    <w:rsid w:val="00545BB0"/>
    <w:rsid w:val="00545C57"/>
    <w:rsid w:val="00546406"/>
    <w:rsid w:val="0054664B"/>
    <w:rsid w:val="00546A38"/>
    <w:rsid w:val="00546A85"/>
    <w:rsid w:val="00546ABF"/>
    <w:rsid w:val="00546B64"/>
    <w:rsid w:val="00547000"/>
    <w:rsid w:val="005470CE"/>
    <w:rsid w:val="00547190"/>
    <w:rsid w:val="00547323"/>
    <w:rsid w:val="005475F4"/>
    <w:rsid w:val="00547EA8"/>
    <w:rsid w:val="00550820"/>
    <w:rsid w:val="0055092B"/>
    <w:rsid w:val="0055180E"/>
    <w:rsid w:val="005519F4"/>
    <w:rsid w:val="00551CB5"/>
    <w:rsid w:val="0055224A"/>
    <w:rsid w:val="005523ED"/>
    <w:rsid w:val="00552F25"/>
    <w:rsid w:val="00553645"/>
    <w:rsid w:val="00553F2A"/>
    <w:rsid w:val="00553F81"/>
    <w:rsid w:val="005542DD"/>
    <w:rsid w:val="00554671"/>
    <w:rsid w:val="00554B02"/>
    <w:rsid w:val="00554B2A"/>
    <w:rsid w:val="00554FD9"/>
    <w:rsid w:val="00555A08"/>
    <w:rsid w:val="00555F77"/>
    <w:rsid w:val="00556105"/>
    <w:rsid w:val="00556703"/>
    <w:rsid w:val="0055697C"/>
    <w:rsid w:val="00556E56"/>
    <w:rsid w:val="00557136"/>
    <w:rsid w:val="005579E1"/>
    <w:rsid w:val="005606C5"/>
    <w:rsid w:val="00560A88"/>
    <w:rsid w:val="00561066"/>
    <w:rsid w:val="005618A2"/>
    <w:rsid w:val="00561AC9"/>
    <w:rsid w:val="00561AD5"/>
    <w:rsid w:val="00561AFE"/>
    <w:rsid w:val="00562858"/>
    <w:rsid w:val="005635DA"/>
    <w:rsid w:val="00563FEB"/>
    <w:rsid w:val="00564787"/>
    <w:rsid w:val="00564E9C"/>
    <w:rsid w:val="00565A38"/>
    <w:rsid w:val="00566502"/>
    <w:rsid w:val="005665D5"/>
    <w:rsid w:val="0056689F"/>
    <w:rsid w:val="00566D1A"/>
    <w:rsid w:val="00566EDC"/>
    <w:rsid w:val="00567820"/>
    <w:rsid w:val="005678F0"/>
    <w:rsid w:val="005679A3"/>
    <w:rsid w:val="00567BA8"/>
    <w:rsid w:val="00570000"/>
    <w:rsid w:val="00570022"/>
    <w:rsid w:val="00570984"/>
    <w:rsid w:val="00570C88"/>
    <w:rsid w:val="00570F22"/>
    <w:rsid w:val="005713AF"/>
    <w:rsid w:val="0057178C"/>
    <w:rsid w:val="00571924"/>
    <w:rsid w:val="00571BE3"/>
    <w:rsid w:val="005721F8"/>
    <w:rsid w:val="00572281"/>
    <w:rsid w:val="0057240A"/>
    <w:rsid w:val="00572556"/>
    <w:rsid w:val="00572662"/>
    <w:rsid w:val="00572B0C"/>
    <w:rsid w:val="00572B82"/>
    <w:rsid w:val="00572E8D"/>
    <w:rsid w:val="00573707"/>
    <w:rsid w:val="0057383F"/>
    <w:rsid w:val="00573D50"/>
    <w:rsid w:val="00574156"/>
    <w:rsid w:val="00574466"/>
    <w:rsid w:val="00574502"/>
    <w:rsid w:val="005747F9"/>
    <w:rsid w:val="005748F7"/>
    <w:rsid w:val="00574A72"/>
    <w:rsid w:val="00574DCB"/>
    <w:rsid w:val="00574E62"/>
    <w:rsid w:val="00574FF9"/>
    <w:rsid w:val="0057597F"/>
    <w:rsid w:val="00575B98"/>
    <w:rsid w:val="00575F34"/>
    <w:rsid w:val="0057641C"/>
    <w:rsid w:val="00576882"/>
    <w:rsid w:val="005769F7"/>
    <w:rsid w:val="00576BB8"/>
    <w:rsid w:val="0057747A"/>
    <w:rsid w:val="0057788D"/>
    <w:rsid w:val="0058005A"/>
    <w:rsid w:val="005809C5"/>
    <w:rsid w:val="00580B89"/>
    <w:rsid w:val="00580F78"/>
    <w:rsid w:val="005811A8"/>
    <w:rsid w:val="00581E04"/>
    <w:rsid w:val="00582A7C"/>
    <w:rsid w:val="00582DEB"/>
    <w:rsid w:val="00583560"/>
    <w:rsid w:val="0058376B"/>
    <w:rsid w:val="00583A30"/>
    <w:rsid w:val="00583A48"/>
    <w:rsid w:val="00583A81"/>
    <w:rsid w:val="00583AD9"/>
    <w:rsid w:val="00584228"/>
    <w:rsid w:val="00584837"/>
    <w:rsid w:val="0058485C"/>
    <w:rsid w:val="00584CEC"/>
    <w:rsid w:val="00585291"/>
    <w:rsid w:val="005857E8"/>
    <w:rsid w:val="00586573"/>
    <w:rsid w:val="0058675F"/>
    <w:rsid w:val="00586F5F"/>
    <w:rsid w:val="00587209"/>
    <w:rsid w:val="00587297"/>
    <w:rsid w:val="00587A0E"/>
    <w:rsid w:val="00590150"/>
    <w:rsid w:val="005910E0"/>
    <w:rsid w:val="00591D9D"/>
    <w:rsid w:val="00591EBD"/>
    <w:rsid w:val="00592411"/>
    <w:rsid w:val="00592668"/>
    <w:rsid w:val="00593FF0"/>
    <w:rsid w:val="00594448"/>
    <w:rsid w:val="005947B8"/>
    <w:rsid w:val="00594942"/>
    <w:rsid w:val="00594E7A"/>
    <w:rsid w:val="00595659"/>
    <w:rsid w:val="005957EF"/>
    <w:rsid w:val="00595AE7"/>
    <w:rsid w:val="00595CB3"/>
    <w:rsid w:val="005960D4"/>
    <w:rsid w:val="005963B9"/>
    <w:rsid w:val="0059689C"/>
    <w:rsid w:val="00596D4A"/>
    <w:rsid w:val="00596FB2"/>
    <w:rsid w:val="00597628"/>
    <w:rsid w:val="005A02E0"/>
    <w:rsid w:val="005A09BC"/>
    <w:rsid w:val="005A0B92"/>
    <w:rsid w:val="005A0C14"/>
    <w:rsid w:val="005A0CEA"/>
    <w:rsid w:val="005A1481"/>
    <w:rsid w:val="005A1506"/>
    <w:rsid w:val="005A17F4"/>
    <w:rsid w:val="005A269A"/>
    <w:rsid w:val="005A2772"/>
    <w:rsid w:val="005A2ABD"/>
    <w:rsid w:val="005A2CBF"/>
    <w:rsid w:val="005A2E70"/>
    <w:rsid w:val="005A2F87"/>
    <w:rsid w:val="005A3653"/>
    <w:rsid w:val="005A3E70"/>
    <w:rsid w:val="005A442F"/>
    <w:rsid w:val="005A4BE5"/>
    <w:rsid w:val="005A4F2D"/>
    <w:rsid w:val="005A5567"/>
    <w:rsid w:val="005A568C"/>
    <w:rsid w:val="005A5820"/>
    <w:rsid w:val="005A5A99"/>
    <w:rsid w:val="005A5DA8"/>
    <w:rsid w:val="005A5F44"/>
    <w:rsid w:val="005A624A"/>
    <w:rsid w:val="005A659F"/>
    <w:rsid w:val="005A699F"/>
    <w:rsid w:val="005A6CF4"/>
    <w:rsid w:val="005A6DF1"/>
    <w:rsid w:val="005A6F94"/>
    <w:rsid w:val="005A716A"/>
    <w:rsid w:val="005A757D"/>
    <w:rsid w:val="005A7811"/>
    <w:rsid w:val="005A7CD6"/>
    <w:rsid w:val="005B0AAD"/>
    <w:rsid w:val="005B0B4E"/>
    <w:rsid w:val="005B0DB7"/>
    <w:rsid w:val="005B184A"/>
    <w:rsid w:val="005B1914"/>
    <w:rsid w:val="005B19B7"/>
    <w:rsid w:val="005B2072"/>
    <w:rsid w:val="005B2FEC"/>
    <w:rsid w:val="005B307E"/>
    <w:rsid w:val="005B31B6"/>
    <w:rsid w:val="005B3641"/>
    <w:rsid w:val="005B39C1"/>
    <w:rsid w:val="005B3CF1"/>
    <w:rsid w:val="005B3D73"/>
    <w:rsid w:val="005B4192"/>
    <w:rsid w:val="005B4795"/>
    <w:rsid w:val="005B4FD7"/>
    <w:rsid w:val="005B53EB"/>
    <w:rsid w:val="005B564E"/>
    <w:rsid w:val="005B5952"/>
    <w:rsid w:val="005B5C46"/>
    <w:rsid w:val="005B5D91"/>
    <w:rsid w:val="005B6040"/>
    <w:rsid w:val="005B61E6"/>
    <w:rsid w:val="005B62B0"/>
    <w:rsid w:val="005B677C"/>
    <w:rsid w:val="005B6CCF"/>
    <w:rsid w:val="005B70C9"/>
    <w:rsid w:val="005B70FF"/>
    <w:rsid w:val="005B7488"/>
    <w:rsid w:val="005B7F90"/>
    <w:rsid w:val="005C00A2"/>
    <w:rsid w:val="005C0167"/>
    <w:rsid w:val="005C0184"/>
    <w:rsid w:val="005C02F3"/>
    <w:rsid w:val="005C05CD"/>
    <w:rsid w:val="005C091B"/>
    <w:rsid w:val="005C188F"/>
    <w:rsid w:val="005C2394"/>
    <w:rsid w:val="005C258B"/>
    <w:rsid w:val="005C269D"/>
    <w:rsid w:val="005C3195"/>
    <w:rsid w:val="005C3C1B"/>
    <w:rsid w:val="005C3D2A"/>
    <w:rsid w:val="005C408C"/>
    <w:rsid w:val="005C41AF"/>
    <w:rsid w:val="005C4232"/>
    <w:rsid w:val="005C508F"/>
    <w:rsid w:val="005C5895"/>
    <w:rsid w:val="005C5CD5"/>
    <w:rsid w:val="005C5D94"/>
    <w:rsid w:val="005C5EDF"/>
    <w:rsid w:val="005C6C67"/>
    <w:rsid w:val="005C6FD0"/>
    <w:rsid w:val="005C7115"/>
    <w:rsid w:val="005C71F2"/>
    <w:rsid w:val="005C720F"/>
    <w:rsid w:val="005C7292"/>
    <w:rsid w:val="005C7335"/>
    <w:rsid w:val="005C7382"/>
    <w:rsid w:val="005C753B"/>
    <w:rsid w:val="005C7DB4"/>
    <w:rsid w:val="005C7DEA"/>
    <w:rsid w:val="005D0693"/>
    <w:rsid w:val="005D0D25"/>
    <w:rsid w:val="005D1502"/>
    <w:rsid w:val="005D16A3"/>
    <w:rsid w:val="005D1910"/>
    <w:rsid w:val="005D2070"/>
    <w:rsid w:val="005D2595"/>
    <w:rsid w:val="005D2BAE"/>
    <w:rsid w:val="005D2CF2"/>
    <w:rsid w:val="005D2F69"/>
    <w:rsid w:val="005D3D00"/>
    <w:rsid w:val="005D536A"/>
    <w:rsid w:val="005D57F8"/>
    <w:rsid w:val="005D584E"/>
    <w:rsid w:val="005D615B"/>
    <w:rsid w:val="005D6843"/>
    <w:rsid w:val="005D6B71"/>
    <w:rsid w:val="005D6BA2"/>
    <w:rsid w:val="005D7479"/>
    <w:rsid w:val="005D7BE3"/>
    <w:rsid w:val="005E0011"/>
    <w:rsid w:val="005E0126"/>
    <w:rsid w:val="005E0321"/>
    <w:rsid w:val="005E040D"/>
    <w:rsid w:val="005E070C"/>
    <w:rsid w:val="005E07C5"/>
    <w:rsid w:val="005E0B4A"/>
    <w:rsid w:val="005E0BB4"/>
    <w:rsid w:val="005E0C1F"/>
    <w:rsid w:val="005E104B"/>
    <w:rsid w:val="005E184A"/>
    <w:rsid w:val="005E1D43"/>
    <w:rsid w:val="005E1E1C"/>
    <w:rsid w:val="005E251A"/>
    <w:rsid w:val="005E3122"/>
    <w:rsid w:val="005E3266"/>
    <w:rsid w:val="005E3BE6"/>
    <w:rsid w:val="005E424D"/>
    <w:rsid w:val="005E42C1"/>
    <w:rsid w:val="005E47CE"/>
    <w:rsid w:val="005E4A5C"/>
    <w:rsid w:val="005E4AE7"/>
    <w:rsid w:val="005E4CDB"/>
    <w:rsid w:val="005E4D36"/>
    <w:rsid w:val="005E5177"/>
    <w:rsid w:val="005E5577"/>
    <w:rsid w:val="005E5750"/>
    <w:rsid w:val="005E596A"/>
    <w:rsid w:val="005E5AB9"/>
    <w:rsid w:val="005E5B60"/>
    <w:rsid w:val="005E5FB4"/>
    <w:rsid w:val="005E6120"/>
    <w:rsid w:val="005E65DC"/>
    <w:rsid w:val="005E75A7"/>
    <w:rsid w:val="005E7A2D"/>
    <w:rsid w:val="005E7CBA"/>
    <w:rsid w:val="005E7FF9"/>
    <w:rsid w:val="005F02EA"/>
    <w:rsid w:val="005F0692"/>
    <w:rsid w:val="005F0A7D"/>
    <w:rsid w:val="005F0ADB"/>
    <w:rsid w:val="005F0AF3"/>
    <w:rsid w:val="005F150B"/>
    <w:rsid w:val="005F18BE"/>
    <w:rsid w:val="005F1B61"/>
    <w:rsid w:val="005F2AD2"/>
    <w:rsid w:val="005F3631"/>
    <w:rsid w:val="005F3650"/>
    <w:rsid w:val="005F3712"/>
    <w:rsid w:val="005F3BDF"/>
    <w:rsid w:val="005F3FA6"/>
    <w:rsid w:val="005F4972"/>
    <w:rsid w:val="005F5054"/>
    <w:rsid w:val="005F7207"/>
    <w:rsid w:val="005F731A"/>
    <w:rsid w:val="005F7594"/>
    <w:rsid w:val="006004C0"/>
    <w:rsid w:val="006007B6"/>
    <w:rsid w:val="006010D8"/>
    <w:rsid w:val="0060113E"/>
    <w:rsid w:val="00601325"/>
    <w:rsid w:val="00601643"/>
    <w:rsid w:val="0060165C"/>
    <w:rsid w:val="0060189F"/>
    <w:rsid w:val="00601C16"/>
    <w:rsid w:val="00601DC1"/>
    <w:rsid w:val="00601E27"/>
    <w:rsid w:val="00601F12"/>
    <w:rsid w:val="006026AD"/>
    <w:rsid w:val="00602A26"/>
    <w:rsid w:val="00602B33"/>
    <w:rsid w:val="00602DEB"/>
    <w:rsid w:val="00604196"/>
    <w:rsid w:val="00604A6C"/>
    <w:rsid w:val="0060523B"/>
    <w:rsid w:val="00605636"/>
    <w:rsid w:val="006058C0"/>
    <w:rsid w:val="00605E27"/>
    <w:rsid w:val="0060600C"/>
    <w:rsid w:val="00606049"/>
    <w:rsid w:val="006064EB"/>
    <w:rsid w:val="00606764"/>
    <w:rsid w:val="0060691D"/>
    <w:rsid w:val="006069B6"/>
    <w:rsid w:val="00606AF3"/>
    <w:rsid w:val="00606B8C"/>
    <w:rsid w:val="00607A5A"/>
    <w:rsid w:val="00610379"/>
    <w:rsid w:val="006105A7"/>
    <w:rsid w:val="00610667"/>
    <w:rsid w:val="00610747"/>
    <w:rsid w:val="006107E4"/>
    <w:rsid w:val="00610926"/>
    <w:rsid w:val="00610C5F"/>
    <w:rsid w:val="00610FF7"/>
    <w:rsid w:val="00611944"/>
    <w:rsid w:val="00611FE6"/>
    <w:rsid w:val="0061263A"/>
    <w:rsid w:val="00612D8F"/>
    <w:rsid w:val="0061366A"/>
    <w:rsid w:val="00613975"/>
    <w:rsid w:val="006146DE"/>
    <w:rsid w:val="00614946"/>
    <w:rsid w:val="00614AA1"/>
    <w:rsid w:val="00614BD3"/>
    <w:rsid w:val="00615196"/>
    <w:rsid w:val="006151BA"/>
    <w:rsid w:val="0061529C"/>
    <w:rsid w:val="00615521"/>
    <w:rsid w:val="00615598"/>
    <w:rsid w:val="00615EA7"/>
    <w:rsid w:val="00615F0A"/>
    <w:rsid w:val="00615F36"/>
    <w:rsid w:val="0061619B"/>
    <w:rsid w:val="00616314"/>
    <w:rsid w:val="00616BF9"/>
    <w:rsid w:val="00616C07"/>
    <w:rsid w:val="00616FEA"/>
    <w:rsid w:val="006173F1"/>
    <w:rsid w:val="006177D1"/>
    <w:rsid w:val="00617918"/>
    <w:rsid w:val="006205C7"/>
    <w:rsid w:val="006211C2"/>
    <w:rsid w:val="006212A7"/>
    <w:rsid w:val="00621421"/>
    <w:rsid w:val="00621802"/>
    <w:rsid w:val="006218D7"/>
    <w:rsid w:val="00621A91"/>
    <w:rsid w:val="00621C42"/>
    <w:rsid w:val="00622095"/>
    <w:rsid w:val="006220A4"/>
    <w:rsid w:val="006221D4"/>
    <w:rsid w:val="006221EE"/>
    <w:rsid w:val="006228FB"/>
    <w:rsid w:val="00622937"/>
    <w:rsid w:val="00622A0C"/>
    <w:rsid w:val="00622AB0"/>
    <w:rsid w:val="0062363B"/>
    <w:rsid w:val="006236BF"/>
    <w:rsid w:val="006237F6"/>
    <w:rsid w:val="00623BC6"/>
    <w:rsid w:val="00623F94"/>
    <w:rsid w:val="00624258"/>
    <w:rsid w:val="00624560"/>
    <w:rsid w:val="006254D1"/>
    <w:rsid w:val="0062589A"/>
    <w:rsid w:val="00625AB6"/>
    <w:rsid w:val="00625D1B"/>
    <w:rsid w:val="00625D76"/>
    <w:rsid w:val="00626B16"/>
    <w:rsid w:val="00626DFB"/>
    <w:rsid w:val="00626F67"/>
    <w:rsid w:val="00627500"/>
    <w:rsid w:val="0062751D"/>
    <w:rsid w:val="00627691"/>
    <w:rsid w:val="00627935"/>
    <w:rsid w:val="00627AD6"/>
    <w:rsid w:val="0063021B"/>
    <w:rsid w:val="00630668"/>
    <w:rsid w:val="00631709"/>
    <w:rsid w:val="00631C10"/>
    <w:rsid w:val="00631F1E"/>
    <w:rsid w:val="00631FDA"/>
    <w:rsid w:val="00632378"/>
    <w:rsid w:val="00632407"/>
    <w:rsid w:val="0063275D"/>
    <w:rsid w:val="006327D9"/>
    <w:rsid w:val="00632EA2"/>
    <w:rsid w:val="0063327C"/>
    <w:rsid w:val="00635054"/>
    <w:rsid w:val="00635A8C"/>
    <w:rsid w:val="00635D4F"/>
    <w:rsid w:val="00636379"/>
    <w:rsid w:val="006367FC"/>
    <w:rsid w:val="00636829"/>
    <w:rsid w:val="0063696D"/>
    <w:rsid w:val="00636983"/>
    <w:rsid w:val="00636A45"/>
    <w:rsid w:val="00637207"/>
    <w:rsid w:val="006379B8"/>
    <w:rsid w:val="00637BDA"/>
    <w:rsid w:val="00637CA4"/>
    <w:rsid w:val="00637CF3"/>
    <w:rsid w:val="006409A8"/>
    <w:rsid w:val="00640B9A"/>
    <w:rsid w:val="00640E58"/>
    <w:rsid w:val="0064136D"/>
    <w:rsid w:val="0064146F"/>
    <w:rsid w:val="006418C3"/>
    <w:rsid w:val="00641F41"/>
    <w:rsid w:val="0064216A"/>
    <w:rsid w:val="00642B41"/>
    <w:rsid w:val="00642C04"/>
    <w:rsid w:val="00642CC7"/>
    <w:rsid w:val="00642F9A"/>
    <w:rsid w:val="006433E1"/>
    <w:rsid w:val="00643B39"/>
    <w:rsid w:val="00643F1D"/>
    <w:rsid w:val="00643FED"/>
    <w:rsid w:val="006444F2"/>
    <w:rsid w:val="006445DB"/>
    <w:rsid w:val="006448E4"/>
    <w:rsid w:val="00644F70"/>
    <w:rsid w:val="006451FC"/>
    <w:rsid w:val="00645256"/>
    <w:rsid w:val="00645CC5"/>
    <w:rsid w:val="00645CF3"/>
    <w:rsid w:val="006462B5"/>
    <w:rsid w:val="00646825"/>
    <w:rsid w:val="00646EEE"/>
    <w:rsid w:val="00646FE7"/>
    <w:rsid w:val="00647BBB"/>
    <w:rsid w:val="00647CFE"/>
    <w:rsid w:val="00647D38"/>
    <w:rsid w:val="006501D8"/>
    <w:rsid w:val="00650A1E"/>
    <w:rsid w:val="00651965"/>
    <w:rsid w:val="00651CBE"/>
    <w:rsid w:val="006524ED"/>
    <w:rsid w:val="0065250E"/>
    <w:rsid w:val="00652793"/>
    <w:rsid w:val="00652A15"/>
    <w:rsid w:val="00652A18"/>
    <w:rsid w:val="00652F01"/>
    <w:rsid w:val="006535C7"/>
    <w:rsid w:val="0065368D"/>
    <w:rsid w:val="0065412A"/>
    <w:rsid w:val="00654BD2"/>
    <w:rsid w:val="00654EB4"/>
    <w:rsid w:val="00655018"/>
    <w:rsid w:val="00655043"/>
    <w:rsid w:val="00655593"/>
    <w:rsid w:val="006559B5"/>
    <w:rsid w:val="006561D8"/>
    <w:rsid w:val="006562F9"/>
    <w:rsid w:val="0065676E"/>
    <w:rsid w:val="00656CB1"/>
    <w:rsid w:val="00656FA6"/>
    <w:rsid w:val="0065763F"/>
    <w:rsid w:val="00660279"/>
    <w:rsid w:val="006602E4"/>
    <w:rsid w:val="00660D63"/>
    <w:rsid w:val="00660EF2"/>
    <w:rsid w:val="00660FD9"/>
    <w:rsid w:val="00661729"/>
    <w:rsid w:val="006618CD"/>
    <w:rsid w:val="00661ABD"/>
    <w:rsid w:val="006627F7"/>
    <w:rsid w:val="006632D9"/>
    <w:rsid w:val="006636A2"/>
    <w:rsid w:val="00663936"/>
    <w:rsid w:val="00663CFC"/>
    <w:rsid w:val="0066429D"/>
    <w:rsid w:val="00664571"/>
    <w:rsid w:val="006645B8"/>
    <w:rsid w:val="006652A8"/>
    <w:rsid w:val="00665AF3"/>
    <w:rsid w:val="00665BB0"/>
    <w:rsid w:val="006663D0"/>
    <w:rsid w:val="006664B7"/>
    <w:rsid w:val="0066657D"/>
    <w:rsid w:val="00670278"/>
    <w:rsid w:val="006709E7"/>
    <w:rsid w:val="00670F1B"/>
    <w:rsid w:val="006715FC"/>
    <w:rsid w:val="006717BD"/>
    <w:rsid w:val="0067212C"/>
    <w:rsid w:val="00672520"/>
    <w:rsid w:val="00672845"/>
    <w:rsid w:val="006728F4"/>
    <w:rsid w:val="00673BFA"/>
    <w:rsid w:val="006741F8"/>
    <w:rsid w:val="006742C2"/>
    <w:rsid w:val="00674BB7"/>
    <w:rsid w:val="00674D5A"/>
    <w:rsid w:val="00675D0D"/>
    <w:rsid w:val="00676536"/>
    <w:rsid w:val="00676550"/>
    <w:rsid w:val="00676A00"/>
    <w:rsid w:val="0067716D"/>
    <w:rsid w:val="006772F3"/>
    <w:rsid w:val="0067745A"/>
    <w:rsid w:val="00677A50"/>
    <w:rsid w:val="006800B7"/>
    <w:rsid w:val="0068082B"/>
    <w:rsid w:val="00680BE7"/>
    <w:rsid w:val="00680EF0"/>
    <w:rsid w:val="00681C1A"/>
    <w:rsid w:val="00681D74"/>
    <w:rsid w:val="00682BD5"/>
    <w:rsid w:val="00682F35"/>
    <w:rsid w:val="00683088"/>
    <w:rsid w:val="0068315C"/>
    <w:rsid w:val="006835CB"/>
    <w:rsid w:val="006839D1"/>
    <w:rsid w:val="00683B95"/>
    <w:rsid w:val="00683D69"/>
    <w:rsid w:val="00683FBC"/>
    <w:rsid w:val="0068452F"/>
    <w:rsid w:val="006849C5"/>
    <w:rsid w:val="00684E77"/>
    <w:rsid w:val="00684E90"/>
    <w:rsid w:val="00685427"/>
    <w:rsid w:val="00685ABA"/>
    <w:rsid w:val="00685CBE"/>
    <w:rsid w:val="0068679B"/>
    <w:rsid w:val="00686B39"/>
    <w:rsid w:val="00687A5A"/>
    <w:rsid w:val="00687AF4"/>
    <w:rsid w:val="00687BE1"/>
    <w:rsid w:val="006902F0"/>
    <w:rsid w:val="006907F4"/>
    <w:rsid w:val="006907FC"/>
    <w:rsid w:val="006910D5"/>
    <w:rsid w:val="00691455"/>
    <w:rsid w:val="006919C6"/>
    <w:rsid w:val="00691EB0"/>
    <w:rsid w:val="0069259B"/>
    <w:rsid w:val="00693374"/>
    <w:rsid w:val="006935BC"/>
    <w:rsid w:val="00693DD7"/>
    <w:rsid w:val="00693FAA"/>
    <w:rsid w:val="00694254"/>
    <w:rsid w:val="00694310"/>
    <w:rsid w:val="006947B0"/>
    <w:rsid w:val="006949D8"/>
    <w:rsid w:val="00694CB9"/>
    <w:rsid w:val="00694FEC"/>
    <w:rsid w:val="00695005"/>
    <w:rsid w:val="0069528E"/>
    <w:rsid w:val="00695B5B"/>
    <w:rsid w:val="00695BB1"/>
    <w:rsid w:val="00695F3E"/>
    <w:rsid w:val="006960A2"/>
    <w:rsid w:val="00696198"/>
    <w:rsid w:val="00696CB9"/>
    <w:rsid w:val="00697029"/>
    <w:rsid w:val="006976F0"/>
    <w:rsid w:val="006A0024"/>
    <w:rsid w:val="006A03B3"/>
    <w:rsid w:val="006A075A"/>
    <w:rsid w:val="006A08C0"/>
    <w:rsid w:val="006A14A2"/>
    <w:rsid w:val="006A161C"/>
    <w:rsid w:val="006A17D0"/>
    <w:rsid w:val="006A19A2"/>
    <w:rsid w:val="006A1B03"/>
    <w:rsid w:val="006A1D69"/>
    <w:rsid w:val="006A2363"/>
    <w:rsid w:val="006A2369"/>
    <w:rsid w:val="006A267A"/>
    <w:rsid w:val="006A2732"/>
    <w:rsid w:val="006A2952"/>
    <w:rsid w:val="006A2AB4"/>
    <w:rsid w:val="006A30E1"/>
    <w:rsid w:val="006A35AE"/>
    <w:rsid w:val="006A3632"/>
    <w:rsid w:val="006A3EDB"/>
    <w:rsid w:val="006A4447"/>
    <w:rsid w:val="006A487B"/>
    <w:rsid w:val="006A4A63"/>
    <w:rsid w:val="006A4CE8"/>
    <w:rsid w:val="006A5222"/>
    <w:rsid w:val="006A55E3"/>
    <w:rsid w:val="006A5F0B"/>
    <w:rsid w:val="006A6010"/>
    <w:rsid w:val="006A6B27"/>
    <w:rsid w:val="006A6E05"/>
    <w:rsid w:val="006A7360"/>
    <w:rsid w:val="006A7712"/>
    <w:rsid w:val="006A7787"/>
    <w:rsid w:val="006B035D"/>
    <w:rsid w:val="006B08F7"/>
    <w:rsid w:val="006B0E89"/>
    <w:rsid w:val="006B1478"/>
    <w:rsid w:val="006B1982"/>
    <w:rsid w:val="006B2371"/>
    <w:rsid w:val="006B2AB8"/>
    <w:rsid w:val="006B2BA5"/>
    <w:rsid w:val="006B2D86"/>
    <w:rsid w:val="006B3547"/>
    <w:rsid w:val="006B38F3"/>
    <w:rsid w:val="006B3993"/>
    <w:rsid w:val="006B4006"/>
    <w:rsid w:val="006B458A"/>
    <w:rsid w:val="006B47FE"/>
    <w:rsid w:val="006B4824"/>
    <w:rsid w:val="006B484E"/>
    <w:rsid w:val="006B4BC9"/>
    <w:rsid w:val="006B4CDC"/>
    <w:rsid w:val="006B4E60"/>
    <w:rsid w:val="006B5512"/>
    <w:rsid w:val="006B553C"/>
    <w:rsid w:val="006B5F13"/>
    <w:rsid w:val="006B678D"/>
    <w:rsid w:val="006B6D68"/>
    <w:rsid w:val="006B7CCC"/>
    <w:rsid w:val="006C0088"/>
    <w:rsid w:val="006C0112"/>
    <w:rsid w:val="006C036A"/>
    <w:rsid w:val="006C0661"/>
    <w:rsid w:val="006C08C1"/>
    <w:rsid w:val="006C0CCC"/>
    <w:rsid w:val="006C0D9C"/>
    <w:rsid w:val="006C1437"/>
    <w:rsid w:val="006C149E"/>
    <w:rsid w:val="006C189E"/>
    <w:rsid w:val="006C20E6"/>
    <w:rsid w:val="006C2502"/>
    <w:rsid w:val="006C250A"/>
    <w:rsid w:val="006C2A1C"/>
    <w:rsid w:val="006C2B55"/>
    <w:rsid w:val="006C31C1"/>
    <w:rsid w:val="006C31CA"/>
    <w:rsid w:val="006C368E"/>
    <w:rsid w:val="006C36B5"/>
    <w:rsid w:val="006C4146"/>
    <w:rsid w:val="006C42E0"/>
    <w:rsid w:val="006C477F"/>
    <w:rsid w:val="006C5399"/>
    <w:rsid w:val="006C56B1"/>
    <w:rsid w:val="006C56D6"/>
    <w:rsid w:val="006C5AF6"/>
    <w:rsid w:val="006C6095"/>
    <w:rsid w:val="006C6288"/>
    <w:rsid w:val="006C65CE"/>
    <w:rsid w:val="006C67CA"/>
    <w:rsid w:val="006C692F"/>
    <w:rsid w:val="006C723C"/>
    <w:rsid w:val="006C75A8"/>
    <w:rsid w:val="006C76C1"/>
    <w:rsid w:val="006C78B1"/>
    <w:rsid w:val="006C7F09"/>
    <w:rsid w:val="006D1B47"/>
    <w:rsid w:val="006D217B"/>
    <w:rsid w:val="006D272F"/>
    <w:rsid w:val="006D2E8D"/>
    <w:rsid w:val="006D3213"/>
    <w:rsid w:val="006D36B5"/>
    <w:rsid w:val="006D4595"/>
    <w:rsid w:val="006D486A"/>
    <w:rsid w:val="006D4C5B"/>
    <w:rsid w:val="006D523C"/>
    <w:rsid w:val="006D57F9"/>
    <w:rsid w:val="006D623A"/>
    <w:rsid w:val="006D6282"/>
    <w:rsid w:val="006D6797"/>
    <w:rsid w:val="006D69C9"/>
    <w:rsid w:val="006D7B6F"/>
    <w:rsid w:val="006E00EA"/>
    <w:rsid w:val="006E0A6B"/>
    <w:rsid w:val="006E0E1B"/>
    <w:rsid w:val="006E0F85"/>
    <w:rsid w:val="006E13ED"/>
    <w:rsid w:val="006E1808"/>
    <w:rsid w:val="006E1E0A"/>
    <w:rsid w:val="006E1E90"/>
    <w:rsid w:val="006E229B"/>
    <w:rsid w:val="006E23D1"/>
    <w:rsid w:val="006E2464"/>
    <w:rsid w:val="006E25AA"/>
    <w:rsid w:val="006E2C14"/>
    <w:rsid w:val="006E2C36"/>
    <w:rsid w:val="006E2CC1"/>
    <w:rsid w:val="006E337A"/>
    <w:rsid w:val="006E3D3B"/>
    <w:rsid w:val="006E41F5"/>
    <w:rsid w:val="006E431F"/>
    <w:rsid w:val="006E4E0B"/>
    <w:rsid w:val="006E50D7"/>
    <w:rsid w:val="006E515B"/>
    <w:rsid w:val="006E5231"/>
    <w:rsid w:val="006E5B5A"/>
    <w:rsid w:val="006E62EA"/>
    <w:rsid w:val="006E6719"/>
    <w:rsid w:val="006E67B4"/>
    <w:rsid w:val="006E6BCF"/>
    <w:rsid w:val="006E6E7D"/>
    <w:rsid w:val="006E7406"/>
    <w:rsid w:val="006E740C"/>
    <w:rsid w:val="006E74A4"/>
    <w:rsid w:val="006F009C"/>
    <w:rsid w:val="006F06C0"/>
    <w:rsid w:val="006F0848"/>
    <w:rsid w:val="006F091C"/>
    <w:rsid w:val="006F0CCA"/>
    <w:rsid w:val="006F182F"/>
    <w:rsid w:val="006F1E54"/>
    <w:rsid w:val="006F1F1F"/>
    <w:rsid w:val="006F1F23"/>
    <w:rsid w:val="006F216D"/>
    <w:rsid w:val="006F2832"/>
    <w:rsid w:val="006F2EB8"/>
    <w:rsid w:val="006F3017"/>
    <w:rsid w:val="006F35BF"/>
    <w:rsid w:val="006F51D3"/>
    <w:rsid w:val="006F5282"/>
    <w:rsid w:val="006F5641"/>
    <w:rsid w:val="006F5F77"/>
    <w:rsid w:val="006F618F"/>
    <w:rsid w:val="006F6267"/>
    <w:rsid w:val="006F672B"/>
    <w:rsid w:val="006F6AE9"/>
    <w:rsid w:val="006F779C"/>
    <w:rsid w:val="006F7C5B"/>
    <w:rsid w:val="00700536"/>
    <w:rsid w:val="00700B90"/>
    <w:rsid w:val="00700E1A"/>
    <w:rsid w:val="00701262"/>
    <w:rsid w:val="0070138D"/>
    <w:rsid w:val="00701513"/>
    <w:rsid w:val="00701641"/>
    <w:rsid w:val="007020FE"/>
    <w:rsid w:val="0070240A"/>
    <w:rsid w:val="007024DD"/>
    <w:rsid w:val="00702D3D"/>
    <w:rsid w:val="00702E70"/>
    <w:rsid w:val="00703261"/>
    <w:rsid w:val="00703968"/>
    <w:rsid w:val="007040F4"/>
    <w:rsid w:val="00704A97"/>
    <w:rsid w:val="00704DC8"/>
    <w:rsid w:val="00705007"/>
    <w:rsid w:val="00706F54"/>
    <w:rsid w:val="00707284"/>
    <w:rsid w:val="007072A8"/>
    <w:rsid w:val="007074FF"/>
    <w:rsid w:val="00707737"/>
    <w:rsid w:val="007077CA"/>
    <w:rsid w:val="00707F61"/>
    <w:rsid w:val="00707F71"/>
    <w:rsid w:val="00710B10"/>
    <w:rsid w:val="00711CBA"/>
    <w:rsid w:val="00712067"/>
    <w:rsid w:val="007121C1"/>
    <w:rsid w:val="00712428"/>
    <w:rsid w:val="00712C5D"/>
    <w:rsid w:val="00712D8A"/>
    <w:rsid w:val="00712F52"/>
    <w:rsid w:val="00712FC9"/>
    <w:rsid w:val="0071323D"/>
    <w:rsid w:val="00713837"/>
    <w:rsid w:val="00713A63"/>
    <w:rsid w:val="007141F7"/>
    <w:rsid w:val="0071450D"/>
    <w:rsid w:val="00714731"/>
    <w:rsid w:val="0071532C"/>
    <w:rsid w:val="00715373"/>
    <w:rsid w:val="007156E9"/>
    <w:rsid w:val="00715F38"/>
    <w:rsid w:val="00715FD6"/>
    <w:rsid w:val="007161B8"/>
    <w:rsid w:val="0071640B"/>
    <w:rsid w:val="00716970"/>
    <w:rsid w:val="00716A1D"/>
    <w:rsid w:val="00716B28"/>
    <w:rsid w:val="00716F1C"/>
    <w:rsid w:val="007172B8"/>
    <w:rsid w:val="00717C4C"/>
    <w:rsid w:val="00717CBE"/>
    <w:rsid w:val="0072025D"/>
    <w:rsid w:val="007203C9"/>
    <w:rsid w:val="007204EE"/>
    <w:rsid w:val="007207ED"/>
    <w:rsid w:val="0072170C"/>
    <w:rsid w:val="00721766"/>
    <w:rsid w:val="007219C6"/>
    <w:rsid w:val="00721E96"/>
    <w:rsid w:val="00721FCF"/>
    <w:rsid w:val="0072273F"/>
    <w:rsid w:val="00723159"/>
    <w:rsid w:val="0072349A"/>
    <w:rsid w:val="00723984"/>
    <w:rsid w:val="00723D7B"/>
    <w:rsid w:val="00723E79"/>
    <w:rsid w:val="00723FB2"/>
    <w:rsid w:val="007244A3"/>
    <w:rsid w:val="00724560"/>
    <w:rsid w:val="00724744"/>
    <w:rsid w:val="00724A71"/>
    <w:rsid w:val="00724F62"/>
    <w:rsid w:val="0072538B"/>
    <w:rsid w:val="0072554E"/>
    <w:rsid w:val="00725594"/>
    <w:rsid w:val="007257F1"/>
    <w:rsid w:val="00725A0A"/>
    <w:rsid w:val="00725B12"/>
    <w:rsid w:val="00725BB8"/>
    <w:rsid w:val="00725D86"/>
    <w:rsid w:val="00725E25"/>
    <w:rsid w:val="007263C4"/>
    <w:rsid w:val="00726670"/>
    <w:rsid w:val="00727186"/>
    <w:rsid w:val="007271E8"/>
    <w:rsid w:val="00727301"/>
    <w:rsid w:val="0072746A"/>
    <w:rsid w:val="00727533"/>
    <w:rsid w:val="007275D3"/>
    <w:rsid w:val="00727701"/>
    <w:rsid w:val="00727901"/>
    <w:rsid w:val="0073001A"/>
    <w:rsid w:val="0073027E"/>
    <w:rsid w:val="00730757"/>
    <w:rsid w:val="00730896"/>
    <w:rsid w:val="00730C1F"/>
    <w:rsid w:val="00730E06"/>
    <w:rsid w:val="00731210"/>
    <w:rsid w:val="007318C0"/>
    <w:rsid w:val="00731D92"/>
    <w:rsid w:val="007320DF"/>
    <w:rsid w:val="00733B41"/>
    <w:rsid w:val="00734027"/>
    <w:rsid w:val="007343F9"/>
    <w:rsid w:val="007348F7"/>
    <w:rsid w:val="00734A03"/>
    <w:rsid w:val="00735402"/>
    <w:rsid w:val="00735B0B"/>
    <w:rsid w:val="0073662C"/>
    <w:rsid w:val="00736FD9"/>
    <w:rsid w:val="00737109"/>
    <w:rsid w:val="007372E2"/>
    <w:rsid w:val="00737889"/>
    <w:rsid w:val="00737A65"/>
    <w:rsid w:val="00737DF6"/>
    <w:rsid w:val="00737F92"/>
    <w:rsid w:val="0074050D"/>
    <w:rsid w:val="00740BDE"/>
    <w:rsid w:val="007415B7"/>
    <w:rsid w:val="0074177C"/>
    <w:rsid w:val="00741FB9"/>
    <w:rsid w:val="00742110"/>
    <w:rsid w:val="00742251"/>
    <w:rsid w:val="007429BF"/>
    <w:rsid w:val="00742C78"/>
    <w:rsid w:val="00742DA0"/>
    <w:rsid w:val="00742E98"/>
    <w:rsid w:val="00743895"/>
    <w:rsid w:val="007438E2"/>
    <w:rsid w:val="007439BE"/>
    <w:rsid w:val="00744319"/>
    <w:rsid w:val="00744E1A"/>
    <w:rsid w:val="00745BEB"/>
    <w:rsid w:val="00745C26"/>
    <w:rsid w:val="0074639C"/>
    <w:rsid w:val="00746A0E"/>
    <w:rsid w:val="00746CAA"/>
    <w:rsid w:val="00746F10"/>
    <w:rsid w:val="007472D2"/>
    <w:rsid w:val="007474F8"/>
    <w:rsid w:val="00747C00"/>
    <w:rsid w:val="00747F64"/>
    <w:rsid w:val="0075008E"/>
    <w:rsid w:val="007503AC"/>
    <w:rsid w:val="00750510"/>
    <w:rsid w:val="007505B2"/>
    <w:rsid w:val="00750758"/>
    <w:rsid w:val="00750B60"/>
    <w:rsid w:val="00751588"/>
    <w:rsid w:val="00751AA8"/>
    <w:rsid w:val="00751B63"/>
    <w:rsid w:val="007520A5"/>
    <w:rsid w:val="0075211D"/>
    <w:rsid w:val="00752734"/>
    <w:rsid w:val="007529E0"/>
    <w:rsid w:val="00752FA4"/>
    <w:rsid w:val="0075370D"/>
    <w:rsid w:val="00753BFA"/>
    <w:rsid w:val="00753C2A"/>
    <w:rsid w:val="007545A1"/>
    <w:rsid w:val="00754BAA"/>
    <w:rsid w:val="00754C1E"/>
    <w:rsid w:val="00754E44"/>
    <w:rsid w:val="00754F0C"/>
    <w:rsid w:val="0075548A"/>
    <w:rsid w:val="007555E7"/>
    <w:rsid w:val="00755A71"/>
    <w:rsid w:val="00755BBF"/>
    <w:rsid w:val="00755C6D"/>
    <w:rsid w:val="00755EE3"/>
    <w:rsid w:val="00755EE8"/>
    <w:rsid w:val="00756284"/>
    <w:rsid w:val="00756B9F"/>
    <w:rsid w:val="00756CCD"/>
    <w:rsid w:val="00756D6C"/>
    <w:rsid w:val="00756D83"/>
    <w:rsid w:val="00757635"/>
    <w:rsid w:val="00757B10"/>
    <w:rsid w:val="007602BF"/>
    <w:rsid w:val="00760893"/>
    <w:rsid w:val="00760B7B"/>
    <w:rsid w:val="00760C20"/>
    <w:rsid w:val="00760EA3"/>
    <w:rsid w:val="00760F3D"/>
    <w:rsid w:val="00760F8F"/>
    <w:rsid w:val="007613C4"/>
    <w:rsid w:val="007627EF"/>
    <w:rsid w:val="00762B37"/>
    <w:rsid w:val="00762E9F"/>
    <w:rsid w:val="007647EB"/>
    <w:rsid w:val="0076497A"/>
    <w:rsid w:val="00764A40"/>
    <w:rsid w:val="00764B8C"/>
    <w:rsid w:val="00764F4C"/>
    <w:rsid w:val="007666B5"/>
    <w:rsid w:val="00766F52"/>
    <w:rsid w:val="007674F1"/>
    <w:rsid w:val="0076755E"/>
    <w:rsid w:val="00767884"/>
    <w:rsid w:val="00767B01"/>
    <w:rsid w:val="00770734"/>
    <w:rsid w:val="00770EE7"/>
    <w:rsid w:val="0077280F"/>
    <w:rsid w:val="007728F5"/>
    <w:rsid w:val="00772EC1"/>
    <w:rsid w:val="00772F18"/>
    <w:rsid w:val="007736E0"/>
    <w:rsid w:val="00773791"/>
    <w:rsid w:val="0077452E"/>
    <w:rsid w:val="00774661"/>
    <w:rsid w:val="00774C9B"/>
    <w:rsid w:val="0077559D"/>
    <w:rsid w:val="00775E0D"/>
    <w:rsid w:val="00775F97"/>
    <w:rsid w:val="0077647B"/>
    <w:rsid w:val="00776D57"/>
    <w:rsid w:val="00776EE3"/>
    <w:rsid w:val="00777222"/>
    <w:rsid w:val="0077776D"/>
    <w:rsid w:val="007778B7"/>
    <w:rsid w:val="00777F6E"/>
    <w:rsid w:val="0078047A"/>
    <w:rsid w:val="00780D61"/>
    <w:rsid w:val="00780F3D"/>
    <w:rsid w:val="0078145B"/>
    <w:rsid w:val="00781AF3"/>
    <w:rsid w:val="00781BFE"/>
    <w:rsid w:val="007824AC"/>
    <w:rsid w:val="007831F0"/>
    <w:rsid w:val="00783A4A"/>
    <w:rsid w:val="00783BEC"/>
    <w:rsid w:val="00783D10"/>
    <w:rsid w:val="00783F78"/>
    <w:rsid w:val="00783F7E"/>
    <w:rsid w:val="0078408E"/>
    <w:rsid w:val="0078419D"/>
    <w:rsid w:val="00784767"/>
    <w:rsid w:val="00784822"/>
    <w:rsid w:val="0078561B"/>
    <w:rsid w:val="007857B6"/>
    <w:rsid w:val="00785AD0"/>
    <w:rsid w:val="007861F0"/>
    <w:rsid w:val="0078681C"/>
    <w:rsid w:val="00786C37"/>
    <w:rsid w:val="00786DE1"/>
    <w:rsid w:val="00786E69"/>
    <w:rsid w:val="0078714A"/>
    <w:rsid w:val="00787671"/>
    <w:rsid w:val="0078767D"/>
    <w:rsid w:val="00787A23"/>
    <w:rsid w:val="00787DED"/>
    <w:rsid w:val="00787E50"/>
    <w:rsid w:val="00790C91"/>
    <w:rsid w:val="00790E09"/>
    <w:rsid w:val="00790FCA"/>
    <w:rsid w:val="007910F8"/>
    <w:rsid w:val="0079141A"/>
    <w:rsid w:val="00792368"/>
    <w:rsid w:val="007923ED"/>
    <w:rsid w:val="00792BF0"/>
    <w:rsid w:val="00793331"/>
    <w:rsid w:val="00793630"/>
    <w:rsid w:val="00793643"/>
    <w:rsid w:val="00793A2A"/>
    <w:rsid w:val="00793A7C"/>
    <w:rsid w:val="00793DAE"/>
    <w:rsid w:val="007940C9"/>
    <w:rsid w:val="007944B9"/>
    <w:rsid w:val="007946CB"/>
    <w:rsid w:val="00794DCC"/>
    <w:rsid w:val="00795AC5"/>
    <w:rsid w:val="00796112"/>
    <w:rsid w:val="00796425"/>
    <w:rsid w:val="00796C60"/>
    <w:rsid w:val="00796EC0"/>
    <w:rsid w:val="00797092"/>
    <w:rsid w:val="007972CB"/>
    <w:rsid w:val="00797CD9"/>
    <w:rsid w:val="007A059A"/>
    <w:rsid w:val="007A080A"/>
    <w:rsid w:val="007A09EE"/>
    <w:rsid w:val="007A0A11"/>
    <w:rsid w:val="007A0E73"/>
    <w:rsid w:val="007A0F07"/>
    <w:rsid w:val="007A0FBE"/>
    <w:rsid w:val="007A1088"/>
    <w:rsid w:val="007A11AA"/>
    <w:rsid w:val="007A1B2D"/>
    <w:rsid w:val="007A20FC"/>
    <w:rsid w:val="007A2515"/>
    <w:rsid w:val="007A2E80"/>
    <w:rsid w:val="007A30CC"/>
    <w:rsid w:val="007A35BB"/>
    <w:rsid w:val="007A3F05"/>
    <w:rsid w:val="007A4436"/>
    <w:rsid w:val="007A4528"/>
    <w:rsid w:val="007A4821"/>
    <w:rsid w:val="007A496D"/>
    <w:rsid w:val="007A4D5D"/>
    <w:rsid w:val="007A4E17"/>
    <w:rsid w:val="007A54F9"/>
    <w:rsid w:val="007A5599"/>
    <w:rsid w:val="007A5607"/>
    <w:rsid w:val="007A5C40"/>
    <w:rsid w:val="007A5E67"/>
    <w:rsid w:val="007A5FB4"/>
    <w:rsid w:val="007A6146"/>
    <w:rsid w:val="007A63AF"/>
    <w:rsid w:val="007A64D3"/>
    <w:rsid w:val="007A655C"/>
    <w:rsid w:val="007A6B8D"/>
    <w:rsid w:val="007A701B"/>
    <w:rsid w:val="007A74D0"/>
    <w:rsid w:val="007A7D19"/>
    <w:rsid w:val="007B04B8"/>
    <w:rsid w:val="007B05E5"/>
    <w:rsid w:val="007B0737"/>
    <w:rsid w:val="007B07FA"/>
    <w:rsid w:val="007B1B1E"/>
    <w:rsid w:val="007B2227"/>
    <w:rsid w:val="007B26A8"/>
    <w:rsid w:val="007B2921"/>
    <w:rsid w:val="007B29CD"/>
    <w:rsid w:val="007B2F9A"/>
    <w:rsid w:val="007B3365"/>
    <w:rsid w:val="007B37C7"/>
    <w:rsid w:val="007B3F80"/>
    <w:rsid w:val="007B4E30"/>
    <w:rsid w:val="007B52A5"/>
    <w:rsid w:val="007B5411"/>
    <w:rsid w:val="007B57F0"/>
    <w:rsid w:val="007B5F5A"/>
    <w:rsid w:val="007B6513"/>
    <w:rsid w:val="007B69A8"/>
    <w:rsid w:val="007B71BA"/>
    <w:rsid w:val="007B7230"/>
    <w:rsid w:val="007B78F7"/>
    <w:rsid w:val="007B7AF1"/>
    <w:rsid w:val="007C0829"/>
    <w:rsid w:val="007C09EF"/>
    <w:rsid w:val="007C0AC1"/>
    <w:rsid w:val="007C0DB9"/>
    <w:rsid w:val="007C13C9"/>
    <w:rsid w:val="007C1823"/>
    <w:rsid w:val="007C1940"/>
    <w:rsid w:val="007C1F5E"/>
    <w:rsid w:val="007C250C"/>
    <w:rsid w:val="007C25AA"/>
    <w:rsid w:val="007C2B14"/>
    <w:rsid w:val="007C34F6"/>
    <w:rsid w:val="007C38C6"/>
    <w:rsid w:val="007C46AE"/>
    <w:rsid w:val="007C4916"/>
    <w:rsid w:val="007C4A12"/>
    <w:rsid w:val="007C5477"/>
    <w:rsid w:val="007C6530"/>
    <w:rsid w:val="007C74C1"/>
    <w:rsid w:val="007C7E42"/>
    <w:rsid w:val="007D03E1"/>
    <w:rsid w:val="007D0CBE"/>
    <w:rsid w:val="007D0E4F"/>
    <w:rsid w:val="007D112D"/>
    <w:rsid w:val="007D1B46"/>
    <w:rsid w:val="007D1D56"/>
    <w:rsid w:val="007D205E"/>
    <w:rsid w:val="007D2672"/>
    <w:rsid w:val="007D2CAD"/>
    <w:rsid w:val="007D2D07"/>
    <w:rsid w:val="007D2FF3"/>
    <w:rsid w:val="007D38EC"/>
    <w:rsid w:val="007D391C"/>
    <w:rsid w:val="007D3A52"/>
    <w:rsid w:val="007D3D34"/>
    <w:rsid w:val="007D4047"/>
    <w:rsid w:val="007D444C"/>
    <w:rsid w:val="007D4955"/>
    <w:rsid w:val="007D4C58"/>
    <w:rsid w:val="007D4E7E"/>
    <w:rsid w:val="007D51FF"/>
    <w:rsid w:val="007D548A"/>
    <w:rsid w:val="007D5F42"/>
    <w:rsid w:val="007D60B2"/>
    <w:rsid w:val="007D62F4"/>
    <w:rsid w:val="007D65A7"/>
    <w:rsid w:val="007D68EC"/>
    <w:rsid w:val="007D69E7"/>
    <w:rsid w:val="007D6A70"/>
    <w:rsid w:val="007D6BBC"/>
    <w:rsid w:val="007D7156"/>
    <w:rsid w:val="007D735A"/>
    <w:rsid w:val="007D7C98"/>
    <w:rsid w:val="007E0B8B"/>
    <w:rsid w:val="007E0CC7"/>
    <w:rsid w:val="007E13C8"/>
    <w:rsid w:val="007E14D3"/>
    <w:rsid w:val="007E1592"/>
    <w:rsid w:val="007E16A1"/>
    <w:rsid w:val="007E1CD8"/>
    <w:rsid w:val="007E206D"/>
    <w:rsid w:val="007E2383"/>
    <w:rsid w:val="007E238F"/>
    <w:rsid w:val="007E2426"/>
    <w:rsid w:val="007E2431"/>
    <w:rsid w:val="007E24E5"/>
    <w:rsid w:val="007E317C"/>
    <w:rsid w:val="007E3282"/>
    <w:rsid w:val="007E3A33"/>
    <w:rsid w:val="007E3EC3"/>
    <w:rsid w:val="007E3F45"/>
    <w:rsid w:val="007E43B8"/>
    <w:rsid w:val="007E49E2"/>
    <w:rsid w:val="007E4A43"/>
    <w:rsid w:val="007E4B65"/>
    <w:rsid w:val="007E4B82"/>
    <w:rsid w:val="007E4ED7"/>
    <w:rsid w:val="007E5035"/>
    <w:rsid w:val="007E5088"/>
    <w:rsid w:val="007E50F8"/>
    <w:rsid w:val="007E523B"/>
    <w:rsid w:val="007E5365"/>
    <w:rsid w:val="007E54CF"/>
    <w:rsid w:val="007E5622"/>
    <w:rsid w:val="007E6088"/>
    <w:rsid w:val="007E63F9"/>
    <w:rsid w:val="007E6914"/>
    <w:rsid w:val="007E6B0C"/>
    <w:rsid w:val="007E745D"/>
    <w:rsid w:val="007E768D"/>
    <w:rsid w:val="007E76DC"/>
    <w:rsid w:val="007E7CA7"/>
    <w:rsid w:val="007F0C65"/>
    <w:rsid w:val="007F0CB9"/>
    <w:rsid w:val="007F0E7F"/>
    <w:rsid w:val="007F12B7"/>
    <w:rsid w:val="007F1324"/>
    <w:rsid w:val="007F139B"/>
    <w:rsid w:val="007F1562"/>
    <w:rsid w:val="007F16EE"/>
    <w:rsid w:val="007F2253"/>
    <w:rsid w:val="007F2271"/>
    <w:rsid w:val="007F22F7"/>
    <w:rsid w:val="007F2BB1"/>
    <w:rsid w:val="007F39D6"/>
    <w:rsid w:val="007F3C41"/>
    <w:rsid w:val="007F409F"/>
    <w:rsid w:val="007F4280"/>
    <w:rsid w:val="007F454C"/>
    <w:rsid w:val="007F45D4"/>
    <w:rsid w:val="007F45FE"/>
    <w:rsid w:val="007F4B55"/>
    <w:rsid w:val="007F4D84"/>
    <w:rsid w:val="007F4F37"/>
    <w:rsid w:val="007F50F4"/>
    <w:rsid w:val="007F5345"/>
    <w:rsid w:val="007F5AF3"/>
    <w:rsid w:val="007F5D91"/>
    <w:rsid w:val="007F6232"/>
    <w:rsid w:val="007F62E6"/>
    <w:rsid w:val="007F6874"/>
    <w:rsid w:val="007F6E2A"/>
    <w:rsid w:val="00800199"/>
    <w:rsid w:val="0080055A"/>
    <w:rsid w:val="00801B7B"/>
    <w:rsid w:val="00802469"/>
    <w:rsid w:val="008027BE"/>
    <w:rsid w:val="00803465"/>
    <w:rsid w:val="0080358A"/>
    <w:rsid w:val="008036AD"/>
    <w:rsid w:val="008038BA"/>
    <w:rsid w:val="00803B17"/>
    <w:rsid w:val="00804416"/>
    <w:rsid w:val="0080451D"/>
    <w:rsid w:val="00804574"/>
    <w:rsid w:val="0080463E"/>
    <w:rsid w:val="00804D60"/>
    <w:rsid w:val="008051C8"/>
    <w:rsid w:val="008053C9"/>
    <w:rsid w:val="00805403"/>
    <w:rsid w:val="0080555C"/>
    <w:rsid w:val="0080571C"/>
    <w:rsid w:val="00805EF5"/>
    <w:rsid w:val="00806141"/>
    <w:rsid w:val="00806364"/>
    <w:rsid w:val="008064F2"/>
    <w:rsid w:val="008068C8"/>
    <w:rsid w:val="00806B3F"/>
    <w:rsid w:val="00806C19"/>
    <w:rsid w:val="00806F8E"/>
    <w:rsid w:val="00807191"/>
    <w:rsid w:val="00807282"/>
    <w:rsid w:val="00807DAC"/>
    <w:rsid w:val="00807E56"/>
    <w:rsid w:val="00807F45"/>
    <w:rsid w:val="0081008B"/>
    <w:rsid w:val="0081046F"/>
    <w:rsid w:val="008107D5"/>
    <w:rsid w:val="00810C25"/>
    <w:rsid w:val="008111DD"/>
    <w:rsid w:val="008111EF"/>
    <w:rsid w:val="0081162B"/>
    <w:rsid w:val="0081168D"/>
    <w:rsid w:val="00811BDA"/>
    <w:rsid w:val="00812572"/>
    <w:rsid w:val="00812AF0"/>
    <w:rsid w:val="00812F27"/>
    <w:rsid w:val="00812F9D"/>
    <w:rsid w:val="00814ED7"/>
    <w:rsid w:val="008151C9"/>
    <w:rsid w:val="008156C9"/>
    <w:rsid w:val="00815E0E"/>
    <w:rsid w:val="00816394"/>
    <w:rsid w:val="008165AB"/>
    <w:rsid w:val="008169ED"/>
    <w:rsid w:val="0081758E"/>
    <w:rsid w:val="008177B1"/>
    <w:rsid w:val="008179FA"/>
    <w:rsid w:val="008202C8"/>
    <w:rsid w:val="00820545"/>
    <w:rsid w:val="008209C2"/>
    <w:rsid w:val="00820D29"/>
    <w:rsid w:val="008226B6"/>
    <w:rsid w:val="008227FB"/>
    <w:rsid w:val="00822ABD"/>
    <w:rsid w:val="00822C15"/>
    <w:rsid w:val="00823161"/>
    <w:rsid w:val="00823176"/>
    <w:rsid w:val="00823416"/>
    <w:rsid w:val="00824172"/>
    <w:rsid w:val="008244DF"/>
    <w:rsid w:val="0082482E"/>
    <w:rsid w:val="008249EF"/>
    <w:rsid w:val="00824D4E"/>
    <w:rsid w:val="008250F4"/>
    <w:rsid w:val="008256B5"/>
    <w:rsid w:val="00825BE0"/>
    <w:rsid w:val="00825ED4"/>
    <w:rsid w:val="00825FCF"/>
    <w:rsid w:val="00826608"/>
    <w:rsid w:val="00826DE3"/>
    <w:rsid w:val="00827A5F"/>
    <w:rsid w:val="00827C1C"/>
    <w:rsid w:val="00827E26"/>
    <w:rsid w:val="00827FC6"/>
    <w:rsid w:val="008306DE"/>
    <w:rsid w:val="00830C78"/>
    <w:rsid w:val="008314EA"/>
    <w:rsid w:val="008317B2"/>
    <w:rsid w:val="00831E0C"/>
    <w:rsid w:val="008329BC"/>
    <w:rsid w:val="00832E59"/>
    <w:rsid w:val="00833CEC"/>
    <w:rsid w:val="00833E84"/>
    <w:rsid w:val="00834CBB"/>
    <w:rsid w:val="008353D4"/>
    <w:rsid w:val="00836067"/>
    <w:rsid w:val="008360CE"/>
    <w:rsid w:val="008363C6"/>
    <w:rsid w:val="0083658B"/>
    <w:rsid w:val="008367F7"/>
    <w:rsid w:val="0083737E"/>
    <w:rsid w:val="00837508"/>
    <w:rsid w:val="008377E4"/>
    <w:rsid w:val="00837C89"/>
    <w:rsid w:val="00837DAF"/>
    <w:rsid w:val="008404D7"/>
    <w:rsid w:val="00840680"/>
    <w:rsid w:val="00841045"/>
    <w:rsid w:val="00841139"/>
    <w:rsid w:val="008411A0"/>
    <w:rsid w:val="00841487"/>
    <w:rsid w:val="00841F63"/>
    <w:rsid w:val="008422E9"/>
    <w:rsid w:val="008428A0"/>
    <w:rsid w:val="008428D6"/>
    <w:rsid w:val="00843193"/>
    <w:rsid w:val="00843376"/>
    <w:rsid w:val="0084388F"/>
    <w:rsid w:val="008443EF"/>
    <w:rsid w:val="00844C50"/>
    <w:rsid w:val="00845410"/>
    <w:rsid w:val="008454FF"/>
    <w:rsid w:val="0084578A"/>
    <w:rsid w:val="00845ECC"/>
    <w:rsid w:val="00845F88"/>
    <w:rsid w:val="00846269"/>
    <w:rsid w:val="00846702"/>
    <w:rsid w:val="008467F0"/>
    <w:rsid w:val="00846A94"/>
    <w:rsid w:val="00846B06"/>
    <w:rsid w:val="00846E10"/>
    <w:rsid w:val="00846E30"/>
    <w:rsid w:val="0084713B"/>
    <w:rsid w:val="0084734F"/>
    <w:rsid w:val="008478B7"/>
    <w:rsid w:val="00847BB0"/>
    <w:rsid w:val="008503FB"/>
    <w:rsid w:val="00850909"/>
    <w:rsid w:val="00850FC2"/>
    <w:rsid w:val="008511AD"/>
    <w:rsid w:val="008516E3"/>
    <w:rsid w:val="00852789"/>
    <w:rsid w:val="00852D02"/>
    <w:rsid w:val="008533E5"/>
    <w:rsid w:val="0085349E"/>
    <w:rsid w:val="00854FE9"/>
    <w:rsid w:val="00855575"/>
    <w:rsid w:val="00855784"/>
    <w:rsid w:val="00855861"/>
    <w:rsid w:val="00855D47"/>
    <w:rsid w:val="00855F9B"/>
    <w:rsid w:val="008565D3"/>
    <w:rsid w:val="00856AF5"/>
    <w:rsid w:val="008570A2"/>
    <w:rsid w:val="00857444"/>
    <w:rsid w:val="008576F1"/>
    <w:rsid w:val="00857A61"/>
    <w:rsid w:val="00857CB8"/>
    <w:rsid w:val="008608C4"/>
    <w:rsid w:val="00860F0E"/>
    <w:rsid w:val="00861248"/>
    <w:rsid w:val="008612CD"/>
    <w:rsid w:val="0086167C"/>
    <w:rsid w:val="00861A18"/>
    <w:rsid w:val="00861FF5"/>
    <w:rsid w:val="0086213C"/>
    <w:rsid w:val="0086216E"/>
    <w:rsid w:val="00862799"/>
    <w:rsid w:val="00862A6A"/>
    <w:rsid w:val="00862BDA"/>
    <w:rsid w:val="00862DFE"/>
    <w:rsid w:val="00863936"/>
    <w:rsid w:val="00864316"/>
    <w:rsid w:val="008643A4"/>
    <w:rsid w:val="008644AE"/>
    <w:rsid w:val="00864794"/>
    <w:rsid w:val="00864962"/>
    <w:rsid w:val="00864E07"/>
    <w:rsid w:val="00865089"/>
    <w:rsid w:val="008653F1"/>
    <w:rsid w:val="008657D8"/>
    <w:rsid w:val="00865A88"/>
    <w:rsid w:val="00866D01"/>
    <w:rsid w:val="00867136"/>
    <w:rsid w:val="008673CD"/>
    <w:rsid w:val="00870146"/>
    <w:rsid w:val="00871488"/>
    <w:rsid w:val="008714E5"/>
    <w:rsid w:val="00871542"/>
    <w:rsid w:val="00871549"/>
    <w:rsid w:val="00871CA7"/>
    <w:rsid w:val="0087279B"/>
    <w:rsid w:val="00872851"/>
    <w:rsid w:val="00872ABB"/>
    <w:rsid w:val="0087351E"/>
    <w:rsid w:val="00873B59"/>
    <w:rsid w:val="0087420D"/>
    <w:rsid w:val="008742AD"/>
    <w:rsid w:val="00874354"/>
    <w:rsid w:val="008744A4"/>
    <w:rsid w:val="008746A0"/>
    <w:rsid w:val="00874986"/>
    <w:rsid w:val="00875455"/>
    <w:rsid w:val="00875635"/>
    <w:rsid w:val="00875B23"/>
    <w:rsid w:val="00876B5D"/>
    <w:rsid w:val="00876C2A"/>
    <w:rsid w:val="00876D7A"/>
    <w:rsid w:val="0087701A"/>
    <w:rsid w:val="008770AF"/>
    <w:rsid w:val="00877275"/>
    <w:rsid w:val="00877B01"/>
    <w:rsid w:val="00877B1B"/>
    <w:rsid w:val="00877B53"/>
    <w:rsid w:val="00877BD5"/>
    <w:rsid w:val="00877CA7"/>
    <w:rsid w:val="008806AC"/>
    <w:rsid w:val="00880C7C"/>
    <w:rsid w:val="0088142A"/>
    <w:rsid w:val="008814EB"/>
    <w:rsid w:val="00881BEA"/>
    <w:rsid w:val="00881DAC"/>
    <w:rsid w:val="00881E15"/>
    <w:rsid w:val="0088238A"/>
    <w:rsid w:val="00882706"/>
    <w:rsid w:val="00883046"/>
    <w:rsid w:val="0088341F"/>
    <w:rsid w:val="008834B9"/>
    <w:rsid w:val="008838AB"/>
    <w:rsid w:val="008839B3"/>
    <w:rsid w:val="008843E7"/>
    <w:rsid w:val="00884974"/>
    <w:rsid w:val="00884B70"/>
    <w:rsid w:val="00884BE6"/>
    <w:rsid w:val="00884FFB"/>
    <w:rsid w:val="00885AE1"/>
    <w:rsid w:val="00885D1F"/>
    <w:rsid w:val="00886350"/>
    <w:rsid w:val="0088675B"/>
    <w:rsid w:val="0088722B"/>
    <w:rsid w:val="00887825"/>
    <w:rsid w:val="00887A91"/>
    <w:rsid w:val="00887DE7"/>
    <w:rsid w:val="00890790"/>
    <w:rsid w:val="0089088A"/>
    <w:rsid w:val="00891104"/>
    <w:rsid w:val="008916F3"/>
    <w:rsid w:val="00891773"/>
    <w:rsid w:val="00891785"/>
    <w:rsid w:val="00891BD1"/>
    <w:rsid w:val="00891ECF"/>
    <w:rsid w:val="00892209"/>
    <w:rsid w:val="008925BB"/>
    <w:rsid w:val="0089274C"/>
    <w:rsid w:val="0089319B"/>
    <w:rsid w:val="00893245"/>
    <w:rsid w:val="00893263"/>
    <w:rsid w:val="00893918"/>
    <w:rsid w:val="008939ED"/>
    <w:rsid w:val="00893C2D"/>
    <w:rsid w:val="00893D12"/>
    <w:rsid w:val="00893DBF"/>
    <w:rsid w:val="00893DDE"/>
    <w:rsid w:val="008941AD"/>
    <w:rsid w:val="008944BE"/>
    <w:rsid w:val="00894A00"/>
    <w:rsid w:val="00895194"/>
    <w:rsid w:val="008951D6"/>
    <w:rsid w:val="008954AC"/>
    <w:rsid w:val="00895C1E"/>
    <w:rsid w:val="00895E01"/>
    <w:rsid w:val="0089626D"/>
    <w:rsid w:val="00896E0A"/>
    <w:rsid w:val="00897C80"/>
    <w:rsid w:val="00897F3E"/>
    <w:rsid w:val="008A0042"/>
    <w:rsid w:val="008A00B7"/>
    <w:rsid w:val="008A0B77"/>
    <w:rsid w:val="008A0BB8"/>
    <w:rsid w:val="008A0D3E"/>
    <w:rsid w:val="008A0EF5"/>
    <w:rsid w:val="008A1004"/>
    <w:rsid w:val="008A1635"/>
    <w:rsid w:val="008A2295"/>
    <w:rsid w:val="008A2570"/>
    <w:rsid w:val="008A2894"/>
    <w:rsid w:val="008A292D"/>
    <w:rsid w:val="008A3086"/>
    <w:rsid w:val="008A3600"/>
    <w:rsid w:val="008A3DBE"/>
    <w:rsid w:val="008A3F3F"/>
    <w:rsid w:val="008A4B21"/>
    <w:rsid w:val="008A4CBF"/>
    <w:rsid w:val="008A56B1"/>
    <w:rsid w:val="008A614E"/>
    <w:rsid w:val="008A6164"/>
    <w:rsid w:val="008A62C9"/>
    <w:rsid w:val="008A687C"/>
    <w:rsid w:val="008A6AE7"/>
    <w:rsid w:val="008A6EF6"/>
    <w:rsid w:val="008A6FF7"/>
    <w:rsid w:val="008A7C3C"/>
    <w:rsid w:val="008A7D1C"/>
    <w:rsid w:val="008B05F1"/>
    <w:rsid w:val="008B0797"/>
    <w:rsid w:val="008B16A3"/>
    <w:rsid w:val="008B19A6"/>
    <w:rsid w:val="008B20A8"/>
    <w:rsid w:val="008B2114"/>
    <w:rsid w:val="008B2284"/>
    <w:rsid w:val="008B25A2"/>
    <w:rsid w:val="008B29C1"/>
    <w:rsid w:val="008B2BE9"/>
    <w:rsid w:val="008B2D96"/>
    <w:rsid w:val="008B2E29"/>
    <w:rsid w:val="008B320D"/>
    <w:rsid w:val="008B3542"/>
    <w:rsid w:val="008B3743"/>
    <w:rsid w:val="008B3DCC"/>
    <w:rsid w:val="008B4539"/>
    <w:rsid w:val="008B4915"/>
    <w:rsid w:val="008B51B9"/>
    <w:rsid w:val="008B525E"/>
    <w:rsid w:val="008B56B6"/>
    <w:rsid w:val="008B5768"/>
    <w:rsid w:val="008B5D1D"/>
    <w:rsid w:val="008B622A"/>
    <w:rsid w:val="008B6598"/>
    <w:rsid w:val="008B67E0"/>
    <w:rsid w:val="008B689E"/>
    <w:rsid w:val="008B6B68"/>
    <w:rsid w:val="008B702E"/>
    <w:rsid w:val="008B7200"/>
    <w:rsid w:val="008B79E4"/>
    <w:rsid w:val="008B7BEB"/>
    <w:rsid w:val="008B7C53"/>
    <w:rsid w:val="008B7E80"/>
    <w:rsid w:val="008C0605"/>
    <w:rsid w:val="008C0F1A"/>
    <w:rsid w:val="008C107B"/>
    <w:rsid w:val="008C188B"/>
    <w:rsid w:val="008C2387"/>
    <w:rsid w:val="008C2A82"/>
    <w:rsid w:val="008C36BE"/>
    <w:rsid w:val="008C376E"/>
    <w:rsid w:val="008C3779"/>
    <w:rsid w:val="008C3A63"/>
    <w:rsid w:val="008C3D12"/>
    <w:rsid w:val="008C3D6B"/>
    <w:rsid w:val="008C3E94"/>
    <w:rsid w:val="008C4020"/>
    <w:rsid w:val="008C42FC"/>
    <w:rsid w:val="008C4413"/>
    <w:rsid w:val="008C489D"/>
    <w:rsid w:val="008C489E"/>
    <w:rsid w:val="008C48F7"/>
    <w:rsid w:val="008C50C4"/>
    <w:rsid w:val="008C539A"/>
    <w:rsid w:val="008C549C"/>
    <w:rsid w:val="008C5CCD"/>
    <w:rsid w:val="008C6067"/>
    <w:rsid w:val="008C6713"/>
    <w:rsid w:val="008C7347"/>
    <w:rsid w:val="008C74EB"/>
    <w:rsid w:val="008C74EC"/>
    <w:rsid w:val="008C7556"/>
    <w:rsid w:val="008C7B08"/>
    <w:rsid w:val="008C7B49"/>
    <w:rsid w:val="008C7EBA"/>
    <w:rsid w:val="008D073E"/>
    <w:rsid w:val="008D08AC"/>
    <w:rsid w:val="008D12AC"/>
    <w:rsid w:val="008D1508"/>
    <w:rsid w:val="008D1C79"/>
    <w:rsid w:val="008D1F24"/>
    <w:rsid w:val="008D20D5"/>
    <w:rsid w:val="008D2BFE"/>
    <w:rsid w:val="008D2EC1"/>
    <w:rsid w:val="008D36EF"/>
    <w:rsid w:val="008D3AA8"/>
    <w:rsid w:val="008D44A7"/>
    <w:rsid w:val="008D46C4"/>
    <w:rsid w:val="008D477A"/>
    <w:rsid w:val="008D49C7"/>
    <w:rsid w:val="008D4B28"/>
    <w:rsid w:val="008D4C40"/>
    <w:rsid w:val="008D54E2"/>
    <w:rsid w:val="008D556C"/>
    <w:rsid w:val="008D556E"/>
    <w:rsid w:val="008D5CA3"/>
    <w:rsid w:val="008D6778"/>
    <w:rsid w:val="008D68AD"/>
    <w:rsid w:val="008D69F4"/>
    <w:rsid w:val="008D719C"/>
    <w:rsid w:val="008D7E5B"/>
    <w:rsid w:val="008E0150"/>
    <w:rsid w:val="008E0180"/>
    <w:rsid w:val="008E0400"/>
    <w:rsid w:val="008E078E"/>
    <w:rsid w:val="008E11E9"/>
    <w:rsid w:val="008E170F"/>
    <w:rsid w:val="008E1856"/>
    <w:rsid w:val="008E1983"/>
    <w:rsid w:val="008E1C58"/>
    <w:rsid w:val="008E206E"/>
    <w:rsid w:val="008E2111"/>
    <w:rsid w:val="008E2262"/>
    <w:rsid w:val="008E248C"/>
    <w:rsid w:val="008E29E8"/>
    <w:rsid w:val="008E2AD4"/>
    <w:rsid w:val="008E2F2D"/>
    <w:rsid w:val="008E3767"/>
    <w:rsid w:val="008E3928"/>
    <w:rsid w:val="008E3CC1"/>
    <w:rsid w:val="008E46E2"/>
    <w:rsid w:val="008E49FF"/>
    <w:rsid w:val="008E4F11"/>
    <w:rsid w:val="008E53E0"/>
    <w:rsid w:val="008E577D"/>
    <w:rsid w:val="008E5C8D"/>
    <w:rsid w:val="008E617E"/>
    <w:rsid w:val="008E61EF"/>
    <w:rsid w:val="008E6227"/>
    <w:rsid w:val="008E6275"/>
    <w:rsid w:val="008E65F2"/>
    <w:rsid w:val="008E68BB"/>
    <w:rsid w:val="008E6A7F"/>
    <w:rsid w:val="008E6D0D"/>
    <w:rsid w:val="008E75E8"/>
    <w:rsid w:val="008E78CD"/>
    <w:rsid w:val="008E7BE1"/>
    <w:rsid w:val="008F04EA"/>
    <w:rsid w:val="008F0834"/>
    <w:rsid w:val="008F0A49"/>
    <w:rsid w:val="008F0E6B"/>
    <w:rsid w:val="008F10B0"/>
    <w:rsid w:val="008F2271"/>
    <w:rsid w:val="008F2332"/>
    <w:rsid w:val="008F237C"/>
    <w:rsid w:val="008F274D"/>
    <w:rsid w:val="008F2794"/>
    <w:rsid w:val="008F2993"/>
    <w:rsid w:val="008F2D04"/>
    <w:rsid w:val="008F2EEB"/>
    <w:rsid w:val="008F3085"/>
    <w:rsid w:val="008F3199"/>
    <w:rsid w:val="008F31D2"/>
    <w:rsid w:val="008F3490"/>
    <w:rsid w:val="008F35AF"/>
    <w:rsid w:val="008F36F5"/>
    <w:rsid w:val="008F37FC"/>
    <w:rsid w:val="008F51CE"/>
    <w:rsid w:val="008F5737"/>
    <w:rsid w:val="008F5777"/>
    <w:rsid w:val="008F622C"/>
    <w:rsid w:val="008F766C"/>
    <w:rsid w:val="008F7B61"/>
    <w:rsid w:val="008F7CE8"/>
    <w:rsid w:val="00900161"/>
    <w:rsid w:val="00900256"/>
    <w:rsid w:val="009005FE"/>
    <w:rsid w:val="009006E8"/>
    <w:rsid w:val="00900FA9"/>
    <w:rsid w:val="00901A9D"/>
    <w:rsid w:val="00901B79"/>
    <w:rsid w:val="00901BA5"/>
    <w:rsid w:val="00901FF6"/>
    <w:rsid w:val="009020E3"/>
    <w:rsid w:val="0090225D"/>
    <w:rsid w:val="009023D7"/>
    <w:rsid w:val="009025C6"/>
    <w:rsid w:val="00902912"/>
    <w:rsid w:val="00902AD1"/>
    <w:rsid w:val="00903360"/>
    <w:rsid w:val="009042CA"/>
    <w:rsid w:val="00904BE1"/>
    <w:rsid w:val="00904BF6"/>
    <w:rsid w:val="00904DB6"/>
    <w:rsid w:val="00904E74"/>
    <w:rsid w:val="00904EEE"/>
    <w:rsid w:val="00905672"/>
    <w:rsid w:val="0090571B"/>
    <w:rsid w:val="00905ABE"/>
    <w:rsid w:val="009065F3"/>
    <w:rsid w:val="00906C5D"/>
    <w:rsid w:val="00906E54"/>
    <w:rsid w:val="0090704D"/>
    <w:rsid w:val="00907134"/>
    <w:rsid w:val="00907D6A"/>
    <w:rsid w:val="00907E5C"/>
    <w:rsid w:val="009101DC"/>
    <w:rsid w:val="00911048"/>
    <w:rsid w:val="0091106B"/>
    <w:rsid w:val="00911437"/>
    <w:rsid w:val="0091171D"/>
    <w:rsid w:val="00911728"/>
    <w:rsid w:val="0091207B"/>
    <w:rsid w:val="00912781"/>
    <w:rsid w:val="00912826"/>
    <w:rsid w:val="00912B0E"/>
    <w:rsid w:val="0091320E"/>
    <w:rsid w:val="00913613"/>
    <w:rsid w:val="0091401E"/>
    <w:rsid w:val="009144F3"/>
    <w:rsid w:val="00914646"/>
    <w:rsid w:val="00914888"/>
    <w:rsid w:val="00914BEC"/>
    <w:rsid w:val="009158B1"/>
    <w:rsid w:val="00915A03"/>
    <w:rsid w:val="00915A90"/>
    <w:rsid w:val="00916207"/>
    <w:rsid w:val="00916BA1"/>
    <w:rsid w:val="00917212"/>
    <w:rsid w:val="0091748C"/>
    <w:rsid w:val="00917B79"/>
    <w:rsid w:val="00917BD7"/>
    <w:rsid w:val="0092002F"/>
    <w:rsid w:val="00920819"/>
    <w:rsid w:val="00920953"/>
    <w:rsid w:val="00921671"/>
    <w:rsid w:val="00921A44"/>
    <w:rsid w:val="00921CF1"/>
    <w:rsid w:val="009221F4"/>
    <w:rsid w:val="0092241E"/>
    <w:rsid w:val="00922931"/>
    <w:rsid w:val="00922D94"/>
    <w:rsid w:val="00922E7D"/>
    <w:rsid w:val="00923812"/>
    <w:rsid w:val="00923F0D"/>
    <w:rsid w:val="009241D4"/>
    <w:rsid w:val="00924339"/>
    <w:rsid w:val="009245A7"/>
    <w:rsid w:val="009245E3"/>
    <w:rsid w:val="009248EF"/>
    <w:rsid w:val="00924983"/>
    <w:rsid w:val="009249F1"/>
    <w:rsid w:val="00924B63"/>
    <w:rsid w:val="00924E2C"/>
    <w:rsid w:val="00924F53"/>
    <w:rsid w:val="009252BF"/>
    <w:rsid w:val="009259D8"/>
    <w:rsid w:val="00925C63"/>
    <w:rsid w:val="00925E1C"/>
    <w:rsid w:val="00927073"/>
    <w:rsid w:val="00927283"/>
    <w:rsid w:val="009272B2"/>
    <w:rsid w:val="009273CA"/>
    <w:rsid w:val="00927464"/>
    <w:rsid w:val="009275E4"/>
    <w:rsid w:val="00927839"/>
    <w:rsid w:val="00930373"/>
    <w:rsid w:val="009306B9"/>
    <w:rsid w:val="00930D0D"/>
    <w:rsid w:val="009310B2"/>
    <w:rsid w:val="009316B7"/>
    <w:rsid w:val="00931A24"/>
    <w:rsid w:val="00931AAE"/>
    <w:rsid w:val="00931BE4"/>
    <w:rsid w:val="00932C95"/>
    <w:rsid w:val="0093311C"/>
    <w:rsid w:val="00933224"/>
    <w:rsid w:val="009332D5"/>
    <w:rsid w:val="009335E1"/>
    <w:rsid w:val="00933A61"/>
    <w:rsid w:val="00933C50"/>
    <w:rsid w:val="00933F45"/>
    <w:rsid w:val="0093428F"/>
    <w:rsid w:val="009348D5"/>
    <w:rsid w:val="009354E5"/>
    <w:rsid w:val="00935541"/>
    <w:rsid w:val="0093578D"/>
    <w:rsid w:val="0093676A"/>
    <w:rsid w:val="00936856"/>
    <w:rsid w:val="009371F1"/>
    <w:rsid w:val="0093729D"/>
    <w:rsid w:val="00937647"/>
    <w:rsid w:val="00937D00"/>
    <w:rsid w:val="00937FCD"/>
    <w:rsid w:val="009401F8"/>
    <w:rsid w:val="00940ABC"/>
    <w:rsid w:val="00941590"/>
    <w:rsid w:val="009419F6"/>
    <w:rsid w:val="00941CDC"/>
    <w:rsid w:val="00941F99"/>
    <w:rsid w:val="00942005"/>
    <w:rsid w:val="00942826"/>
    <w:rsid w:val="00942A34"/>
    <w:rsid w:val="00942CAE"/>
    <w:rsid w:val="00942FED"/>
    <w:rsid w:val="00943350"/>
    <w:rsid w:val="009439C6"/>
    <w:rsid w:val="00943E37"/>
    <w:rsid w:val="00943E5C"/>
    <w:rsid w:val="009442B4"/>
    <w:rsid w:val="00945433"/>
    <w:rsid w:val="00945944"/>
    <w:rsid w:val="00945CAC"/>
    <w:rsid w:val="009462C6"/>
    <w:rsid w:val="009468D8"/>
    <w:rsid w:val="00946C22"/>
    <w:rsid w:val="00947068"/>
    <w:rsid w:val="00947803"/>
    <w:rsid w:val="00947BDE"/>
    <w:rsid w:val="00947F66"/>
    <w:rsid w:val="009504E1"/>
    <w:rsid w:val="00950AE3"/>
    <w:rsid w:val="00950C68"/>
    <w:rsid w:val="00950D34"/>
    <w:rsid w:val="00950F3F"/>
    <w:rsid w:val="009511C8"/>
    <w:rsid w:val="00951644"/>
    <w:rsid w:val="00951B32"/>
    <w:rsid w:val="009525A1"/>
    <w:rsid w:val="00952E56"/>
    <w:rsid w:val="00953280"/>
    <w:rsid w:val="00953703"/>
    <w:rsid w:val="00953785"/>
    <w:rsid w:val="0095382D"/>
    <w:rsid w:val="0095426C"/>
    <w:rsid w:val="0095431C"/>
    <w:rsid w:val="00955070"/>
    <w:rsid w:val="00955086"/>
    <w:rsid w:val="0095535B"/>
    <w:rsid w:val="009557FF"/>
    <w:rsid w:val="009559A7"/>
    <w:rsid w:val="00955C0B"/>
    <w:rsid w:val="00956241"/>
    <w:rsid w:val="009564C5"/>
    <w:rsid w:val="009565BD"/>
    <w:rsid w:val="00956DD6"/>
    <w:rsid w:val="00957378"/>
    <w:rsid w:val="00957435"/>
    <w:rsid w:val="00957955"/>
    <w:rsid w:val="009601DE"/>
    <w:rsid w:val="0096095A"/>
    <w:rsid w:val="009614D4"/>
    <w:rsid w:val="00962105"/>
    <w:rsid w:val="00962182"/>
    <w:rsid w:val="00962DEC"/>
    <w:rsid w:val="00962DFE"/>
    <w:rsid w:val="00963022"/>
    <w:rsid w:val="009640ED"/>
    <w:rsid w:val="009641EC"/>
    <w:rsid w:val="00964872"/>
    <w:rsid w:val="00964A26"/>
    <w:rsid w:val="00964BD8"/>
    <w:rsid w:val="00964CB5"/>
    <w:rsid w:val="009652FD"/>
    <w:rsid w:val="009659AF"/>
    <w:rsid w:val="00965B79"/>
    <w:rsid w:val="00965BDC"/>
    <w:rsid w:val="00965F02"/>
    <w:rsid w:val="009666DC"/>
    <w:rsid w:val="00966C78"/>
    <w:rsid w:val="00966CFB"/>
    <w:rsid w:val="00966F03"/>
    <w:rsid w:val="00966F79"/>
    <w:rsid w:val="00967037"/>
    <w:rsid w:val="00967AD5"/>
    <w:rsid w:val="00967E39"/>
    <w:rsid w:val="00967F91"/>
    <w:rsid w:val="009702C2"/>
    <w:rsid w:val="0097031D"/>
    <w:rsid w:val="009709AC"/>
    <w:rsid w:val="009711F4"/>
    <w:rsid w:val="009715B3"/>
    <w:rsid w:val="009716A7"/>
    <w:rsid w:val="00971B9A"/>
    <w:rsid w:val="00971BE6"/>
    <w:rsid w:val="009730D0"/>
    <w:rsid w:val="0097376E"/>
    <w:rsid w:val="00973804"/>
    <w:rsid w:val="00973941"/>
    <w:rsid w:val="00973B03"/>
    <w:rsid w:val="00973E35"/>
    <w:rsid w:val="00973FA2"/>
    <w:rsid w:val="009753BB"/>
    <w:rsid w:val="0097574F"/>
    <w:rsid w:val="009759F9"/>
    <w:rsid w:val="009770BC"/>
    <w:rsid w:val="009771F5"/>
    <w:rsid w:val="009773D1"/>
    <w:rsid w:val="009778DE"/>
    <w:rsid w:val="00977B19"/>
    <w:rsid w:val="00977EA0"/>
    <w:rsid w:val="00980053"/>
    <w:rsid w:val="0098041D"/>
    <w:rsid w:val="00980F8E"/>
    <w:rsid w:val="00981463"/>
    <w:rsid w:val="00981B77"/>
    <w:rsid w:val="00981C9C"/>
    <w:rsid w:val="009821C7"/>
    <w:rsid w:val="0098278C"/>
    <w:rsid w:val="00982D13"/>
    <w:rsid w:val="00983442"/>
    <w:rsid w:val="00983554"/>
    <w:rsid w:val="0098371E"/>
    <w:rsid w:val="00983DAC"/>
    <w:rsid w:val="0098432E"/>
    <w:rsid w:val="00984AF1"/>
    <w:rsid w:val="00984BE5"/>
    <w:rsid w:val="00984C4D"/>
    <w:rsid w:val="00984D4E"/>
    <w:rsid w:val="00984EC3"/>
    <w:rsid w:val="0098589C"/>
    <w:rsid w:val="009859F7"/>
    <w:rsid w:val="00986215"/>
    <w:rsid w:val="00986742"/>
    <w:rsid w:val="00986D99"/>
    <w:rsid w:val="00986EAC"/>
    <w:rsid w:val="0098758B"/>
    <w:rsid w:val="00987B73"/>
    <w:rsid w:val="00987DC3"/>
    <w:rsid w:val="00990F9D"/>
    <w:rsid w:val="009919D3"/>
    <w:rsid w:val="009919FA"/>
    <w:rsid w:val="00993500"/>
    <w:rsid w:val="009935A2"/>
    <w:rsid w:val="009938C9"/>
    <w:rsid w:val="00993A8C"/>
    <w:rsid w:val="00993AF8"/>
    <w:rsid w:val="00994182"/>
    <w:rsid w:val="0099437C"/>
    <w:rsid w:val="00994640"/>
    <w:rsid w:val="009946D8"/>
    <w:rsid w:val="00994C1C"/>
    <w:rsid w:val="00995C6A"/>
    <w:rsid w:val="00995DAE"/>
    <w:rsid w:val="009961BF"/>
    <w:rsid w:val="0099637C"/>
    <w:rsid w:val="00996A4C"/>
    <w:rsid w:val="00996CDA"/>
    <w:rsid w:val="00996E45"/>
    <w:rsid w:val="0099706E"/>
    <w:rsid w:val="009975F8"/>
    <w:rsid w:val="009978F4"/>
    <w:rsid w:val="009A0075"/>
    <w:rsid w:val="009A0401"/>
    <w:rsid w:val="009A0406"/>
    <w:rsid w:val="009A090D"/>
    <w:rsid w:val="009A0C8D"/>
    <w:rsid w:val="009A1041"/>
    <w:rsid w:val="009A1AF7"/>
    <w:rsid w:val="009A1FF7"/>
    <w:rsid w:val="009A2253"/>
    <w:rsid w:val="009A24A0"/>
    <w:rsid w:val="009A284C"/>
    <w:rsid w:val="009A2B13"/>
    <w:rsid w:val="009A30AE"/>
    <w:rsid w:val="009A3161"/>
    <w:rsid w:val="009A3484"/>
    <w:rsid w:val="009A3564"/>
    <w:rsid w:val="009A3BBB"/>
    <w:rsid w:val="009A3CEB"/>
    <w:rsid w:val="009A3DFA"/>
    <w:rsid w:val="009A40D0"/>
    <w:rsid w:val="009A48DB"/>
    <w:rsid w:val="009A4A24"/>
    <w:rsid w:val="009A4BAB"/>
    <w:rsid w:val="009A54B5"/>
    <w:rsid w:val="009A5606"/>
    <w:rsid w:val="009A5F2B"/>
    <w:rsid w:val="009A6154"/>
    <w:rsid w:val="009A6354"/>
    <w:rsid w:val="009A7291"/>
    <w:rsid w:val="009A741C"/>
    <w:rsid w:val="009A75B7"/>
    <w:rsid w:val="009A7797"/>
    <w:rsid w:val="009A784F"/>
    <w:rsid w:val="009A7CF2"/>
    <w:rsid w:val="009A7DCC"/>
    <w:rsid w:val="009B0493"/>
    <w:rsid w:val="009B08A3"/>
    <w:rsid w:val="009B08D5"/>
    <w:rsid w:val="009B0E0A"/>
    <w:rsid w:val="009B1498"/>
    <w:rsid w:val="009B17B9"/>
    <w:rsid w:val="009B1B66"/>
    <w:rsid w:val="009B1EBA"/>
    <w:rsid w:val="009B257F"/>
    <w:rsid w:val="009B27EE"/>
    <w:rsid w:val="009B27F1"/>
    <w:rsid w:val="009B2866"/>
    <w:rsid w:val="009B2C60"/>
    <w:rsid w:val="009B3833"/>
    <w:rsid w:val="009B3D86"/>
    <w:rsid w:val="009B3FE8"/>
    <w:rsid w:val="009B4044"/>
    <w:rsid w:val="009B4630"/>
    <w:rsid w:val="009B4E4E"/>
    <w:rsid w:val="009B4F42"/>
    <w:rsid w:val="009B5505"/>
    <w:rsid w:val="009B5A7A"/>
    <w:rsid w:val="009B5D9F"/>
    <w:rsid w:val="009B5F22"/>
    <w:rsid w:val="009B71ED"/>
    <w:rsid w:val="009B7D1F"/>
    <w:rsid w:val="009B7D73"/>
    <w:rsid w:val="009B7D7B"/>
    <w:rsid w:val="009B7DE4"/>
    <w:rsid w:val="009C0151"/>
    <w:rsid w:val="009C0482"/>
    <w:rsid w:val="009C0747"/>
    <w:rsid w:val="009C0A7E"/>
    <w:rsid w:val="009C0FD5"/>
    <w:rsid w:val="009C18F5"/>
    <w:rsid w:val="009C1CB8"/>
    <w:rsid w:val="009C1EA4"/>
    <w:rsid w:val="009C211D"/>
    <w:rsid w:val="009C2284"/>
    <w:rsid w:val="009C2804"/>
    <w:rsid w:val="009C28A6"/>
    <w:rsid w:val="009C29F1"/>
    <w:rsid w:val="009C2CF8"/>
    <w:rsid w:val="009C2E79"/>
    <w:rsid w:val="009C3462"/>
    <w:rsid w:val="009C34CD"/>
    <w:rsid w:val="009C38E4"/>
    <w:rsid w:val="009C3E1C"/>
    <w:rsid w:val="009C4555"/>
    <w:rsid w:val="009C4630"/>
    <w:rsid w:val="009C47A5"/>
    <w:rsid w:val="009C4893"/>
    <w:rsid w:val="009C4A98"/>
    <w:rsid w:val="009C4E3D"/>
    <w:rsid w:val="009C5429"/>
    <w:rsid w:val="009C54AC"/>
    <w:rsid w:val="009C5A1D"/>
    <w:rsid w:val="009C5D3A"/>
    <w:rsid w:val="009C5E21"/>
    <w:rsid w:val="009C656E"/>
    <w:rsid w:val="009C6CE0"/>
    <w:rsid w:val="009C76C4"/>
    <w:rsid w:val="009C7C3D"/>
    <w:rsid w:val="009C7E5F"/>
    <w:rsid w:val="009C7F5E"/>
    <w:rsid w:val="009C7FFD"/>
    <w:rsid w:val="009D04F9"/>
    <w:rsid w:val="009D0A76"/>
    <w:rsid w:val="009D124A"/>
    <w:rsid w:val="009D1938"/>
    <w:rsid w:val="009D1A48"/>
    <w:rsid w:val="009D1AA9"/>
    <w:rsid w:val="009D2965"/>
    <w:rsid w:val="009D2F3F"/>
    <w:rsid w:val="009D335C"/>
    <w:rsid w:val="009D3825"/>
    <w:rsid w:val="009D3B5D"/>
    <w:rsid w:val="009D3EE4"/>
    <w:rsid w:val="009D4068"/>
    <w:rsid w:val="009D40C1"/>
    <w:rsid w:val="009D44B3"/>
    <w:rsid w:val="009D47B7"/>
    <w:rsid w:val="009D4A6E"/>
    <w:rsid w:val="009D5449"/>
    <w:rsid w:val="009D55F9"/>
    <w:rsid w:val="009D57B7"/>
    <w:rsid w:val="009D5888"/>
    <w:rsid w:val="009D5B5F"/>
    <w:rsid w:val="009D5C05"/>
    <w:rsid w:val="009D677B"/>
    <w:rsid w:val="009D6795"/>
    <w:rsid w:val="009D6874"/>
    <w:rsid w:val="009D6CF8"/>
    <w:rsid w:val="009E05D7"/>
    <w:rsid w:val="009E065D"/>
    <w:rsid w:val="009E092E"/>
    <w:rsid w:val="009E0A31"/>
    <w:rsid w:val="009E106D"/>
    <w:rsid w:val="009E149A"/>
    <w:rsid w:val="009E19CD"/>
    <w:rsid w:val="009E27E4"/>
    <w:rsid w:val="009E28D9"/>
    <w:rsid w:val="009E2ED1"/>
    <w:rsid w:val="009E3486"/>
    <w:rsid w:val="009E3559"/>
    <w:rsid w:val="009E3DD7"/>
    <w:rsid w:val="009E45A0"/>
    <w:rsid w:val="009E47B6"/>
    <w:rsid w:val="009E4930"/>
    <w:rsid w:val="009E4AE7"/>
    <w:rsid w:val="009E4B86"/>
    <w:rsid w:val="009E4BAD"/>
    <w:rsid w:val="009E4BF5"/>
    <w:rsid w:val="009E52EE"/>
    <w:rsid w:val="009E554C"/>
    <w:rsid w:val="009E5B15"/>
    <w:rsid w:val="009E5D76"/>
    <w:rsid w:val="009E650C"/>
    <w:rsid w:val="009E6E69"/>
    <w:rsid w:val="009E72B9"/>
    <w:rsid w:val="009E769C"/>
    <w:rsid w:val="009E7BF8"/>
    <w:rsid w:val="009F03EB"/>
    <w:rsid w:val="009F052B"/>
    <w:rsid w:val="009F05D6"/>
    <w:rsid w:val="009F0780"/>
    <w:rsid w:val="009F0B67"/>
    <w:rsid w:val="009F0E1B"/>
    <w:rsid w:val="009F194C"/>
    <w:rsid w:val="009F1D5F"/>
    <w:rsid w:val="009F1EF9"/>
    <w:rsid w:val="009F2358"/>
    <w:rsid w:val="009F24AC"/>
    <w:rsid w:val="009F2683"/>
    <w:rsid w:val="009F2CD3"/>
    <w:rsid w:val="009F3677"/>
    <w:rsid w:val="009F3818"/>
    <w:rsid w:val="009F3B81"/>
    <w:rsid w:val="009F3DBF"/>
    <w:rsid w:val="009F3ECA"/>
    <w:rsid w:val="009F4121"/>
    <w:rsid w:val="009F49D9"/>
    <w:rsid w:val="009F4ABA"/>
    <w:rsid w:val="009F4BF6"/>
    <w:rsid w:val="009F599D"/>
    <w:rsid w:val="009F6634"/>
    <w:rsid w:val="009F6E24"/>
    <w:rsid w:val="009F6E47"/>
    <w:rsid w:val="009F6EAE"/>
    <w:rsid w:val="009F7210"/>
    <w:rsid w:val="009F73D9"/>
    <w:rsid w:val="009F73F4"/>
    <w:rsid w:val="009F756B"/>
    <w:rsid w:val="009F7711"/>
    <w:rsid w:val="009F7897"/>
    <w:rsid w:val="009F7F02"/>
    <w:rsid w:val="009F7F40"/>
    <w:rsid w:val="00A0020F"/>
    <w:rsid w:val="00A00844"/>
    <w:rsid w:val="00A00B59"/>
    <w:rsid w:val="00A00F62"/>
    <w:rsid w:val="00A01A2B"/>
    <w:rsid w:val="00A01CD9"/>
    <w:rsid w:val="00A0230C"/>
    <w:rsid w:val="00A025BF"/>
    <w:rsid w:val="00A02AB9"/>
    <w:rsid w:val="00A03607"/>
    <w:rsid w:val="00A03D3F"/>
    <w:rsid w:val="00A03D4B"/>
    <w:rsid w:val="00A03F7F"/>
    <w:rsid w:val="00A04043"/>
    <w:rsid w:val="00A042D8"/>
    <w:rsid w:val="00A04BA7"/>
    <w:rsid w:val="00A05308"/>
    <w:rsid w:val="00A0605A"/>
    <w:rsid w:val="00A0605D"/>
    <w:rsid w:val="00A06184"/>
    <w:rsid w:val="00A061E4"/>
    <w:rsid w:val="00A0630A"/>
    <w:rsid w:val="00A0661A"/>
    <w:rsid w:val="00A068B3"/>
    <w:rsid w:val="00A06935"/>
    <w:rsid w:val="00A06BA6"/>
    <w:rsid w:val="00A06CFE"/>
    <w:rsid w:val="00A06DAC"/>
    <w:rsid w:val="00A07280"/>
    <w:rsid w:val="00A07B2D"/>
    <w:rsid w:val="00A07F01"/>
    <w:rsid w:val="00A1068E"/>
    <w:rsid w:val="00A109B7"/>
    <w:rsid w:val="00A10A1B"/>
    <w:rsid w:val="00A1129A"/>
    <w:rsid w:val="00A11411"/>
    <w:rsid w:val="00A11CC7"/>
    <w:rsid w:val="00A11FFF"/>
    <w:rsid w:val="00A121A3"/>
    <w:rsid w:val="00A12B4A"/>
    <w:rsid w:val="00A13434"/>
    <w:rsid w:val="00A139C5"/>
    <w:rsid w:val="00A1465E"/>
    <w:rsid w:val="00A148B3"/>
    <w:rsid w:val="00A14A9E"/>
    <w:rsid w:val="00A15404"/>
    <w:rsid w:val="00A15705"/>
    <w:rsid w:val="00A15EB4"/>
    <w:rsid w:val="00A16009"/>
    <w:rsid w:val="00A1604B"/>
    <w:rsid w:val="00A1611E"/>
    <w:rsid w:val="00A1678D"/>
    <w:rsid w:val="00A16ADC"/>
    <w:rsid w:val="00A16B38"/>
    <w:rsid w:val="00A176EB"/>
    <w:rsid w:val="00A17BBE"/>
    <w:rsid w:val="00A17C44"/>
    <w:rsid w:val="00A17E82"/>
    <w:rsid w:val="00A17F2F"/>
    <w:rsid w:val="00A202CB"/>
    <w:rsid w:val="00A20829"/>
    <w:rsid w:val="00A208F1"/>
    <w:rsid w:val="00A2097E"/>
    <w:rsid w:val="00A21518"/>
    <w:rsid w:val="00A2167F"/>
    <w:rsid w:val="00A22220"/>
    <w:rsid w:val="00A223DA"/>
    <w:rsid w:val="00A2256A"/>
    <w:rsid w:val="00A226DA"/>
    <w:rsid w:val="00A226F7"/>
    <w:rsid w:val="00A2299B"/>
    <w:rsid w:val="00A22C78"/>
    <w:rsid w:val="00A22E41"/>
    <w:rsid w:val="00A232B2"/>
    <w:rsid w:val="00A233E0"/>
    <w:rsid w:val="00A235A2"/>
    <w:rsid w:val="00A23A99"/>
    <w:rsid w:val="00A241DF"/>
    <w:rsid w:val="00A24B6F"/>
    <w:rsid w:val="00A2500D"/>
    <w:rsid w:val="00A2533D"/>
    <w:rsid w:val="00A254F6"/>
    <w:rsid w:val="00A254FD"/>
    <w:rsid w:val="00A258B9"/>
    <w:rsid w:val="00A25E08"/>
    <w:rsid w:val="00A25FCF"/>
    <w:rsid w:val="00A27B05"/>
    <w:rsid w:val="00A27DA1"/>
    <w:rsid w:val="00A27EB2"/>
    <w:rsid w:val="00A27F1B"/>
    <w:rsid w:val="00A3009E"/>
    <w:rsid w:val="00A30BA0"/>
    <w:rsid w:val="00A31AD7"/>
    <w:rsid w:val="00A31DB6"/>
    <w:rsid w:val="00A324C4"/>
    <w:rsid w:val="00A325C1"/>
    <w:rsid w:val="00A32756"/>
    <w:rsid w:val="00A32DC4"/>
    <w:rsid w:val="00A33CF0"/>
    <w:rsid w:val="00A34020"/>
    <w:rsid w:val="00A34106"/>
    <w:rsid w:val="00A343E7"/>
    <w:rsid w:val="00A34D53"/>
    <w:rsid w:val="00A34EDD"/>
    <w:rsid w:val="00A350E0"/>
    <w:rsid w:val="00A35394"/>
    <w:rsid w:val="00A35746"/>
    <w:rsid w:val="00A35C97"/>
    <w:rsid w:val="00A35D18"/>
    <w:rsid w:val="00A360F6"/>
    <w:rsid w:val="00A375B1"/>
    <w:rsid w:val="00A3762D"/>
    <w:rsid w:val="00A3786A"/>
    <w:rsid w:val="00A40308"/>
    <w:rsid w:val="00A406B5"/>
    <w:rsid w:val="00A40985"/>
    <w:rsid w:val="00A412F9"/>
    <w:rsid w:val="00A41EE9"/>
    <w:rsid w:val="00A41EFA"/>
    <w:rsid w:val="00A42452"/>
    <w:rsid w:val="00A42677"/>
    <w:rsid w:val="00A42E81"/>
    <w:rsid w:val="00A438FB"/>
    <w:rsid w:val="00A43C92"/>
    <w:rsid w:val="00A43DCD"/>
    <w:rsid w:val="00A44153"/>
    <w:rsid w:val="00A4458F"/>
    <w:rsid w:val="00A45016"/>
    <w:rsid w:val="00A451B2"/>
    <w:rsid w:val="00A4520C"/>
    <w:rsid w:val="00A45370"/>
    <w:rsid w:val="00A45480"/>
    <w:rsid w:val="00A4554E"/>
    <w:rsid w:val="00A45FD6"/>
    <w:rsid w:val="00A46071"/>
    <w:rsid w:val="00A4619A"/>
    <w:rsid w:val="00A467CD"/>
    <w:rsid w:val="00A46882"/>
    <w:rsid w:val="00A46BD3"/>
    <w:rsid w:val="00A46D49"/>
    <w:rsid w:val="00A4725A"/>
    <w:rsid w:val="00A4789A"/>
    <w:rsid w:val="00A504B3"/>
    <w:rsid w:val="00A504D9"/>
    <w:rsid w:val="00A5052D"/>
    <w:rsid w:val="00A515D5"/>
    <w:rsid w:val="00A51601"/>
    <w:rsid w:val="00A51AFA"/>
    <w:rsid w:val="00A51D30"/>
    <w:rsid w:val="00A525CE"/>
    <w:rsid w:val="00A52FEA"/>
    <w:rsid w:val="00A53209"/>
    <w:rsid w:val="00A535BE"/>
    <w:rsid w:val="00A53D3E"/>
    <w:rsid w:val="00A53EEB"/>
    <w:rsid w:val="00A54276"/>
    <w:rsid w:val="00A542BF"/>
    <w:rsid w:val="00A5473A"/>
    <w:rsid w:val="00A5498A"/>
    <w:rsid w:val="00A557F9"/>
    <w:rsid w:val="00A55C9A"/>
    <w:rsid w:val="00A55CBF"/>
    <w:rsid w:val="00A55E7C"/>
    <w:rsid w:val="00A55FFD"/>
    <w:rsid w:val="00A561C5"/>
    <w:rsid w:val="00A56563"/>
    <w:rsid w:val="00A567D7"/>
    <w:rsid w:val="00A57444"/>
    <w:rsid w:val="00A574A9"/>
    <w:rsid w:val="00A5791E"/>
    <w:rsid w:val="00A57986"/>
    <w:rsid w:val="00A57CF9"/>
    <w:rsid w:val="00A57D72"/>
    <w:rsid w:val="00A6041E"/>
    <w:rsid w:val="00A607D3"/>
    <w:rsid w:val="00A60C1E"/>
    <w:rsid w:val="00A61381"/>
    <w:rsid w:val="00A61595"/>
    <w:rsid w:val="00A62629"/>
    <w:rsid w:val="00A6276C"/>
    <w:rsid w:val="00A62CE8"/>
    <w:rsid w:val="00A633D3"/>
    <w:rsid w:val="00A63B40"/>
    <w:rsid w:val="00A63CD3"/>
    <w:rsid w:val="00A63D96"/>
    <w:rsid w:val="00A65A53"/>
    <w:rsid w:val="00A65AA5"/>
    <w:rsid w:val="00A65D67"/>
    <w:rsid w:val="00A65DD5"/>
    <w:rsid w:val="00A65E9D"/>
    <w:rsid w:val="00A66471"/>
    <w:rsid w:val="00A668C3"/>
    <w:rsid w:val="00A6731A"/>
    <w:rsid w:val="00A67C8D"/>
    <w:rsid w:val="00A70285"/>
    <w:rsid w:val="00A703BB"/>
    <w:rsid w:val="00A7187D"/>
    <w:rsid w:val="00A71958"/>
    <w:rsid w:val="00A71D45"/>
    <w:rsid w:val="00A71E03"/>
    <w:rsid w:val="00A71E98"/>
    <w:rsid w:val="00A71F93"/>
    <w:rsid w:val="00A7234F"/>
    <w:rsid w:val="00A724B3"/>
    <w:rsid w:val="00A7289E"/>
    <w:rsid w:val="00A72B7B"/>
    <w:rsid w:val="00A72C7F"/>
    <w:rsid w:val="00A730AA"/>
    <w:rsid w:val="00A73A9C"/>
    <w:rsid w:val="00A74342"/>
    <w:rsid w:val="00A74B87"/>
    <w:rsid w:val="00A74D9A"/>
    <w:rsid w:val="00A7512E"/>
    <w:rsid w:val="00A752EC"/>
    <w:rsid w:val="00A7550D"/>
    <w:rsid w:val="00A757EA"/>
    <w:rsid w:val="00A76281"/>
    <w:rsid w:val="00A768A3"/>
    <w:rsid w:val="00A76AD3"/>
    <w:rsid w:val="00A76E90"/>
    <w:rsid w:val="00A76F4F"/>
    <w:rsid w:val="00A7704F"/>
    <w:rsid w:val="00A774E9"/>
    <w:rsid w:val="00A77552"/>
    <w:rsid w:val="00A775B4"/>
    <w:rsid w:val="00A77718"/>
    <w:rsid w:val="00A77805"/>
    <w:rsid w:val="00A801AF"/>
    <w:rsid w:val="00A80366"/>
    <w:rsid w:val="00A8062C"/>
    <w:rsid w:val="00A80BC0"/>
    <w:rsid w:val="00A80BFA"/>
    <w:rsid w:val="00A80C64"/>
    <w:rsid w:val="00A81237"/>
    <w:rsid w:val="00A812B6"/>
    <w:rsid w:val="00A8133F"/>
    <w:rsid w:val="00A822F5"/>
    <w:rsid w:val="00A826C8"/>
    <w:rsid w:val="00A8287E"/>
    <w:rsid w:val="00A829D6"/>
    <w:rsid w:val="00A82A02"/>
    <w:rsid w:val="00A82D59"/>
    <w:rsid w:val="00A83ED3"/>
    <w:rsid w:val="00A84A4D"/>
    <w:rsid w:val="00A84B24"/>
    <w:rsid w:val="00A84D31"/>
    <w:rsid w:val="00A84DB5"/>
    <w:rsid w:val="00A84EA8"/>
    <w:rsid w:val="00A8533B"/>
    <w:rsid w:val="00A853AB"/>
    <w:rsid w:val="00A8545E"/>
    <w:rsid w:val="00A85990"/>
    <w:rsid w:val="00A86072"/>
    <w:rsid w:val="00A8644F"/>
    <w:rsid w:val="00A868AD"/>
    <w:rsid w:val="00A86AB0"/>
    <w:rsid w:val="00A86C08"/>
    <w:rsid w:val="00A87D77"/>
    <w:rsid w:val="00A87EEF"/>
    <w:rsid w:val="00A90ABC"/>
    <w:rsid w:val="00A90D01"/>
    <w:rsid w:val="00A90E78"/>
    <w:rsid w:val="00A90F9C"/>
    <w:rsid w:val="00A90FA2"/>
    <w:rsid w:val="00A9104B"/>
    <w:rsid w:val="00A91235"/>
    <w:rsid w:val="00A91720"/>
    <w:rsid w:val="00A91A40"/>
    <w:rsid w:val="00A91CC9"/>
    <w:rsid w:val="00A91CE2"/>
    <w:rsid w:val="00A91CF2"/>
    <w:rsid w:val="00A9205F"/>
    <w:rsid w:val="00A922D1"/>
    <w:rsid w:val="00A92766"/>
    <w:rsid w:val="00A927BD"/>
    <w:rsid w:val="00A94104"/>
    <w:rsid w:val="00A94417"/>
    <w:rsid w:val="00A94DB2"/>
    <w:rsid w:val="00A952CE"/>
    <w:rsid w:val="00A95361"/>
    <w:rsid w:val="00A95666"/>
    <w:rsid w:val="00A95CD0"/>
    <w:rsid w:val="00A95CE3"/>
    <w:rsid w:val="00A95D29"/>
    <w:rsid w:val="00A96083"/>
    <w:rsid w:val="00A9618E"/>
    <w:rsid w:val="00A97081"/>
    <w:rsid w:val="00A97116"/>
    <w:rsid w:val="00A9737F"/>
    <w:rsid w:val="00A976C9"/>
    <w:rsid w:val="00A9793F"/>
    <w:rsid w:val="00A97DBE"/>
    <w:rsid w:val="00A97F8C"/>
    <w:rsid w:val="00AA0064"/>
    <w:rsid w:val="00AA0098"/>
    <w:rsid w:val="00AA041E"/>
    <w:rsid w:val="00AA12E4"/>
    <w:rsid w:val="00AA19D7"/>
    <w:rsid w:val="00AA1C04"/>
    <w:rsid w:val="00AA1E21"/>
    <w:rsid w:val="00AA217C"/>
    <w:rsid w:val="00AA2668"/>
    <w:rsid w:val="00AA2DBA"/>
    <w:rsid w:val="00AA30A2"/>
    <w:rsid w:val="00AA38DF"/>
    <w:rsid w:val="00AA3C40"/>
    <w:rsid w:val="00AA3D52"/>
    <w:rsid w:val="00AA3F4D"/>
    <w:rsid w:val="00AA5D10"/>
    <w:rsid w:val="00AA647E"/>
    <w:rsid w:val="00AA64C7"/>
    <w:rsid w:val="00AA664F"/>
    <w:rsid w:val="00AA6A96"/>
    <w:rsid w:val="00AA7D54"/>
    <w:rsid w:val="00AA7F88"/>
    <w:rsid w:val="00AB006F"/>
    <w:rsid w:val="00AB036F"/>
    <w:rsid w:val="00AB0514"/>
    <w:rsid w:val="00AB08EC"/>
    <w:rsid w:val="00AB0A6D"/>
    <w:rsid w:val="00AB0F95"/>
    <w:rsid w:val="00AB0FDC"/>
    <w:rsid w:val="00AB1323"/>
    <w:rsid w:val="00AB17EC"/>
    <w:rsid w:val="00AB1931"/>
    <w:rsid w:val="00AB1937"/>
    <w:rsid w:val="00AB1D40"/>
    <w:rsid w:val="00AB211F"/>
    <w:rsid w:val="00AB245B"/>
    <w:rsid w:val="00AB3545"/>
    <w:rsid w:val="00AB3660"/>
    <w:rsid w:val="00AB3C51"/>
    <w:rsid w:val="00AB4906"/>
    <w:rsid w:val="00AB4E7D"/>
    <w:rsid w:val="00AB4F15"/>
    <w:rsid w:val="00AB4FA7"/>
    <w:rsid w:val="00AB56AA"/>
    <w:rsid w:val="00AB5723"/>
    <w:rsid w:val="00AB579F"/>
    <w:rsid w:val="00AB635E"/>
    <w:rsid w:val="00AB68E9"/>
    <w:rsid w:val="00AB7240"/>
    <w:rsid w:val="00AC024E"/>
    <w:rsid w:val="00AC0252"/>
    <w:rsid w:val="00AC0A17"/>
    <w:rsid w:val="00AC138C"/>
    <w:rsid w:val="00AC161C"/>
    <w:rsid w:val="00AC1AF8"/>
    <w:rsid w:val="00AC273F"/>
    <w:rsid w:val="00AC30AB"/>
    <w:rsid w:val="00AC33BE"/>
    <w:rsid w:val="00AC38B1"/>
    <w:rsid w:val="00AC4390"/>
    <w:rsid w:val="00AC480E"/>
    <w:rsid w:val="00AC4B27"/>
    <w:rsid w:val="00AC4C46"/>
    <w:rsid w:val="00AC4D6D"/>
    <w:rsid w:val="00AC510A"/>
    <w:rsid w:val="00AC5517"/>
    <w:rsid w:val="00AC60D8"/>
    <w:rsid w:val="00AC64F4"/>
    <w:rsid w:val="00AC69DF"/>
    <w:rsid w:val="00AC6E70"/>
    <w:rsid w:val="00AC7575"/>
    <w:rsid w:val="00AC76A9"/>
    <w:rsid w:val="00AC77F4"/>
    <w:rsid w:val="00AC7DA2"/>
    <w:rsid w:val="00AC7EEF"/>
    <w:rsid w:val="00AC7F3A"/>
    <w:rsid w:val="00AD0B0F"/>
    <w:rsid w:val="00AD0BE7"/>
    <w:rsid w:val="00AD11E0"/>
    <w:rsid w:val="00AD1CF5"/>
    <w:rsid w:val="00AD210F"/>
    <w:rsid w:val="00AD21A0"/>
    <w:rsid w:val="00AD228A"/>
    <w:rsid w:val="00AD2DA6"/>
    <w:rsid w:val="00AD324A"/>
    <w:rsid w:val="00AD347A"/>
    <w:rsid w:val="00AD349A"/>
    <w:rsid w:val="00AD3A52"/>
    <w:rsid w:val="00AD3E23"/>
    <w:rsid w:val="00AD4688"/>
    <w:rsid w:val="00AD49A8"/>
    <w:rsid w:val="00AD4C93"/>
    <w:rsid w:val="00AD4CDB"/>
    <w:rsid w:val="00AD5F80"/>
    <w:rsid w:val="00AD7278"/>
    <w:rsid w:val="00AD7362"/>
    <w:rsid w:val="00AD74B2"/>
    <w:rsid w:val="00AD769E"/>
    <w:rsid w:val="00AD7EB7"/>
    <w:rsid w:val="00AD7EF1"/>
    <w:rsid w:val="00AD7FB2"/>
    <w:rsid w:val="00AE06DD"/>
    <w:rsid w:val="00AE1219"/>
    <w:rsid w:val="00AE18C8"/>
    <w:rsid w:val="00AE1B0D"/>
    <w:rsid w:val="00AE2083"/>
    <w:rsid w:val="00AE286D"/>
    <w:rsid w:val="00AE2EE5"/>
    <w:rsid w:val="00AE3030"/>
    <w:rsid w:val="00AE34CA"/>
    <w:rsid w:val="00AE34F6"/>
    <w:rsid w:val="00AE3D0F"/>
    <w:rsid w:val="00AE3D16"/>
    <w:rsid w:val="00AE3FE4"/>
    <w:rsid w:val="00AE4CC3"/>
    <w:rsid w:val="00AE5103"/>
    <w:rsid w:val="00AE5C59"/>
    <w:rsid w:val="00AE5E17"/>
    <w:rsid w:val="00AE5F68"/>
    <w:rsid w:val="00AE6347"/>
    <w:rsid w:val="00AE63B1"/>
    <w:rsid w:val="00AE6A51"/>
    <w:rsid w:val="00AE6EC1"/>
    <w:rsid w:val="00AE752B"/>
    <w:rsid w:val="00AF044D"/>
    <w:rsid w:val="00AF07FD"/>
    <w:rsid w:val="00AF0C45"/>
    <w:rsid w:val="00AF0E48"/>
    <w:rsid w:val="00AF0FC7"/>
    <w:rsid w:val="00AF0FEC"/>
    <w:rsid w:val="00AF10C3"/>
    <w:rsid w:val="00AF12C9"/>
    <w:rsid w:val="00AF1616"/>
    <w:rsid w:val="00AF163F"/>
    <w:rsid w:val="00AF1942"/>
    <w:rsid w:val="00AF194C"/>
    <w:rsid w:val="00AF2481"/>
    <w:rsid w:val="00AF2A92"/>
    <w:rsid w:val="00AF2B3A"/>
    <w:rsid w:val="00AF3335"/>
    <w:rsid w:val="00AF3443"/>
    <w:rsid w:val="00AF3CBD"/>
    <w:rsid w:val="00AF4326"/>
    <w:rsid w:val="00AF4560"/>
    <w:rsid w:val="00AF4F5F"/>
    <w:rsid w:val="00AF529B"/>
    <w:rsid w:val="00AF52B0"/>
    <w:rsid w:val="00AF5BE5"/>
    <w:rsid w:val="00AF6269"/>
    <w:rsid w:val="00AF6523"/>
    <w:rsid w:val="00AF6AF4"/>
    <w:rsid w:val="00AF72FE"/>
    <w:rsid w:val="00AF7514"/>
    <w:rsid w:val="00AF7743"/>
    <w:rsid w:val="00AF7D01"/>
    <w:rsid w:val="00B002E1"/>
    <w:rsid w:val="00B004B3"/>
    <w:rsid w:val="00B00911"/>
    <w:rsid w:val="00B00C02"/>
    <w:rsid w:val="00B00CA9"/>
    <w:rsid w:val="00B01E21"/>
    <w:rsid w:val="00B02290"/>
    <w:rsid w:val="00B02438"/>
    <w:rsid w:val="00B0262B"/>
    <w:rsid w:val="00B02E41"/>
    <w:rsid w:val="00B03436"/>
    <w:rsid w:val="00B034A9"/>
    <w:rsid w:val="00B0355E"/>
    <w:rsid w:val="00B04241"/>
    <w:rsid w:val="00B043F8"/>
    <w:rsid w:val="00B048C3"/>
    <w:rsid w:val="00B049B6"/>
    <w:rsid w:val="00B050DD"/>
    <w:rsid w:val="00B0514A"/>
    <w:rsid w:val="00B0576F"/>
    <w:rsid w:val="00B05C06"/>
    <w:rsid w:val="00B0603B"/>
    <w:rsid w:val="00B06184"/>
    <w:rsid w:val="00B061D2"/>
    <w:rsid w:val="00B063B1"/>
    <w:rsid w:val="00B071A1"/>
    <w:rsid w:val="00B07234"/>
    <w:rsid w:val="00B074A2"/>
    <w:rsid w:val="00B079A0"/>
    <w:rsid w:val="00B07B6F"/>
    <w:rsid w:val="00B07DA2"/>
    <w:rsid w:val="00B07DAF"/>
    <w:rsid w:val="00B100AD"/>
    <w:rsid w:val="00B10332"/>
    <w:rsid w:val="00B1063D"/>
    <w:rsid w:val="00B108AA"/>
    <w:rsid w:val="00B10C45"/>
    <w:rsid w:val="00B10EF4"/>
    <w:rsid w:val="00B1124F"/>
    <w:rsid w:val="00B1162E"/>
    <w:rsid w:val="00B123EB"/>
    <w:rsid w:val="00B1260D"/>
    <w:rsid w:val="00B1310C"/>
    <w:rsid w:val="00B133E4"/>
    <w:rsid w:val="00B13B7A"/>
    <w:rsid w:val="00B14176"/>
    <w:rsid w:val="00B144CD"/>
    <w:rsid w:val="00B148F6"/>
    <w:rsid w:val="00B14B63"/>
    <w:rsid w:val="00B14BBE"/>
    <w:rsid w:val="00B152A4"/>
    <w:rsid w:val="00B1542F"/>
    <w:rsid w:val="00B15857"/>
    <w:rsid w:val="00B15D0F"/>
    <w:rsid w:val="00B15FA1"/>
    <w:rsid w:val="00B161FA"/>
    <w:rsid w:val="00B169FD"/>
    <w:rsid w:val="00B16AD9"/>
    <w:rsid w:val="00B16F1C"/>
    <w:rsid w:val="00B1736A"/>
    <w:rsid w:val="00B176B0"/>
    <w:rsid w:val="00B17877"/>
    <w:rsid w:val="00B17989"/>
    <w:rsid w:val="00B20A27"/>
    <w:rsid w:val="00B20A96"/>
    <w:rsid w:val="00B21438"/>
    <w:rsid w:val="00B21736"/>
    <w:rsid w:val="00B21F14"/>
    <w:rsid w:val="00B220E4"/>
    <w:rsid w:val="00B2266C"/>
    <w:rsid w:val="00B22D05"/>
    <w:rsid w:val="00B2319A"/>
    <w:rsid w:val="00B23519"/>
    <w:rsid w:val="00B23C34"/>
    <w:rsid w:val="00B247CC"/>
    <w:rsid w:val="00B25094"/>
    <w:rsid w:val="00B2523C"/>
    <w:rsid w:val="00B2545D"/>
    <w:rsid w:val="00B25606"/>
    <w:rsid w:val="00B272B6"/>
    <w:rsid w:val="00B27A1C"/>
    <w:rsid w:val="00B300BD"/>
    <w:rsid w:val="00B3088D"/>
    <w:rsid w:val="00B30FC8"/>
    <w:rsid w:val="00B31795"/>
    <w:rsid w:val="00B31B28"/>
    <w:rsid w:val="00B32377"/>
    <w:rsid w:val="00B32429"/>
    <w:rsid w:val="00B32699"/>
    <w:rsid w:val="00B328FC"/>
    <w:rsid w:val="00B32CD7"/>
    <w:rsid w:val="00B32FA4"/>
    <w:rsid w:val="00B32FA7"/>
    <w:rsid w:val="00B3327F"/>
    <w:rsid w:val="00B338F2"/>
    <w:rsid w:val="00B34031"/>
    <w:rsid w:val="00B34213"/>
    <w:rsid w:val="00B34D6A"/>
    <w:rsid w:val="00B35217"/>
    <w:rsid w:val="00B35308"/>
    <w:rsid w:val="00B3554F"/>
    <w:rsid w:val="00B357A3"/>
    <w:rsid w:val="00B3664E"/>
    <w:rsid w:val="00B367D0"/>
    <w:rsid w:val="00B36854"/>
    <w:rsid w:val="00B36BC3"/>
    <w:rsid w:val="00B401D0"/>
    <w:rsid w:val="00B405B1"/>
    <w:rsid w:val="00B40640"/>
    <w:rsid w:val="00B40FBF"/>
    <w:rsid w:val="00B41209"/>
    <w:rsid w:val="00B413A7"/>
    <w:rsid w:val="00B41523"/>
    <w:rsid w:val="00B42609"/>
    <w:rsid w:val="00B427C2"/>
    <w:rsid w:val="00B4280A"/>
    <w:rsid w:val="00B42A8C"/>
    <w:rsid w:val="00B43A0E"/>
    <w:rsid w:val="00B44302"/>
    <w:rsid w:val="00B44E2C"/>
    <w:rsid w:val="00B45D3A"/>
    <w:rsid w:val="00B45DB4"/>
    <w:rsid w:val="00B460D0"/>
    <w:rsid w:val="00B460E2"/>
    <w:rsid w:val="00B46207"/>
    <w:rsid w:val="00B46CF9"/>
    <w:rsid w:val="00B46CFF"/>
    <w:rsid w:val="00B471F6"/>
    <w:rsid w:val="00B4777F"/>
    <w:rsid w:val="00B478C9"/>
    <w:rsid w:val="00B500B2"/>
    <w:rsid w:val="00B507C9"/>
    <w:rsid w:val="00B5081A"/>
    <w:rsid w:val="00B512A1"/>
    <w:rsid w:val="00B5162E"/>
    <w:rsid w:val="00B51FD8"/>
    <w:rsid w:val="00B5203A"/>
    <w:rsid w:val="00B522F1"/>
    <w:rsid w:val="00B52E1A"/>
    <w:rsid w:val="00B52F7A"/>
    <w:rsid w:val="00B530FD"/>
    <w:rsid w:val="00B535C2"/>
    <w:rsid w:val="00B538B1"/>
    <w:rsid w:val="00B53E1C"/>
    <w:rsid w:val="00B540F6"/>
    <w:rsid w:val="00B541AE"/>
    <w:rsid w:val="00B54337"/>
    <w:rsid w:val="00B54832"/>
    <w:rsid w:val="00B54D5D"/>
    <w:rsid w:val="00B54FC8"/>
    <w:rsid w:val="00B54FDA"/>
    <w:rsid w:val="00B551F6"/>
    <w:rsid w:val="00B55ED9"/>
    <w:rsid w:val="00B55FAD"/>
    <w:rsid w:val="00B56536"/>
    <w:rsid w:val="00B573E1"/>
    <w:rsid w:val="00B57A64"/>
    <w:rsid w:val="00B57F22"/>
    <w:rsid w:val="00B60B87"/>
    <w:rsid w:val="00B60FA3"/>
    <w:rsid w:val="00B610EF"/>
    <w:rsid w:val="00B619D7"/>
    <w:rsid w:val="00B61B3C"/>
    <w:rsid w:val="00B61D25"/>
    <w:rsid w:val="00B620FA"/>
    <w:rsid w:val="00B622C7"/>
    <w:rsid w:val="00B62A5A"/>
    <w:rsid w:val="00B62AF5"/>
    <w:rsid w:val="00B62B16"/>
    <w:rsid w:val="00B62B69"/>
    <w:rsid w:val="00B63444"/>
    <w:rsid w:val="00B634C6"/>
    <w:rsid w:val="00B636D5"/>
    <w:rsid w:val="00B639A4"/>
    <w:rsid w:val="00B6442B"/>
    <w:rsid w:val="00B646F1"/>
    <w:rsid w:val="00B649F5"/>
    <w:rsid w:val="00B64F8C"/>
    <w:rsid w:val="00B65266"/>
    <w:rsid w:val="00B656A0"/>
    <w:rsid w:val="00B65B92"/>
    <w:rsid w:val="00B65E78"/>
    <w:rsid w:val="00B6602A"/>
    <w:rsid w:val="00B66135"/>
    <w:rsid w:val="00B66284"/>
    <w:rsid w:val="00B6636E"/>
    <w:rsid w:val="00B66D04"/>
    <w:rsid w:val="00B67148"/>
    <w:rsid w:val="00B672F3"/>
    <w:rsid w:val="00B70147"/>
    <w:rsid w:val="00B70574"/>
    <w:rsid w:val="00B70C64"/>
    <w:rsid w:val="00B713D5"/>
    <w:rsid w:val="00B71C61"/>
    <w:rsid w:val="00B71FFE"/>
    <w:rsid w:val="00B722DF"/>
    <w:rsid w:val="00B72AB8"/>
    <w:rsid w:val="00B731A1"/>
    <w:rsid w:val="00B741E6"/>
    <w:rsid w:val="00B74AA6"/>
    <w:rsid w:val="00B74DCB"/>
    <w:rsid w:val="00B75A74"/>
    <w:rsid w:val="00B75C53"/>
    <w:rsid w:val="00B75C63"/>
    <w:rsid w:val="00B75DED"/>
    <w:rsid w:val="00B76310"/>
    <w:rsid w:val="00B763DA"/>
    <w:rsid w:val="00B7715A"/>
    <w:rsid w:val="00B775CC"/>
    <w:rsid w:val="00B777EE"/>
    <w:rsid w:val="00B77BB9"/>
    <w:rsid w:val="00B801E0"/>
    <w:rsid w:val="00B80497"/>
    <w:rsid w:val="00B80611"/>
    <w:rsid w:val="00B80E66"/>
    <w:rsid w:val="00B80FCB"/>
    <w:rsid w:val="00B81303"/>
    <w:rsid w:val="00B81EA3"/>
    <w:rsid w:val="00B82595"/>
    <w:rsid w:val="00B82835"/>
    <w:rsid w:val="00B828BF"/>
    <w:rsid w:val="00B82B0C"/>
    <w:rsid w:val="00B82F94"/>
    <w:rsid w:val="00B8365C"/>
    <w:rsid w:val="00B837A5"/>
    <w:rsid w:val="00B85231"/>
    <w:rsid w:val="00B853A4"/>
    <w:rsid w:val="00B859FD"/>
    <w:rsid w:val="00B862FA"/>
    <w:rsid w:val="00B86873"/>
    <w:rsid w:val="00B87153"/>
    <w:rsid w:val="00B8798F"/>
    <w:rsid w:val="00B87FD2"/>
    <w:rsid w:val="00B9072A"/>
    <w:rsid w:val="00B90FA2"/>
    <w:rsid w:val="00B90FD6"/>
    <w:rsid w:val="00B917B0"/>
    <w:rsid w:val="00B91E97"/>
    <w:rsid w:val="00B91F82"/>
    <w:rsid w:val="00B9247B"/>
    <w:rsid w:val="00B9254E"/>
    <w:rsid w:val="00B92FFD"/>
    <w:rsid w:val="00B930A9"/>
    <w:rsid w:val="00B93402"/>
    <w:rsid w:val="00B93458"/>
    <w:rsid w:val="00B93620"/>
    <w:rsid w:val="00B93A12"/>
    <w:rsid w:val="00B93B4C"/>
    <w:rsid w:val="00B93BC5"/>
    <w:rsid w:val="00B93C32"/>
    <w:rsid w:val="00B93CE5"/>
    <w:rsid w:val="00B93F85"/>
    <w:rsid w:val="00B94752"/>
    <w:rsid w:val="00B94895"/>
    <w:rsid w:val="00B951E9"/>
    <w:rsid w:val="00B952D3"/>
    <w:rsid w:val="00B954CB"/>
    <w:rsid w:val="00B95744"/>
    <w:rsid w:val="00B962D6"/>
    <w:rsid w:val="00B96391"/>
    <w:rsid w:val="00B96B40"/>
    <w:rsid w:val="00B96D24"/>
    <w:rsid w:val="00B96DA1"/>
    <w:rsid w:val="00B96FEE"/>
    <w:rsid w:val="00B97309"/>
    <w:rsid w:val="00B97C69"/>
    <w:rsid w:val="00B97D0B"/>
    <w:rsid w:val="00BA029A"/>
    <w:rsid w:val="00BA0400"/>
    <w:rsid w:val="00BA0B8D"/>
    <w:rsid w:val="00BA140B"/>
    <w:rsid w:val="00BA16D4"/>
    <w:rsid w:val="00BA17DF"/>
    <w:rsid w:val="00BA184D"/>
    <w:rsid w:val="00BA1908"/>
    <w:rsid w:val="00BA1FA9"/>
    <w:rsid w:val="00BA2191"/>
    <w:rsid w:val="00BA23F4"/>
    <w:rsid w:val="00BA2571"/>
    <w:rsid w:val="00BA2745"/>
    <w:rsid w:val="00BA2934"/>
    <w:rsid w:val="00BA2D11"/>
    <w:rsid w:val="00BA3149"/>
    <w:rsid w:val="00BA3419"/>
    <w:rsid w:val="00BA39CA"/>
    <w:rsid w:val="00BA3A63"/>
    <w:rsid w:val="00BA3B9D"/>
    <w:rsid w:val="00BA421F"/>
    <w:rsid w:val="00BA44C7"/>
    <w:rsid w:val="00BA477E"/>
    <w:rsid w:val="00BA5503"/>
    <w:rsid w:val="00BA5766"/>
    <w:rsid w:val="00BA5950"/>
    <w:rsid w:val="00BA5BFB"/>
    <w:rsid w:val="00BA63DB"/>
    <w:rsid w:val="00BA68E2"/>
    <w:rsid w:val="00BA6A74"/>
    <w:rsid w:val="00BA6E33"/>
    <w:rsid w:val="00BA7A87"/>
    <w:rsid w:val="00BA7DBD"/>
    <w:rsid w:val="00BA7E79"/>
    <w:rsid w:val="00BB0129"/>
    <w:rsid w:val="00BB057A"/>
    <w:rsid w:val="00BB0746"/>
    <w:rsid w:val="00BB0F00"/>
    <w:rsid w:val="00BB0F45"/>
    <w:rsid w:val="00BB126E"/>
    <w:rsid w:val="00BB1714"/>
    <w:rsid w:val="00BB1A9F"/>
    <w:rsid w:val="00BB1C3F"/>
    <w:rsid w:val="00BB1DCB"/>
    <w:rsid w:val="00BB247F"/>
    <w:rsid w:val="00BB2B5C"/>
    <w:rsid w:val="00BB311F"/>
    <w:rsid w:val="00BB31E0"/>
    <w:rsid w:val="00BB34FA"/>
    <w:rsid w:val="00BB3DB7"/>
    <w:rsid w:val="00BB56F7"/>
    <w:rsid w:val="00BB5DC2"/>
    <w:rsid w:val="00BB5F9A"/>
    <w:rsid w:val="00BB5FAC"/>
    <w:rsid w:val="00BB7F5F"/>
    <w:rsid w:val="00BC036A"/>
    <w:rsid w:val="00BC0AC6"/>
    <w:rsid w:val="00BC0F90"/>
    <w:rsid w:val="00BC10EF"/>
    <w:rsid w:val="00BC1140"/>
    <w:rsid w:val="00BC12B8"/>
    <w:rsid w:val="00BC1BEA"/>
    <w:rsid w:val="00BC1C03"/>
    <w:rsid w:val="00BC27F4"/>
    <w:rsid w:val="00BC2ADA"/>
    <w:rsid w:val="00BC3188"/>
    <w:rsid w:val="00BC355D"/>
    <w:rsid w:val="00BC3E97"/>
    <w:rsid w:val="00BC4059"/>
    <w:rsid w:val="00BC44F4"/>
    <w:rsid w:val="00BC48BC"/>
    <w:rsid w:val="00BC4928"/>
    <w:rsid w:val="00BC4C57"/>
    <w:rsid w:val="00BC513D"/>
    <w:rsid w:val="00BC518C"/>
    <w:rsid w:val="00BC5480"/>
    <w:rsid w:val="00BC5A31"/>
    <w:rsid w:val="00BC6164"/>
    <w:rsid w:val="00BC633F"/>
    <w:rsid w:val="00BC6516"/>
    <w:rsid w:val="00BC770C"/>
    <w:rsid w:val="00BC7777"/>
    <w:rsid w:val="00BC7B0A"/>
    <w:rsid w:val="00BC7E4E"/>
    <w:rsid w:val="00BC7E97"/>
    <w:rsid w:val="00BD01C0"/>
    <w:rsid w:val="00BD07D2"/>
    <w:rsid w:val="00BD1B71"/>
    <w:rsid w:val="00BD1D0C"/>
    <w:rsid w:val="00BD24A2"/>
    <w:rsid w:val="00BD2A7A"/>
    <w:rsid w:val="00BD3174"/>
    <w:rsid w:val="00BD341C"/>
    <w:rsid w:val="00BD3A4A"/>
    <w:rsid w:val="00BD4A0C"/>
    <w:rsid w:val="00BD4D2B"/>
    <w:rsid w:val="00BD4DA9"/>
    <w:rsid w:val="00BD52F3"/>
    <w:rsid w:val="00BD5C1F"/>
    <w:rsid w:val="00BD619C"/>
    <w:rsid w:val="00BD68A7"/>
    <w:rsid w:val="00BD68BF"/>
    <w:rsid w:val="00BD6FE7"/>
    <w:rsid w:val="00BD7117"/>
    <w:rsid w:val="00BD7BD1"/>
    <w:rsid w:val="00BD7C31"/>
    <w:rsid w:val="00BE005C"/>
    <w:rsid w:val="00BE0125"/>
    <w:rsid w:val="00BE0432"/>
    <w:rsid w:val="00BE08C7"/>
    <w:rsid w:val="00BE0E81"/>
    <w:rsid w:val="00BE0F00"/>
    <w:rsid w:val="00BE1614"/>
    <w:rsid w:val="00BE16DB"/>
    <w:rsid w:val="00BE190B"/>
    <w:rsid w:val="00BE19E0"/>
    <w:rsid w:val="00BE1AE9"/>
    <w:rsid w:val="00BE31DF"/>
    <w:rsid w:val="00BE336E"/>
    <w:rsid w:val="00BE34EA"/>
    <w:rsid w:val="00BE34F2"/>
    <w:rsid w:val="00BE3F81"/>
    <w:rsid w:val="00BE45AC"/>
    <w:rsid w:val="00BE48C0"/>
    <w:rsid w:val="00BE4952"/>
    <w:rsid w:val="00BE60E8"/>
    <w:rsid w:val="00BE613D"/>
    <w:rsid w:val="00BE65E2"/>
    <w:rsid w:val="00BE6F3D"/>
    <w:rsid w:val="00BE784A"/>
    <w:rsid w:val="00BF0121"/>
    <w:rsid w:val="00BF0CD4"/>
    <w:rsid w:val="00BF0DCC"/>
    <w:rsid w:val="00BF0DE4"/>
    <w:rsid w:val="00BF0F64"/>
    <w:rsid w:val="00BF1190"/>
    <w:rsid w:val="00BF207A"/>
    <w:rsid w:val="00BF2174"/>
    <w:rsid w:val="00BF287D"/>
    <w:rsid w:val="00BF28A0"/>
    <w:rsid w:val="00BF2C63"/>
    <w:rsid w:val="00BF350A"/>
    <w:rsid w:val="00BF3B9B"/>
    <w:rsid w:val="00BF42DE"/>
    <w:rsid w:val="00BF46A6"/>
    <w:rsid w:val="00BF47F6"/>
    <w:rsid w:val="00BF4CD1"/>
    <w:rsid w:val="00BF5BFE"/>
    <w:rsid w:val="00BF6077"/>
    <w:rsid w:val="00BF6B7B"/>
    <w:rsid w:val="00BF74E1"/>
    <w:rsid w:val="00BF7CDE"/>
    <w:rsid w:val="00BF7D63"/>
    <w:rsid w:val="00C002F7"/>
    <w:rsid w:val="00C00720"/>
    <w:rsid w:val="00C0095D"/>
    <w:rsid w:val="00C00C12"/>
    <w:rsid w:val="00C00D9A"/>
    <w:rsid w:val="00C010C9"/>
    <w:rsid w:val="00C0111F"/>
    <w:rsid w:val="00C0154C"/>
    <w:rsid w:val="00C01608"/>
    <w:rsid w:val="00C0171B"/>
    <w:rsid w:val="00C01A7A"/>
    <w:rsid w:val="00C01B29"/>
    <w:rsid w:val="00C02592"/>
    <w:rsid w:val="00C026B5"/>
    <w:rsid w:val="00C02EF6"/>
    <w:rsid w:val="00C0305D"/>
    <w:rsid w:val="00C03377"/>
    <w:rsid w:val="00C0345D"/>
    <w:rsid w:val="00C03950"/>
    <w:rsid w:val="00C039C4"/>
    <w:rsid w:val="00C03B9D"/>
    <w:rsid w:val="00C040AC"/>
    <w:rsid w:val="00C043C4"/>
    <w:rsid w:val="00C0449F"/>
    <w:rsid w:val="00C04535"/>
    <w:rsid w:val="00C0457D"/>
    <w:rsid w:val="00C047BF"/>
    <w:rsid w:val="00C04931"/>
    <w:rsid w:val="00C049B6"/>
    <w:rsid w:val="00C04AB8"/>
    <w:rsid w:val="00C0549D"/>
    <w:rsid w:val="00C0559F"/>
    <w:rsid w:val="00C05608"/>
    <w:rsid w:val="00C05FF1"/>
    <w:rsid w:val="00C0700B"/>
    <w:rsid w:val="00C07239"/>
    <w:rsid w:val="00C07595"/>
    <w:rsid w:val="00C07D0C"/>
    <w:rsid w:val="00C10107"/>
    <w:rsid w:val="00C10444"/>
    <w:rsid w:val="00C107DF"/>
    <w:rsid w:val="00C10890"/>
    <w:rsid w:val="00C10A8A"/>
    <w:rsid w:val="00C10ACF"/>
    <w:rsid w:val="00C10E9A"/>
    <w:rsid w:val="00C1154B"/>
    <w:rsid w:val="00C11BC2"/>
    <w:rsid w:val="00C11D03"/>
    <w:rsid w:val="00C12192"/>
    <w:rsid w:val="00C123BA"/>
    <w:rsid w:val="00C12426"/>
    <w:rsid w:val="00C1295A"/>
    <w:rsid w:val="00C12977"/>
    <w:rsid w:val="00C13257"/>
    <w:rsid w:val="00C13451"/>
    <w:rsid w:val="00C13E52"/>
    <w:rsid w:val="00C143E4"/>
    <w:rsid w:val="00C14CEA"/>
    <w:rsid w:val="00C15101"/>
    <w:rsid w:val="00C15133"/>
    <w:rsid w:val="00C15529"/>
    <w:rsid w:val="00C15657"/>
    <w:rsid w:val="00C15828"/>
    <w:rsid w:val="00C1583E"/>
    <w:rsid w:val="00C15BA2"/>
    <w:rsid w:val="00C1602F"/>
    <w:rsid w:val="00C160E3"/>
    <w:rsid w:val="00C16D2B"/>
    <w:rsid w:val="00C16EFD"/>
    <w:rsid w:val="00C1757C"/>
    <w:rsid w:val="00C17A3C"/>
    <w:rsid w:val="00C17EE2"/>
    <w:rsid w:val="00C2020A"/>
    <w:rsid w:val="00C2021A"/>
    <w:rsid w:val="00C2053C"/>
    <w:rsid w:val="00C20CE9"/>
    <w:rsid w:val="00C21501"/>
    <w:rsid w:val="00C216E7"/>
    <w:rsid w:val="00C21847"/>
    <w:rsid w:val="00C21C1D"/>
    <w:rsid w:val="00C221E4"/>
    <w:rsid w:val="00C2278F"/>
    <w:rsid w:val="00C22DBA"/>
    <w:rsid w:val="00C2347F"/>
    <w:rsid w:val="00C23961"/>
    <w:rsid w:val="00C23CF1"/>
    <w:rsid w:val="00C23E5F"/>
    <w:rsid w:val="00C23F49"/>
    <w:rsid w:val="00C23FBF"/>
    <w:rsid w:val="00C24321"/>
    <w:rsid w:val="00C24A9C"/>
    <w:rsid w:val="00C25182"/>
    <w:rsid w:val="00C259B4"/>
    <w:rsid w:val="00C25A04"/>
    <w:rsid w:val="00C25F52"/>
    <w:rsid w:val="00C265DA"/>
    <w:rsid w:val="00C2673F"/>
    <w:rsid w:val="00C268BE"/>
    <w:rsid w:val="00C26C02"/>
    <w:rsid w:val="00C26DDF"/>
    <w:rsid w:val="00C27383"/>
    <w:rsid w:val="00C277B0"/>
    <w:rsid w:val="00C27AAE"/>
    <w:rsid w:val="00C27CDE"/>
    <w:rsid w:val="00C30071"/>
    <w:rsid w:val="00C3032E"/>
    <w:rsid w:val="00C30D75"/>
    <w:rsid w:val="00C322D1"/>
    <w:rsid w:val="00C329BD"/>
    <w:rsid w:val="00C32BAD"/>
    <w:rsid w:val="00C33199"/>
    <w:rsid w:val="00C33200"/>
    <w:rsid w:val="00C33219"/>
    <w:rsid w:val="00C3373D"/>
    <w:rsid w:val="00C337D5"/>
    <w:rsid w:val="00C33A77"/>
    <w:rsid w:val="00C33F4A"/>
    <w:rsid w:val="00C3421C"/>
    <w:rsid w:val="00C3433F"/>
    <w:rsid w:val="00C344C2"/>
    <w:rsid w:val="00C344C3"/>
    <w:rsid w:val="00C34F03"/>
    <w:rsid w:val="00C3630E"/>
    <w:rsid w:val="00C365EE"/>
    <w:rsid w:val="00C36CF6"/>
    <w:rsid w:val="00C37183"/>
    <w:rsid w:val="00C37198"/>
    <w:rsid w:val="00C379DA"/>
    <w:rsid w:val="00C37A31"/>
    <w:rsid w:val="00C37B50"/>
    <w:rsid w:val="00C40052"/>
    <w:rsid w:val="00C405BD"/>
    <w:rsid w:val="00C409C9"/>
    <w:rsid w:val="00C40E61"/>
    <w:rsid w:val="00C41476"/>
    <w:rsid w:val="00C4181D"/>
    <w:rsid w:val="00C41A7D"/>
    <w:rsid w:val="00C41FC1"/>
    <w:rsid w:val="00C421A1"/>
    <w:rsid w:val="00C422F9"/>
    <w:rsid w:val="00C424C1"/>
    <w:rsid w:val="00C42939"/>
    <w:rsid w:val="00C42CDE"/>
    <w:rsid w:val="00C42E05"/>
    <w:rsid w:val="00C43045"/>
    <w:rsid w:val="00C43DA7"/>
    <w:rsid w:val="00C43E06"/>
    <w:rsid w:val="00C43FA5"/>
    <w:rsid w:val="00C441A9"/>
    <w:rsid w:val="00C44338"/>
    <w:rsid w:val="00C44E37"/>
    <w:rsid w:val="00C44E9B"/>
    <w:rsid w:val="00C44EB8"/>
    <w:rsid w:val="00C44F6B"/>
    <w:rsid w:val="00C45467"/>
    <w:rsid w:val="00C45612"/>
    <w:rsid w:val="00C459BB"/>
    <w:rsid w:val="00C45E42"/>
    <w:rsid w:val="00C45ECD"/>
    <w:rsid w:val="00C46214"/>
    <w:rsid w:val="00C46408"/>
    <w:rsid w:val="00C4674F"/>
    <w:rsid w:val="00C46FFF"/>
    <w:rsid w:val="00C47726"/>
    <w:rsid w:val="00C478F0"/>
    <w:rsid w:val="00C47961"/>
    <w:rsid w:val="00C47C40"/>
    <w:rsid w:val="00C47C8C"/>
    <w:rsid w:val="00C504F0"/>
    <w:rsid w:val="00C50EE8"/>
    <w:rsid w:val="00C525F9"/>
    <w:rsid w:val="00C52783"/>
    <w:rsid w:val="00C52826"/>
    <w:rsid w:val="00C52F59"/>
    <w:rsid w:val="00C53615"/>
    <w:rsid w:val="00C53882"/>
    <w:rsid w:val="00C53EE7"/>
    <w:rsid w:val="00C54261"/>
    <w:rsid w:val="00C54388"/>
    <w:rsid w:val="00C546A6"/>
    <w:rsid w:val="00C54ECC"/>
    <w:rsid w:val="00C54EED"/>
    <w:rsid w:val="00C55934"/>
    <w:rsid w:val="00C55C55"/>
    <w:rsid w:val="00C55E9A"/>
    <w:rsid w:val="00C5618B"/>
    <w:rsid w:val="00C5673D"/>
    <w:rsid w:val="00C5689F"/>
    <w:rsid w:val="00C56D31"/>
    <w:rsid w:val="00C5723F"/>
    <w:rsid w:val="00C578E3"/>
    <w:rsid w:val="00C57BB6"/>
    <w:rsid w:val="00C57C19"/>
    <w:rsid w:val="00C57FCF"/>
    <w:rsid w:val="00C6003E"/>
    <w:rsid w:val="00C603BF"/>
    <w:rsid w:val="00C60B04"/>
    <w:rsid w:val="00C60BD0"/>
    <w:rsid w:val="00C61250"/>
    <w:rsid w:val="00C61499"/>
    <w:rsid w:val="00C61B31"/>
    <w:rsid w:val="00C61FBB"/>
    <w:rsid w:val="00C62243"/>
    <w:rsid w:val="00C6280E"/>
    <w:rsid w:val="00C62893"/>
    <w:rsid w:val="00C63AE1"/>
    <w:rsid w:val="00C64402"/>
    <w:rsid w:val="00C647B2"/>
    <w:rsid w:val="00C64947"/>
    <w:rsid w:val="00C64AE8"/>
    <w:rsid w:val="00C64B14"/>
    <w:rsid w:val="00C64B67"/>
    <w:rsid w:val="00C64DE4"/>
    <w:rsid w:val="00C651B5"/>
    <w:rsid w:val="00C6547D"/>
    <w:rsid w:val="00C65A6E"/>
    <w:rsid w:val="00C65DC9"/>
    <w:rsid w:val="00C66594"/>
    <w:rsid w:val="00C66A7F"/>
    <w:rsid w:val="00C672B8"/>
    <w:rsid w:val="00C673AA"/>
    <w:rsid w:val="00C67485"/>
    <w:rsid w:val="00C6757C"/>
    <w:rsid w:val="00C67BAC"/>
    <w:rsid w:val="00C67C61"/>
    <w:rsid w:val="00C67D47"/>
    <w:rsid w:val="00C70437"/>
    <w:rsid w:val="00C70515"/>
    <w:rsid w:val="00C70611"/>
    <w:rsid w:val="00C707E9"/>
    <w:rsid w:val="00C708F9"/>
    <w:rsid w:val="00C70C0A"/>
    <w:rsid w:val="00C70DE5"/>
    <w:rsid w:val="00C70EE7"/>
    <w:rsid w:val="00C713C6"/>
    <w:rsid w:val="00C716B4"/>
    <w:rsid w:val="00C72456"/>
    <w:rsid w:val="00C728ED"/>
    <w:rsid w:val="00C72C08"/>
    <w:rsid w:val="00C72CB1"/>
    <w:rsid w:val="00C72D6D"/>
    <w:rsid w:val="00C734A4"/>
    <w:rsid w:val="00C73507"/>
    <w:rsid w:val="00C739C1"/>
    <w:rsid w:val="00C751CA"/>
    <w:rsid w:val="00C75606"/>
    <w:rsid w:val="00C757CD"/>
    <w:rsid w:val="00C75FC9"/>
    <w:rsid w:val="00C7606C"/>
    <w:rsid w:val="00C76C72"/>
    <w:rsid w:val="00C76DDE"/>
    <w:rsid w:val="00C76E2E"/>
    <w:rsid w:val="00C76F07"/>
    <w:rsid w:val="00C772F1"/>
    <w:rsid w:val="00C7752A"/>
    <w:rsid w:val="00C77657"/>
    <w:rsid w:val="00C7769C"/>
    <w:rsid w:val="00C776AA"/>
    <w:rsid w:val="00C77812"/>
    <w:rsid w:val="00C7794D"/>
    <w:rsid w:val="00C77D7C"/>
    <w:rsid w:val="00C803AE"/>
    <w:rsid w:val="00C806B2"/>
    <w:rsid w:val="00C81601"/>
    <w:rsid w:val="00C816CD"/>
    <w:rsid w:val="00C81EA8"/>
    <w:rsid w:val="00C82033"/>
    <w:rsid w:val="00C82AF0"/>
    <w:rsid w:val="00C82EE3"/>
    <w:rsid w:val="00C8336C"/>
    <w:rsid w:val="00C83EDE"/>
    <w:rsid w:val="00C83EEA"/>
    <w:rsid w:val="00C8525E"/>
    <w:rsid w:val="00C8546D"/>
    <w:rsid w:val="00C869D5"/>
    <w:rsid w:val="00C86CBB"/>
    <w:rsid w:val="00C86D06"/>
    <w:rsid w:val="00C86D2A"/>
    <w:rsid w:val="00C86DA4"/>
    <w:rsid w:val="00C87048"/>
    <w:rsid w:val="00C8712F"/>
    <w:rsid w:val="00C87A11"/>
    <w:rsid w:val="00C87AB8"/>
    <w:rsid w:val="00C87DBF"/>
    <w:rsid w:val="00C900B7"/>
    <w:rsid w:val="00C9026A"/>
    <w:rsid w:val="00C910B4"/>
    <w:rsid w:val="00C910C1"/>
    <w:rsid w:val="00C910F1"/>
    <w:rsid w:val="00C9114B"/>
    <w:rsid w:val="00C913B1"/>
    <w:rsid w:val="00C91675"/>
    <w:rsid w:val="00C91DBE"/>
    <w:rsid w:val="00C921B4"/>
    <w:rsid w:val="00C92246"/>
    <w:rsid w:val="00C924F9"/>
    <w:rsid w:val="00C92AB3"/>
    <w:rsid w:val="00C92B75"/>
    <w:rsid w:val="00C92D7B"/>
    <w:rsid w:val="00C9375B"/>
    <w:rsid w:val="00C93DBA"/>
    <w:rsid w:val="00C943F9"/>
    <w:rsid w:val="00C94520"/>
    <w:rsid w:val="00C9480A"/>
    <w:rsid w:val="00C948B6"/>
    <w:rsid w:val="00C949A6"/>
    <w:rsid w:val="00C94AA8"/>
    <w:rsid w:val="00C95409"/>
    <w:rsid w:val="00C9541F"/>
    <w:rsid w:val="00C95966"/>
    <w:rsid w:val="00C95F81"/>
    <w:rsid w:val="00C96111"/>
    <w:rsid w:val="00C96304"/>
    <w:rsid w:val="00C9681A"/>
    <w:rsid w:val="00C96CE5"/>
    <w:rsid w:val="00C96EB7"/>
    <w:rsid w:val="00C970F4"/>
    <w:rsid w:val="00C9744B"/>
    <w:rsid w:val="00C9749F"/>
    <w:rsid w:val="00C97505"/>
    <w:rsid w:val="00C97578"/>
    <w:rsid w:val="00C97B2B"/>
    <w:rsid w:val="00CA00E9"/>
    <w:rsid w:val="00CA010F"/>
    <w:rsid w:val="00CA059B"/>
    <w:rsid w:val="00CA088E"/>
    <w:rsid w:val="00CA08A6"/>
    <w:rsid w:val="00CA0DA5"/>
    <w:rsid w:val="00CA0E43"/>
    <w:rsid w:val="00CA16D3"/>
    <w:rsid w:val="00CA19AE"/>
    <w:rsid w:val="00CA1DAC"/>
    <w:rsid w:val="00CA230D"/>
    <w:rsid w:val="00CA2553"/>
    <w:rsid w:val="00CA267C"/>
    <w:rsid w:val="00CA2A06"/>
    <w:rsid w:val="00CA2B60"/>
    <w:rsid w:val="00CA2C31"/>
    <w:rsid w:val="00CA2D26"/>
    <w:rsid w:val="00CA3209"/>
    <w:rsid w:val="00CA35E1"/>
    <w:rsid w:val="00CA36E5"/>
    <w:rsid w:val="00CA3D87"/>
    <w:rsid w:val="00CA3DA8"/>
    <w:rsid w:val="00CA42B8"/>
    <w:rsid w:val="00CA43E6"/>
    <w:rsid w:val="00CA46C2"/>
    <w:rsid w:val="00CA4A1A"/>
    <w:rsid w:val="00CA4BBF"/>
    <w:rsid w:val="00CA53CB"/>
    <w:rsid w:val="00CA5B84"/>
    <w:rsid w:val="00CA5C6C"/>
    <w:rsid w:val="00CA6192"/>
    <w:rsid w:val="00CA68F2"/>
    <w:rsid w:val="00CA7933"/>
    <w:rsid w:val="00CB009B"/>
    <w:rsid w:val="00CB01B3"/>
    <w:rsid w:val="00CB092C"/>
    <w:rsid w:val="00CB0EA2"/>
    <w:rsid w:val="00CB0F4A"/>
    <w:rsid w:val="00CB1378"/>
    <w:rsid w:val="00CB13A1"/>
    <w:rsid w:val="00CB14DB"/>
    <w:rsid w:val="00CB1735"/>
    <w:rsid w:val="00CB1C36"/>
    <w:rsid w:val="00CB1C4D"/>
    <w:rsid w:val="00CB1CFE"/>
    <w:rsid w:val="00CB1DF3"/>
    <w:rsid w:val="00CB2680"/>
    <w:rsid w:val="00CB2BBB"/>
    <w:rsid w:val="00CB336C"/>
    <w:rsid w:val="00CB3827"/>
    <w:rsid w:val="00CB3C95"/>
    <w:rsid w:val="00CB3F94"/>
    <w:rsid w:val="00CB4007"/>
    <w:rsid w:val="00CB45ED"/>
    <w:rsid w:val="00CB4654"/>
    <w:rsid w:val="00CB4728"/>
    <w:rsid w:val="00CB5287"/>
    <w:rsid w:val="00CB5884"/>
    <w:rsid w:val="00CB5B06"/>
    <w:rsid w:val="00CB5C01"/>
    <w:rsid w:val="00CB5F93"/>
    <w:rsid w:val="00CB60E1"/>
    <w:rsid w:val="00CB6428"/>
    <w:rsid w:val="00CB7046"/>
    <w:rsid w:val="00CB7111"/>
    <w:rsid w:val="00CB71A6"/>
    <w:rsid w:val="00CB76D6"/>
    <w:rsid w:val="00CB7CF2"/>
    <w:rsid w:val="00CB7F07"/>
    <w:rsid w:val="00CC04B9"/>
    <w:rsid w:val="00CC04FC"/>
    <w:rsid w:val="00CC05CF"/>
    <w:rsid w:val="00CC086D"/>
    <w:rsid w:val="00CC0ACC"/>
    <w:rsid w:val="00CC0B65"/>
    <w:rsid w:val="00CC0BE7"/>
    <w:rsid w:val="00CC106F"/>
    <w:rsid w:val="00CC126E"/>
    <w:rsid w:val="00CC12FD"/>
    <w:rsid w:val="00CC13CE"/>
    <w:rsid w:val="00CC2120"/>
    <w:rsid w:val="00CC219A"/>
    <w:rsid w:val="00CC234F"/>
    <w:rsid w:val="00CC2AA7"/>
    <w:rsid w:val="00CC2BCB"/>
    <w:rsid w:val="00CC2FA5"/>
    <w:rsid w:val="00CC31D6"/>
    <w:rsid w:val="00CC3418"/>
    <w:rsid w:val="00CC36D7"/>
    <w:rsid w:val="00CC3CB4"/>
    <w:rsid w:val="00CC509F"/>
    <w:rsid w:val="00CC54E2"/>
    <w:rsid w:val="00CC5BA8"/>
    <w:rsid w:val="00CC5C0E"/>
    <w:rsid w:val="00CC5DF4"/>
    <w:rsid w:val="00CC5DF5"/>
    <w:rsid w:val="00CC5F2F"/>
    <w:rsid w:val="00CC61AC"/>
    <w:rsid w:val="00CC7195"/>
    <w:rsid w:val="00CC74EA"/>
    <w:rsid w:val="00CC7AA0"/>
    <w:rsid w:val="00CC7AA3"/>
    <w:rsid w:val="00CC7DA0"/>
    <w:rsid w:val="00CD0157"/>
    <w:rsid w:val="00CD01A3"/>
    <w:rsid w:val="00CD04DB"/>
    <w:rsid w:val="00CD07C0"/>
    <w:rsid w:val="00CD0948"/>
    <w:rsid w:val="00CD0DA0"/>
    <w:rsid w:val="00CD14F2"/>
    <w:rsid w:val="00CD1A96"/>
    <w:rsid w:val="00CD1E3A"/>
    <w:rsid w:val="00CD1ECA"/>
    <w:rsid w:val="00CD25AE"/>
    <w:rsid w:val="00CD2804"/>
    <w:rsid w:val="00CD2F81"/>
    <w:rsid w:val="00CD3129"/>
    <w:rsid w:val="00CD3D35"/>
    <w:rsid w:val="00CD40E0"/>
    <w:rsid w:val="00CD4156"/>
    <w:rsid w:val="00CD4205"/>
    <w:rsid w:val="00CD471C"/>
    <w:rsid w:val="00CD59F9"/>
    <w:rsid w:val="00CD5D3A"/>
    <w:rsid w:val="00CD6407"/>
    <w:rsid w:val="00CD677C"/>
    <w:rsid w:val="00CD6AD3"/>
    <w:rsid w:val="00CD70D5"/>
    <w:rsid w:val="00CD76CC"/>
    <w:rsid w:val="00CD78EC"/>
    <w:rsid w:val="00CD7DF3"/>
    <w:rsid w:val="00CE027F"/>
    <w:rsid w:val="00CE07B5"/>
    <w:rsid w:val="00CE0E91"/>
    <w:rsid w:val="00CE0FAF"/>
    <w:rsid w:val="00CE15F2"/>
    <w:rsid w:val="00CE16F9"/>
    <w:rsid w:val="00CE17D9"/>
    <w:rsid w:val="00CE18CB"/>
    <w:rsid w:val="00CE1D7E"/>
    <w:rsid w:val="00CE1E3B"/>
    <w:rsid w:val="00CE2367"/>
    <w:rsid w:val="00CE286E"/>
    <w:rsid w:val="00CE2C9F"/>
    <w:rsid w:val="00CE2F24"/>
    <w:rsid w:val="00CE2F55"/>
    <w:rsid w:val="00CE2FE6"/>
    <w:rsid w:val="00CE4649"/>
    <w:rsid w:val="00CE4BFC"/>
    <w:rsid w:val="00CE4D16"/>
    <w:rsid w:val="00CE51EE"/>
    <w:rsid w:val="00CE582E"/>
    <w:rsid w:val="00CE608D"/>
    <w:rsid w:val="00CE766A"/>
    <w:rsid w:val="00CF00EB"/>
    <w:rsid w:val="00CF04EF"/>
    <w:rsid w:val="00CF0775"/>
    <w:rsid w:val="00CF1B94"/>
    <w:rsid w:val="00CF1BCD"/>
    <w:rsid w:val="00CF1CE9"/>
    <w:rsid w:val="00CF1D4B"/>
    <w:rsid w:val="00CF2810"/>
    <w:rsid w:val="00CF2954"/>
    <w:rsid w:val="00CF2CA0"/>
    <w:rsid w:val="00CF2F58"/>
    <w:rsid w:val="00CF320F"/>
    <w:rsid w:val="00CF358E"/>
    <w:rsid w:val="00CF374C"/>
    <w:rsid w:val="00CF3D4C"/>
    <w:rsid w:val="00CF3DD1"/>
    <w:rsid w:val="00CF3EE3"/>
    <w:rsid w:val="00CF4B26"/>
    <w:rsid w:val="00CF4C18"/>
    <w:rsid w:val="00CF4F8C"/>
    <w:rsid w:val="00CF50EC"/>
    <w:rsid w:val="00CF5146"/>
    <w:rsid w:val="00CF5253"/>
    <w:rsid w:val="00CF54A8"/>
    <w:rsid w:val="00CF5E9E"/>
    <w:rsid w:val="00CF5F00"/>
    <w:rsid w:val="00CF61C4"/>
    <w:rsid w:val="00CF64DF"/>
    <w:rsid w:val="00CF66CD"/>
    <w:rsid w:val="00CF6749"/>
    <w:rsid w:val="00CF692B"/>
    <w:rsid w:val="00CF69D8"/>
    <w:rsid w:val="00CF6D87"/>
    <w:rsid w:val="00CF7D0E"/>
    <w:rsid w:val="00D001A0"/>
    <w:rsid w:val="00D004A2"/>
    <w:rsid w:val="00D004D0"/>
    <w:rsid w:val="00D013BD"/>
    <w:rsid w:val="00D01541"/>
    <w:rsid w:val="00D018A4"/>
    <w:rsid w:val="00D01A30"/>
    <w:rsid w:val="00D0243D"/>
    <w:rsid w:val="00D028FE"/>
    <w:rsid w:val="00D02B59"/>
    <w:rsid w:val="00D02FB6"/>
    <w:rsid w:val="00D034FC"/>
    <w:rsid w:val="00D0354E"/>
    <w:rsid w:val="00D036A7"/>
    <w:rsid w:val="00D03F57"/>
    <w:rsid w:val="00D0429C"/>
    <w:rsid w:val="00D04945"/>
    <w:rsid w:val="00D04947"/>
    <w:rsid w:val="00D051B9"/>
    <w:rsid w:val="00D056DF"/>
    <w:rsid w:val="00D05B14"/>
    <w:rsid w:val="00D05BF0"/>
    <w:rsid w:val="00D061E7"/>
    <w:rsid w:val="00D0647E"/>
    <w:rsid w:val="00D0701E"/>
    <w:rsid w:val="00D072D4"/>
    <w:rsid w:val="00D07392"/>
    <w:rsid w:val="00D07E5C"/>
    <w:rsid w:val="00D07E87"/>
    <w:rsid w:val="00D07FA1"/>
    <w:rsid w:val="00D1066B"/>
    <w:rsid w:val="00D107CA"/>
    <w:rsid w:val="00D10C3C"/>
    <w:rsid w:val="00D10F91"/>
    <w:rsid w:val="00D11976"/>
    <w:rsid w:val="00D11A88"/>
    <w:rsid w:val="00D121BC"/>
    <w:rsid w:val="00D1263D"/>
    <w:rsid w:val="00D144E2"/>
    <w:rsid w:val="00D14BBE"/>
    <w:rsid w:val="00D14D2D"/>
    <w:rsid w:val="00D15522"/>
    <w:rsid w:val="00D15A79"/>
    <w:rsid w:val="00D15FA5"/>
    <w:rsid w:val="00D16BB8"/>
    <w:rsid w:val="00D16EDF"/>
    <w:rsid w:val="00D16F19"/>
    <w:rsid w:val="00D16FBA"/>
    <w:rsid w:val="00D17084"/>
    <w:rsid w:val="00D17408"/>
    <w:rsid w:val="00D1743A"/>
    <w:rsid w:val="00D174D0"/>
    <w:rsid w:val="00D176B6"/>
    <w:rsid w:val="00D2004F"/>
    <w:rsid w:val="00D201DE"/>
    <w:rsid w:val="00D204C3"/>
    <w:rsid w:val="00D20B67"/>
    <w:rsid w:val="00D20C59"/>
    <w:rsid w:val="00D21345"/>
    <w:rsid w:val="00D21E5E"/>
    <w:rsid w:val="00D220CD"/>
    <w:rsid w:val="00D2216B"/>
    <w:rsid w:val="00D22655"/>
    <w:rsid w:val="00D2286E"/>
    <w:rsid w:val="00D22D16"/>
    <w:rsid w:val="00D22E7A"/>
    <w:rsid w:val="00D23113"/>
    <w:rsid w:val="00D238D4"/>
    <w:rsid w:val="00D23BBF"/>
    <w:rsid w:val="00D23E7E"/>
    <w:rsid w:val="00D23FB1"/>
    <w:rsid w:val="00D24897"/>
    <w:rsid w:val="00D253A9"/>
    <w:rsid w:val="00D260D9"/>
    <w:rsid w:val="00D264BB"/>
    <w:rsid w:val="00D26C74"/>
    <w:rsid w:val="00D26F8A"/>
    <w:rsid w:val="00D26FA1"/>
    <w:rsid w:val="00D27006"/>
    <w:rsid w:val="00D274A8"/>
    <w:rsid w:val="00D27765"/>
    <w:rsid w:val="00D2787D"/>
    <w:rsid w:val="00D27D81"/>
    <w:rsid w:val="00D300FD"/>
    <w:rsid w:val="00D3029D"/>
    <w:rsid w:val="00D302FF"/>
    <w:rsid w:val="00D30CA7"/>
    <w:rsid w:val="00D3126F"/>
    <w:rsid w:val="00D31457"/>
    <w:rsid w:val="00D31698"/>
    <w:rsid w:val="00D318AE"/>
    <w:rsid w:val="00D324E9"/>
    <w:rsid w:val="00D32C22"/>
    <w:rsid w:val="00D335BC"/>
    <w:rsid w:val="00D33D19"/>
    <w:rsid w:val="00D34940"/>
    <w:rsid w:val="00D34D1B"/>
    <w:rsid w:val="00D35060"/>
    <w:rsid w:val="00D351A1"/>
    <w:rsid w:val="00D35265"/>
    <w:rsid w:val="00D35737"/>
    <w:rsid w:val="00D35D24"/>
    <w:rsid w:val="00D35E67"/>
    <w:rsid w:val="00D36843"/>
    <w:rsid w:val="00D370F2"/>
    <w:rsid w:val="00D371D1"/>
    <w:rsid w:val="00D37510"/>
    <w:rsid w:val="00D37885"/>
    <w:rsid w:val="00D37C6E"/>
    <w:rsid w:val="00D37F8D"/>
    <w:rsid w:val="00D40154"/>
    <w:rsid w:val="00D401DF"/>
    <w:rsid w:val="00D40350"/>
    <w:rsid w:val="00D40866"/>
    <w:rsid w:val="00D409C5"/>
    <w:rsid w:val="00D40B3B"/>
    <w:rsid w:val="00D4122B"/>
    <w:rsid w:val="00D42222"/>
    <w:rsid w:val="00D42366"/>
    <w:rsid w:val="00D42502"/>
    <w:rsid w:val="00D428F3"/>
    <w:rsid w:val="00D42ACA"/>
    <w:rsid w:val="00D42E7B"/>
    <w:rsid w:val="00D43277"/>
    <w:rsid w:val="00D432D3"/>
    <w:rsid w:val="00D435F2"/>
    <w:rsid w:val="00D43648"/>
    <w:rsid w:val="00D442BC"/>
    <w:rsid w:val="00D443C8"/>
    <w:rsid w:val="00D4478F"/>
    <w:rsid w:val="00D44E73"/>
    <w:rsid w:val="00D44F80"/>
    <w:rsid w:val="00D4509F"/>
    <w:rsid w:val="00D46999"/>
    <w:rsid w:val="00D46C7C"/>
    <w:rsid w:val="00D47117"/>
    <w:rsid w:val="00D47A70"/>
    <w:rsid w:val="00D47C73"/>
    <w:rsid w:val="00D47C81"/>
    <w:rsid w:val="00D50111"/>
    <w:rsid w:val="00D504CC"/>
    <w:rsid w:val="00D50540"/>
    <w:rsid w:val="00D5074B"/>
    <w:rsid w:val="00D516EE"/>
    <w:rsid w:val="00D519D4"/>
    <w:rsid w:val="00D51DC8"/>
    <w:rsid w:val="00D521D0"/>
    <w:rsid w:val="00D52608"/>
    <w:rsid w:val="00D527A7"/>
    <w:rsid w:val="00D52DA8"/>
    <w:rsid w:val="00D538E6"/>
    <w:rsid w:val="00D53C54"/>
    <w:rsid w:val="00D53CF1"/>
    <w:rsid w:val="00D546F4"/>
    <w:rsid w:val="00D54A3E"/>
    <w:rsid w:val="00D55312"/>
    <w:rsid w:val="00D555AA"/>
    <w:rsid w:val="00D557D7"/>
    <w:rsid w:val="00D55975"/>
    <w:rsid w:val="00D55A3E"/>
    <w:rsid w:val="00D55C77"/>
    <w:rsid w:val="00D56328"/>
    <w:rsid w:val="00D5637E"/>
    <w:rsid w:val="00D564E0"/>
    <w:rsid w:val="00D56536"/>
    <w:rsid w:val="00D56611"/>
    <w:rsid w:val="00D5693E"/>
    <w:rsid w:val="00D56BCE"/>
    <w:rsid w:val="00D56E54"/>
    <w:rsid w:val="00D56F71"/>
    <w:rsid w:val="00D56FE2"/>
    <w:rsid w:val="00D570F2"/>
    <w:rsid w:val="00D5746E"/>
    <w:rsid w:val="00D57C3A"/>
    <w:rsid w:val="00D57D23"/>
    <w:rsid w:val="00D57FB9"/>
    <w:rsid w:val="00D602AF"/>
    <w:rsid w:val="00D6064F"/>
    <w:rsid w:val="00D609C7"/>
    <w:rsid w:val="00D60B40"/>
    <w:rsid w:val="00D60E31"/>
    <w:rsid w:val="00D60EFB"/>
    <w:rsid w:val="00D6123C"/>
    <w:rsid w:val="00D616DA"/>
    <w:rsid w:val="00D61FFC"/>
    <w:rsid w:val="00D62076"/>
    <w:rsid w:val="00D62408"/>
    <w:rsid w:val="00D630F5"/>
    <w:rsid w:val="00D63650"/>
    <w:rsid w:val="00D6367A"/>
    <w:rsid w:val="00D637B6"/>
    <w:rsid w:val="00D63C97"/>
    <w:rsid w:val="00D6411A"/>
    <w:rsid w:val="00D64924"/>
    <w:rsid w:val="00D64CCB"/>
    <w:rsid w:val="00D64DE0"/>
    <w:rsid w:val="00D64E3C"/>
    <w:rsid w:val="00D65494"/>
    <w:rsid w:val="00D65ED7"/>
    <w:rsid w:val="00D65F25"/>
    <w:rsid w:val="00D66655"/>
    <w:rsid w:val="00D6693E"/>
    <w:rsid w:val="00D66CF7"/>
    <w:rsid w:val="00D671A8"/>
    <w:rsid w:val="00D676D2"/>
    <w:rsid w:val="00D715A8"/>
    <w:rsid w:val="00D71813"/>
    <w:rsid w:val="00D71C83"/>
    <w:rsid w:val="00D71C90"/>
    <w:rsid w:val="00D71D88"/>
    <w:rsid w:val="00D720AE"/>
    <w:rsid w:val="00D72822"/>
    <w:rsid w:val="00D728B1"/>
    <w:rsid w:val="00D72A98"/>
    <w:rsid w:val="00D72FCB"/>
    <w:rsid w:val="00D73F85"/>
    <w:rsid w:val="00D742A6"/>
    <w:rsid w:val="00D742BA"/>
    <w:rsid w:val="00D7433A"/>
    <w:rsid w:val="00D749E5"/>
    <w:rsid w:val="00D74AE9"/>
    <w:rsid w:val="00D74E37"/>
    <w:rsid w:val="00D7587B"/>
    <w:rsid w:val="00D75BB1"/>
    <w:rsid w:val="00D75D24"/>
    <w:rsid w:val="00D75FC8"/>
    <w:rsid w:val="00D76F95"/>
    <w:rsid w:val="00D77048"/>
    <w:rsid w:val="00D77EDE"/>
    <w:rsid w:val="00D80052"/>
    <w:rsid w:val="00D8062A"/>
    <w:rsid w:val="00D807C1"/>
    <w:rsid w:val="00D80B70"/>
    <w:rsid w:val="00D80E89"/>
    <w:rsid w:val="00D81646"/>
    <w:rsid w:val="00D81690"/>
    <w:rsid w:val="00D8174B"/>
    <w:rsid w:val="00D81785"/>
    <w:rsid w:val="00D81D8A"/>
    <w:rsid w:val="00D8213D"/>
    <w:rsid w:val="00D8214B"/>
    <w:rsid w:val="00D82739"/>
    <w:rsid w:val="00D82892"/>
    <w:rsid w:val="00D83517"/>
    <w:rsid w:val="00D83518"/>
    <w:rsid w:val="00D835AE"/>
    <w:rsid w:val="00D8432F"/>
    <w:rsid w:val="00D84B2B"/>
    <w:rsid w:val="00D84F73"/>
    <w:rsid w:val="00D856AA"/>
    <w:rsid w:val="00D85B51"/>
    <w:rsid w:val="00D85F08"/>
    <w:rsid w:val="00D860FE"/>
    <w:rsid w:val="00D86266"/>
    <w:rsid w:val="00D864EC"/>
    <w:rsid w:val="00D8676C"/>
    <w:rsid w:val="00D8694F"/>
    <w:rsid w:val="00D86FB2"/>
    <w:rsid w:val="00D87DAA"/>
    <w:rsid w:val="00D87DF5"/>
    <w:rsid w:val="00D90094"/>
    <w:rsid w:val="00D90ECC"/>
    <w:rsid w:val="00D91003"/>
    <w:rsid w:val="00D917D4"/>
    <w:rsid w:val="00D91EB6"/>
    <w:rsid w:val="00D91FD2"/>
    <w:rsid w:val="00D92420"/>
    <w:rsid w:val="00D924EC"/>
    <w:rsid w:val="00D92955"/>
    <w:rsid w:val="00D929DE"/>
    <w:rsid w:val="00D939BA"/>
    <w:rsid w:val="00D944F3"/>
    <w:rsid w:val="00D94642"/>
    <w:rsid w:val="00D94819"/>
    <w:rsid w:val="00D94BAC"/>
    <w:rsid w:val="00D94F29"/>
    <w:rsid w:val="00D95019"/>
    <w:rsid w:val="00D952EC"/>
    <w:rsid w:val="00D954C9"/>
    <w:rsid w:val="00D95CFA"/>
    <w:rsid w:val="00D95EE9"/>
    <w:rsid w:val="00D963E5"/>
    <w:rsid w:val="00D964C3"/>
    <w:rsid w:val="00D964D8"/>
    <w:rsid w:val="00D965D6"/>
    <w:rsid w:val="00D967FC"/>
    <w:rsid w:val="00D9699D"/>
    <w:rsid w:val="00D969DC"/>
    <w:rsid w:val="00D96CC4"/>
    <w:rsid w:val="00D97E48"/>
    <w:rsid w:val="00DA00CC"/>
    <w:rsid w:val="00DA069D"/>
    <w:rsid w:val="00DA0766"/>
    <w:rsid w:val="00DA0D22"/>
    <w:rsid w:val="00DA107F"/>
    <w:rsid w:val="00DA1165"/>
    <w:rsid w:val="00DA1169"/>
    <w:rsid w:val="00DA1B2A"/>
    <w:rsid w:val="00DA1B2F"/>
    <w:rsid w:val="00DA1D3B"/>
    <w:rsid w:val="00DA2466"/>
    <w:rsid w:val="00DA2581"/>
    <w:rsid w:val="00DA2DC1"/>
    <w:rsid w:val="00DA340E"/>
    <w:rsid w:val="00DA3549"/>
    <w:rsid w:val="00DA399C"/>
    <w:rsid w:val="00DA39F7"/>
    <w:rsid w:val="00DA3AB6"/>
    <w:rsid w:val="00DA4106"/>
    <w:rsid w:val="00DA4166"/>
    <w:rsid w:val="00DA43C6"/>
    <w:rsid w:val="00DA49C5"/>
    <w:rsid w:val="00DA4A2E"/>
    <w:rsid w:val="00DA4D6A"/>
    <w:rsid w:val="00DA4FC0"/>
    <w:rsid w:val="00DA56A4"/>
    <w:rsid w:val="00DA58FF"/>
    <w:rsid w:val="00DA5B9D"/>
    <w:rsid w:val="00DA5D0B"/>
    <w:rsid w:val="00DA5DCA"/>
    <w:rsid w:val="00DA661A"/>
    <w:rsid w:val="00DA6CC9"/>
    <w:rsid w:val="00DA6E4E"/>
    <w:rsid w:val="00DA77D6"/>
    <w:rsid w:val="00DA784A"/>
    <w:rsid w:val="00DA7A67"/>
    <w:rsid w:val="00DA7D7B"/>
    <w:rsid w:val="00DB0587"/>
    <w:rsid w:val="00DB0B16"/>
    <w:rsid w:val="00DB0FA4"/>
    <w:rsid w:val="00DB103A"/>
    <w:rsid w:val="00DB11FA"/>
    <w:rsid w:val="00DB14CB"/>
    <w:rsid w:val="00DB16B0"/>
    <w:rsid w:val="00DB1D49"/>
    <w:rsid w:val="00DB276A"/>
    <w:rsid w:val="00DB2A3C"/>
    <w:rsid w:val="00DB2F54"/>
    <w:rsid w:val="00DB3A40"/>
    <w:rsid w:val="00DB3B0F"/>
    <w:rsid w:val="00DB4154"/>
    <w:rsid w:val="00DB4197"/>
    <w:rsid w:val="00DB42F5"/>
    <w:rsid w:val="00DB48E7"/>
    <w:rsid w:val="00DB48EE"/>
    <w:rsid w:val="00DB4C4E"/>
    <w:rsid w:val="00DB5464"/>
    <w:rsid w:val="00DB5529"/>
    <w:rsid w:val="00DB5580"/>
    <w:rsid w:val="00DB58F9"/>
    <w:rsid w:val="00DB641B"/>
    <w:rsid w:val="00DB66C0"/>
    <w:rsid w:val="00DB6DCA"/>
    <w:rsid w:val="00DB6EE6"/>
    <w:rsid w:val="00DB734C"/>
    <w:rsid w:val="00DB73F2"/>
    <w:rsid w:val="00DB7C3E"/>
    <w:rsid w:val="00DC0157"/>
    <w:rsid w:val="00DC0469"/>
    <w:rsid w:val="00DC0CD7"/>
    <w:rsid w:val="00DC1819"/>
    <w:rsid w:val="00DC1C1B"/>
    <w:rsid w:val="00DC1D68"/>
    <w:rsid w:val="00DC1E4B"/>
    <w:rsid w:val="00DC1E5C"/>
    <w:rsid w:val="00DC235A"/>
    <w:rsid w:val="00DC28A4"/>
    <w:rsid w:val="00DC2B76"/>
    <w:rsid w:val="00DC30A8"/>
    <w:rsid w:val="00DC3315"/>
    <w:rsid w:val="00DC35D5"/>
    <w:rsid w:val="00DC3696"/>
    <w:rsid w:val="00DC3AA3"/>
    <w:rsid w:val="00DC3B36"/>
    <w:rsid w:val="00DC3E32"/>
    <w:rsid w:val="00DC464E"/>
    <w:rsid w:val="00DC4BFB"/>
    <w:rsid w:val="00DC4C0F"/>
    <w:rsid w:val="00DC4F86"/>
    <w:rsid w:val="00DC55F8"/>
    <w:rsid w:val="00DC590A"/>
    <w:rsid w:val="00DC5C97"/>
    <w:rsid w:val="00DC6079"/>
    <w:rsid w:val="00DC6142"/>
    <w:rsid w:val="00DC61D4"/>
    <w:rsid w:val="00DC64C6"/>
    <w:rsid w:val="00DC6538"/>
    <w:rsid w:val="00DC68E3"/>
    <w:rsid w:val="00DC6D69"/>
    <w:rsid w:val="00DC6E6C"/>
    <w:rsid w:val="00DC72A5"/>
    <w:rsid w:val="00DC7770"/>
    <w:rsid w:val="00DC784C"/>
    <w:rsid w:val="00DC79F0"/>
    <w:rsid w:val="00DC7D05"/>
    <w:rsid w:val="00DD00B0"/>
    <w:rsid w:val="00DD070D"/>
    <w:rsid w:val="00DD081B"/>
    <w:rsid w:val="00DD098E"/>
    <w:rsid w:val="00DD14FE"/>
    <w:rsid w:val="00DD17FF"/>
    <w:rsid w:val="00DD1F98"/>
    <w:rsid w:val="00DD236D"/>
    <w:rsid w:val="00DD2491"/>
    <w:rsid w:val="00DD2619"/>
    <w:rsid w:val="00DD2822"/>
    <w:rsid w:val="00DD2D88"/>
    <w:rsid w:val="00DD2F13"/>
    <w:rsid w:val="00DD32F0"/>
    <w:rsid w:val="00DD370E"/>
    <w:rsid w:val="00DD3EF9"/>
    <w:rsid w:val="00DD421C"/>
    <w:rsid w:val="00DD4A23"/>
    <w:rsid w:val="00DD4E00"/>
    <w:rsid w:val="00DD4E15"/>
    <w:rsid w:val="00DD545F"/>
    <w:rsid w:val="00DD5CCD"/>
    <w:rsid w:val="00DD5FB3"/>
    <w:rsid w:val="00DD6296"/>
    <w:rsid w:val="00DD656F"/>
    <w:rsid w:val="00DD6A62"/>
    <w:rsid w:val="00DD6D5C"/>
    <w:rsid w:val="00DD7619"/>
    <w:rsid w:val="00DD7EC7"/>
    <w:rsid w:val="00DE029A"/>
    <w:rsid w:val="00DE04D0"/>
    <w:rsid w:val="00DE0535"/>
    <w:rsid w:val="00DE0B58"/>
    <w:rsid w:val="00DE14AA"/>
    <w:rsid w:val="00DE180E"/>
    <w:rsid w:val="00DE1B3A"/>
    <w:rsid w:val="00DE2040"/>
    <w:rsid w:val="00DE23A4"/>
    <w:rsid w:val="00DE2989"/>
    <w:rsid w:val="00DE2DEB"/>
    <w:rsid w:val="00DE2F11"/>
    <w:rsid w:val="00DE3060"/>
    <w:rsid w:val="00DE31F6"/>
    <w:rsid w:val="00DE3306"/>
    <w:rsid w:val="00DE3577"/>
    <w:rsid w:val="00DE358D"/>
    <w:rsid w:val="00DE37AF"/>
    <w:rsid w:val="00DE38D8"/>
    <w:rsid w:val="00DE3EF0"/>
    <w:rsid w:val="00DE4214"/>
    <w:rsid w:val="00DE4307"/>
    <w:rsid w:val="00DE48B4"/>
    <w:rsid w:val="00DE4F3B"/>
    <w:rsid w:val="00DE5313"/>
    <w:rsid w:val="00DE5350"/>
    <w:rsid w:val="00DE5451"/>
    <w:rsid w:val="00DE5635"/>
    <w:rsid w:val="00DE5C6C"/>
    <w:rsid w:val="00DE5FB6"/>
    <w:rsid w:val="00DE6202"/>
    <w:rsid w:val="00DE6550"/>
    <w:rsid w:val="00DE6680"/>
    <w:rsid w:val="00DF131F"/>
    <w:rsid w:val="00DF16E4"/>
    <w:rsid w:val="00DF176A"/>
    <w:rsid w:val="00DF1DA9"/>
    <w:rsid w:val="00DF1E12"/>
    <w:rsid w:val="00DF2289"/>
    <w:rsid w:val="00DF22C6"/>
    <w:rsid w:val="00DF3E6E"/>
    <w:rsid w:val="00DF44AF"/>
    <w:rsid w:val="00DF44BB"/>
    <w:rsid w:val="00DF473E"/>
    <w:rsid w:val="00DF4820"/>
    <w:rsid w:val="00DF4CEA"/>
    <w:rsid w:val="00DF4D39"/>
    <w:rsid w:val="00DF5049"/>
    <w:rsid w:val="00DF52F0"/>
    <w:rsid w:val="00DF541D"/>
    <w:rsid w:val="00DF57D5"/>
    <w:rsid w:val="00DF60FC"/>
    <w:rsid w:val="00DF62EB"/>
    <w:rsid w:val="00DF69AC"/>
    <w:rsid w:val="00DF6AA1"/>
    <w:rsid w:val="00DF6E56"/>
    <w:rsid w:val="00DF70E6"/>
    <w:rsid w:val="00DF759C"/>
    <w:rsid w:val="00DF77BF"/>
    <w:rsid w:val="00DF7BD8"/>
    <w:rsid w:val="00DF7F5F"/>
    <w:rsid w:val="00DF7F86"/>
    <w:rsid w:val="00E00389"/>
    <w:rsid w:val="00E004F2"/>
    <w:rsid w:val="00E00525"/>
    <w:rsid w:val="00E005A5"/>
    <w:rsid w:val="00E00A82"/>
    <w:rsid w:val="00E011C4"/>
    <w:rsid w:val="00E0122F"/>
    <w:rsid w:val="00E0177F"/>
    <w:rsid w:val="00E01B2C"/>
    <w:rsid w:val="00E01CB4"/>
    <w:rsid w:val="00E01D28"/>
    <w:rsid w:val="00E027D0"/>
    <w:rsid w:val="00E0299B"/>
    <w:rsid w:val="00E029A0"/>
    <w:rsid w:val="00E02A74"/>
    <w:rsid w:val="00E02A9A"/>
    <w:rsid w:val="00E02D6A"/>
    <w:rsid w:val="00E02F7B"/>
    <w:rsid w:val="00E03892"/>
    <w:rsid w:val="00E041F6"/>
    <w:rsid w:val="00E04278"/>
    <w:rsid w:val="00E05251"/>
    <w:rsid w:val="00E05399"/>
    <w:rsid w:val="00E0546D"/>
    <w:rsid w:val="00E05992"/>
    <w:rsid w:val="00E05A12"/>
    <w:rsid w:val="00E06119"/>
    <w:rsid w:val="00E06927"/>
    <w:rsid w:val="00E06A74"/>
    <w:rsid w:val="00E06CA1"/>
    <w:rsid w:val="00E06D30"/>
    <w:rsid w:val="00E07336"/>
    <w:rsid w:val="00E0777F"/>
    <w:rsid w:val="00E10153"/>
    <w:rsid w:val="00E103E4"/>
    <w:rsid w:val="00E104FB"/>
    <w:rsid w:val="00E11B7B"/>
    <w:rsid w:val="00E11DBD"/>
    <w:rsid w:val="00E11F2D"/>
    <w:rsid w:val="00E12021"/>
    <w:rsid w:val="00E120FB"/>
    <w:rsid w:val="00E12469"/>
    <w:rsid w:val="00E12509"/>
    <w:rsid w:val="00E12703"/>
    <w:rsid w:val="00E12CE8"/>
    <w:rsid w:val="00E12DB2"/>
    <w:rsid w:val="00E12E3C"/>
    <w:rsid w:val="00E1311A"/>
    <w:rsid w:val="00E1340E"/>
    <w:rsid w:val="00E14E1A"/>
    <w:rsid w:val="00E151CF"/>
    <w:rsid w:val="00E15B59"/>
    <w:rsid w:val="00E15C40"/>
    <w:rsid w:val="00E160DE"/>
    <w:rsid w:val="00E1663E"/>
    <w:rsid w:val="00E16F23"/>
    <w:rsid w:val="00E172FE"/>
    <w:rsid w:val="00E17327"/>
    <w:rsid w:val="00E17551"/>
    <w:rsid w:val="00E176ED"/>
    <w:rsid w:val="00E1774C"/>
    <w:rsid w:val="00E17801"/>
    <w:rsid w:val="00E17D00"/>
    <w:rsid w:val="00E20B1F"/>
    <w:rsid w:val="00E21057"/>
    <w:rsid w:val="00E21444"/>
    <w:rsid w:val="00E217FE"/>
    <w:rsid w:val="00E21C7E"/>
    <w:rsid w:val="00E22310"/>
    <w:rsid w:val="00E223E7"/>
    <w:rsid w:val="00E22404"/>
    <w:rsid w:val="00E22CC4"/>
    <w:rsid w:val="00E22F8D"/>
    <w:rsid w:val="00E23062"/>
    <w:rsid w:val="00E230D2"/>
    <w:rsid w:val="00E23223"/>
    <w:rsid w:val="00E23236"/>
    <w:rsid w:val="00E2392B"/>
    <w:rsid w:val="00E23B6A"/>
    <w:rsid w:val="00E24283"/>
    <w:rsid w:val="00E246A8"/>
    <w:rsid w:val="00E247D7"/>
    <w:rsid w:val="00E25327"/>
    <w:rsid w:val="00E25373"/>
    <w:rsid w:val="00E2546E"/>
    <w:rsid w:val="00E25B20"/>
    <w:rsid w:val="00E264EA"/>
    <w:rsid w:val="00E26E4D"/>
    <w:rsid w:val="00E274A2"/>
    <w:rsid w:val="00E305F9"/>
    <w:rsid w:val="00E30A52"/>
    <w:rsid w:val="00E30B13"/>
    <w:rsid w:val="00E30B4B"/>
    <w:rsid w:val="00E30C1D"/>
    <w:rsid w:val="00E30C45"/>
    <w:rsid w:val="00E30EA2"/>
    <w:rsid w:val="00E31AA7"/>
    <w:rsid w:val="00E324B4"/>
    <w:rsid w:val="00E32560"/>
    <w:rsid w:val="00E32646"/>
    <w:rsid w:val="00E32C69"/>
    <w:rsid w:val="00E32E4B"/>
    <w:rsid w:val="00E32EC3"/>
    <w:rsid w:val="00E336B1"/>
    <w:rsid w:val="00E33A11"/>
    <w:rsid w:val="00E33F3F"/>
    <w:rsid w:val="00E34158"/>
    <w:rsid w:val="00E34A34"/>
    <w:rsid w:val="00E34B43"/>
    <w:rsid w:val="00E35DFC"/>
    <w:rsid w:val="00E35EE3"/>
    <w:rsid w:val="00E361C1"/>
    <w:rsid w:val="00E366A7"/>
    <w:rsid w:val="00E36B10"/>
    <w:rsid w:val="00E36D9A"/>
    <w:rsid w:val="00E36EF3"/>
    <w:rsid w:val="00E370C3"/>
    <w:rsid w:val="00E37131"/>
    <w:rsid w:val="00E37804"/>
    <w:rsid w:val="00E3784E"/>
    <w:rsid w:val="00E37B02"/>
    <w:rsid w:val="00E37BB8"/>
    <w:rsid w:val="00E37E5F"/>
    <w:rsid w:val="00E402B5"/>
    <w:rsid w:val="00E40488"/>
    <w:rsid w:val="00E407DB"/>
    <w:rsid w:val="00E40992"/>
    <w:rsid w:val="00E413C2"/>
    <w:rsid w:val="00E413E4"/>
    <w:rsid w:val="00E41714"/>
    <w:rsid w:val="00E41FB1"/>
    <w:rsid w:val="00E420FB"/>
    <w:rsid w:val="00E422BD"/>
    <w:rsid w:val="00E428A3"/>
    <w:rsid w:val="00E42A8B"/>
    <w:rsid w:val="00E43B63"/>
    <w:rsid w:val="00E4419F"/>
    <w:rsid w:val="00E44D9B"/>
    <w:rsid w:val="00E45470"/>
    <w:rsid w:val="00E454AC"/>
    <w:rsid w:val="00E454E6"/>
    <w:rsid w:val="00E456A1"/>
    <w:rsid w:val="00E45DFC"/>
    <w:rsid w:val="00E464B4"/>
    <w:rsid w:val="00E46579"/>
    <w:rsid w:val="00E46684"/>
    <w:rsid w:val="00E46812"/>
    <w:rsid w:val="00E46D58"/>
    <w:rsid w:val="00E46DAF"/>
    <w:rsid w:val="00E46DBD"/>
    <w:rsid w:val="00E46FB5"/>
    <w:rsid w:val="00E472C6"/>
    <w:rsid w:val="00E47A05"/>
    <w:rsid w:val="00E47A30"/>
    <w:rsid w:val="00E47CB6"/>
    <w:rsid w:val="00E50471"/>
    <w:rsid w:val="00E50492"/>
    <w:rsid w:val="00E50536"/>
    <w:rsid w:val="00E506A0"/>
    <w:rsid w:val="00E5121B"/>
    <w:rsid w:val="00E51B78"/>
    <w:rsid w:val="00E51F38"/>
    <w:rsid w:val="00E53346"/>
    <w:rsid w:val="00E53ABB"/>
    <w:rsid w:val="00E53D99"/>
    <w:rsid w:val="00E53E06"/>
    <w:rsid w:val="00E54A4A"/>
    <w:rsid w:val="00E54B91"/>
    <w:rsid w:val="00E54C99"/>
    <w:rsid w:val="00E54EFB"/>
    <w:rsid w:val="00E550FB"/>
    <w:rsid w:val="00E55F62"/>
    <w:rsid w:val="00E561C9"/>
    <w:rsid w:val="00E56D8A"/>
    <w:rsid w:val="00E572EE"/>
    <w:rsid w:val="00E57491"/>
    <w:rsid w:val="00E5752D"/>
    <w:rsid w:val="00E57CC5"/>
    <w:rsid w:val="00E600EA"/>
    <w:rsid w:val="00E60200"/>
    <w:rsid w:val="00E603A3"/>
    <w:rsid w:val="00E603C4"/>
    <w:rsid w:val="00E609CE"/>
    <w:rsid w:val="00E60DA0"/>
    <w:rsid w:val="00E60F58"/>
    <w:rsid w:val="00E61391"/>
    <w:rsid w:val="00E619CA"/>
    <w:rsid w:val="00E61D25"/>
    <w:rsid w:val="00E6215F"/>
    <w:rsid w:val="00E62191"/>
    <w:rsid w:val="00E625AD"/>
    <w:rsid w:val="00E62AB0"/>
    <w:rsid w:val="00E62B81"/>
    <w:rsid w:val="00E6326C"/>
    <w:rsid w:val="00E63693"/>
    <w:rsid w:val="00E6393A"/>
    <w:rsid w:val="00E63CF5"/>
    <w:rsid w:val="00E64AED"/>
    <w:rsid w:val="00E65040"/>
    <w:rsid w:val="00E65160"/>
    <w:rsid w:val="00E654B1"/>
    <w:rsid w:val="00E6597C"/>
    <w:rsid w:val="00E65F3E"/>
    <w:rsid w:val="00E667EA"/>
    <w:rsid w:val="00E66996"/>
    <w:rsid w:val="00E670F0"/>
    <w:rsid w:val="00E674F0"/>
    <w:rsid w:val="00E674F4"/>
    <w:rsid w:val="00E67681"/>
    <w:rsid w:val="00E67827"/>
    <w:rsid w:val="00E6782B"/>
    <w:rsid w:val="00E67B87"/>
    <w:rsid w:val="00E7065B"/>
    <w:rsid w:val="00E70990"/>
    <w:rsid w:val="00E7112E"/>
    <w:rsid w:val="00E71698"/>
    <w:rsid w:val="00E71FCF"/>
    <w:rsid w:val="00E7250C"/>
    <w:rsid w:val="00E725CB"/>
    <w:rsid w:val="00E72804"/>
    <w:rsid w:val="00E72808"/>
    <w:rsid w:val="00E72C32"/>
    <w:rsid w:val="00E74523"/>
    <w:rsid w:val="00E74FC7"/>
    <w:rsid w:val="00E75240"/>
    <w:rsid w:val="00E752CD"/>
    <w:rsid w:val="00E75580"/>
    <w:rsid w:val="00E75CB9"/>
    <w:rsid w:val="00E760AC"/>
    <w:rsid w:val="00E7619C"/>
    <w:rsid w:val="00E76651"/>
    <w:rsid w:val="00E76E08"/>
    <w:rsid w:val="00E76FA2"/>
    <w:rsid w:val="00E76FAB"/>
    <w:rsid w:val="00E7703F"/>
    <w:rsid w:val="00E771C1"/>
    <w:rsid w:val="00E7724E"/>
    <w:rsid w:val="00E774AB"/>
    <w:rsid w:val="00E77872"/>
    <w:rsid w:val="00E7790F"/>
    <w:rsid w:val="00E80DB6"/>
    <w:rsid w:val="00E82224"/>
    <w:rsid w:val="00E82B38"/>
    <w:rsid w:val="00E82FE4"/>
    <w:rsid w:val="00E83510"/>
    <w:rsid w:val="00E835F8"/>
    <w:rsid w:val="00E839BF"/>
    <w:rsid w:val="00E83C8E"/>
    <w:rsid w:val="00E83EA2"/>
    <w:rsid w:val="00E83F08"/>
    <w:rsid w:val="00E84302"/>
    <w:rsid w:val="00E84362"/>
    <w:rsid w:val="00E843D8"/>
    <w:rsid w:val="00E84786"/>
    <w:rsid w:val="00E848A8"/>
    <w:rsid w:val="00E84EE9"/>
    <w:rsid w:val="00E850DA"/>
    <w:rsid w:val="00E85345"/>
    <w:rsid w:val="00E8581F"/>
    <w:rsid w:val="00E85D81"/>
    <w:rsid w:val="00E85E73"/>
    <w:rsid w:val="00E8670C"/>
    <w:rsid w:val="00E86F2F"/>
    <w:rsid w:val="00E879F1"/>
    <w:rsid w:val="00E87C40"/>
    <w:rsid w:val="00E87F54"/>
    <w:rsid w:val="00E90987"/>
    <w:rsid w:val="00E91183"/>
    <w:rsid w:val="00E919DE"/>
    <w:rsid w:val="00E920E3"/>
    <w:rsid w:val="00E921E1"/>
    <w:rsid w:val="00E9253E"/>
    <w:rsid w:val="00E92D30"/>
    <w:rsid w:val="00E92DEC"/>
    <w:rsid w:val="00E92FDB"/>
    <w:rsid w:val="00E933E6"/>
    <w:rsid w:val="00E93697"/>
    <w:rsid w:val="00E937CD"/>
    <w:rsid w:val="00E93EA9"/>
    <w:rsid w:val="00E94EC8"/>
    <w:rsid w:val="00E95081"/>
    <w:rsid w:val="00E95500"/>
    <w:rsid w:val="00E95991"/>
    <w:rsid w:val="00E96033"/>
    <w:rsid w:val="00E96491"/>
    <w:rsid w:val="00E967B4"/>
    <w:rsid w:val="00E974BF"/>
    <w:rsid w:val="00E97D36"/>
    <w:rsid w:val="00EA039E"/>
    <w:rsid w:val="00EA0B70"/>
    <w:rsid w:val="00EA0F04"/>
    <w:rsid w:val="00EA124A"/>
    <w:rsid w:val="00EA160C"/>
    <w:rsid w:val="00EA1998"/>
    <w:rsid w:val="00EA1B97"/>
    <w:rsid w:val="00EA2224"/>
    <w:rsid w:val="00EA24CA"/>
    <w:rsid w:val="00EA2741"/>
    <w:rsid w:val="00EA2823"/>
    <w:rsid w:val="00EA2CFC"/>
    <w:rsid w:val="00EA2D19"/>
    <w:rsid w:val="00EA2DCC"/>
    <w:rsid w:val="00EA332C"/>
    <w:rsid w:val="00EA34B1"/>
    <w:rsid w:val="00EA34CD"/>
    <w:rsid w:val="00EA3F35"/>
    <w:rsid w:val="00EA40A7"/>
    <w:rsid w:val="00EA40D3"/>
    <w:rsid w:val="00EA4177"/>
    <w:rsid w:val="00EA435C"/>
    <w:rsid w:val="00EA4E7E"/>
    <w:rsid w:val="00EA52D6"/>
    <w:rsid w:val="00EA53B1"/>
    <w:rsid w:val="00EA5971"/>
    <w:rsid w:val="00EA5B7B"/>
    <w:rsid w:val="00EA5BC4"/>
    <w:rsid w:val="00EA613D"/>
    <w:rsid w:val="00EA62F8"/>
    <w:rsid w:val="00EA6AD9"/>
    <w:rsid w:val="00EA6C77"/>
    <w:rsid w:val="00EA70EE"/>
    <w:rsid w:val="00EA71AB"/>
    <w:rsid w:val="00EA71BC"/>
    <w:rsid w:val="00EA7760"/>
    <w:rsid w:val="00EB0268"/>
    <w:rsid w:val="00EB0FC3"/>
    <w:rsid w:val="00EB104C"/>
    <w:rsid w:val="00EB1A2F"/>
    <w:rsid w:val="00EB1D4F"/>
    <w:rsid w:val="00EB1EF7"/>
    <w:rsid w:val="00EB1EFA"/>
    <w:rsid w:val="00EB1FB7"/>
    <w:rsid w:val="00EB21DD"/>
    <w:rsid w:val="00EB248B"/>
    <w:rsid w:val="00EB24D3"/>
    <w:rsid w:val="00EB2D5D"/>
    <w:rsid w:val="00EB3B2F"/>
    <w:rsid w:val="00EB3ED7"/>
    <w:rsid w:val="00EB4219"/>
    <w:rsid w:val="00EB4DF6"/>
    <w:rsid w:val="00EB5142"/>
    <w:rsid w:val="00EB53AA"/>
    <w:rsid w:val="00EB577C"/>
    <w:rsid w:val="00EB5B10"/>
    <w:rsid w:val="00EB5D91"/>
    <w:rsid w:val="00EB601F"/>
    <w:rsid w:val="00EB62C4"/>
    <w:rsid w:val="00EB63C0"/>
    <w:rsid w:val="00EB7281"/>
    <w:rsid w:val="00EB77C1"/>
    <w:rsid w:val="00EC055A"/>
    <w:rsid w:val="00EC082D"/>
    <w:rsid w:val="00EC0862"/>
    <w:rsid w:val="00EC0AC9"/>
    <w:rsid w:val="00EC0C01"/>
    <w:rsid w:val="00EC0C60"/>
    <w:rsid w:val="00EC112C"/>
    <w:rsid w:val="00EC15EE"/>
    <w:rsid w:val="00EC1B7A"/>
    <w:rsid w:val="00EC1D3C"/>
    <w:rsid w:val="00EC25A0"/>
    <w:rsid w:val="00EC2D6E"/>
    <w:rsid w:val="00EC30DF"/>
    <w:rsid w:val="00EC32B7"/>
    <w:rsid w:val="00EC3A4D"/>
    <w:rsid w:val="00EC3B8B"/>
    <w:rsid w:val="00EC4CDA"/>
    <w:rsid w:val="00EC4E08"/>
    <w:rsid w:val="00EC53AE"/>
    <w:rsid w:val="00EC5B76"/>
    <w:rsid w:val="00EC5FA6"/>
    <w:rsid w:val="00EC660C"/>
    <w:rsid w:val="00EC71BE"/>
    <w:rsid w:val="00EC72A3"/>
    <w:rsid w:val="00EC7581"/>
    <w:rsid w:val="00EC7A88"/>
    <w:rsid w:val="00EC7E01"/>
    <w:rsid w:val="00ED0025"/>
    <w:rsid w:val="00ED0577"/>
    <w:rsid w:val="00ED0F56"/>
    <w:rsid w:val="00ED19C1"/>
    <w:rsid w:val="00ED1CD4"/>
    <w:rsid w:val="00ED22D5"/>
    <w:rsid w:val="00ED281D"/>
    <w:rsid w:val="00ED2AB7"/>
    <w:rsid w:val="00ED2C39"/>
    <w:rsid w:val="00ED2C64"/>
    <w:rsid w:val="00ED2D9E"/>
    <w:rsid w:val="00ED2E8B"/>
    <w:rsid w:val="00ED3021"/>
    <w:rsid w:val="00ED4110"/>
    <w:rsid w:val="00ED477B"/>
    <w:rsid w:val="00ED4E59"/>
    <w:rsid w:val="00ED53D6"/>
    <w:rsid w:val="00ED5661"/>
    <w:rsid w:val="00ED5821"/>
    <w:rsid w:val="00ED63AB"/>
    <w:rsid w:val="00ED69BC"/>
    <w:rsid w:val="00ED6E4A"/>
    <w:rsid w:val="00ED73A1"/>
    <w:rsid w:val="00ED73ED"/>
    <w:rsid w:val="00ED7645"/>
    <w:rsid w:val="00ED7811"/>
    <w:rsid w:val="00EE043D"/>
    <w:rsid w:val="00EE04D0"/>
    <w:rsid w:val="00EE117E"/>
    <w:rsid w:val="00EE2A55"/>
    <w:rsid w:val="00EE2B14"/>
    <w:rsid w:val="00EE2E46"/>
    <w:rsid w:val="00EE33EF"/>
    <w:rsid w:val="00EE37FE"/>
    <w:rsid w:val="00EE3848"/>
    <w:rsid w:val="00EE3F26"/>
    <w:rsid w:val="00EE3F90"/>
    <w:rsid w:val="00EE444C"/>
    <w:rsid w:val="00EE4EED"/>
    <w:rsid w:val="00EE549E"/>
    <w:rsid w:val="00EE587B"/>
    <w:rsid w:val="00EE5CD0"/>
    <w:rsid w:val="00EE5FBB"/>
    <w:rsid w:val="00EE6B5E"/>
    <w:rsid w:val="00EE6BF3"/>
    <w:rsid w:val="00EE6C57"/>
    <w:rsid w:val="00EE7F0F"/>
    <w:rsid w:val="00EF0C0F"/>
    <w:rsid w:val="00EF0E9E"/>
    <w:rsid w:val="00EF115D"/>
    <w:rsid w:val="00EF2B88"/>
    <w:rsid w:val="00EF327D"/>
    <w:rsid w:val="00EF3609"/>
    <w:rsid w:val="00EF3F1B"/>
    <w:rsid w:val="00EF461B"/>
    <w:rsid w:val="00EF4F7E"/>
    <w:rsid w:val="00EF50AA"/>
    <w:rsid w:val="00EF518D"/>
    <w:rsid w:val="00EF56FD"/>
    <w:rsid w:val="00EF5A59"/>
    <w:rsid w:val="00EF5B9A"/>
    <w:rsid w:val="00EF6431"/>
    <w:rsid w:val="00EF650E"/>
    <w:rsid w:val="00EF7647"/>
    <w:rsid w:val="00EF7AE7"/>
    <w:rsid w:val="00EF7CC4"/>
    <w:rsid w:val="00EF7E62"/>
    <w:rsid w:val="00F002F6"/>
    <w:rsid w:val="00F008E3"/>
    <w:rsid w:val="00F00FAC"/>
    <w:rsid w:val="00F01164"/>
    <w:rsid w:val="00F011A7"/>
    <w:rsid w:val="00F01628"/>
    <w:rsid w:val="00F0222E"/>
    <w:rsid w:val="00F02354"/>
    <w:rsid w:val="00F03513"/>
    <w:rsid w:val="00F037A2"/>
    <w:rsid w:val="00F03B76"/>
    <w:rsid w:val="00F03CD1"/>
    <w:rsid w:val="00F04168"/>
    <w:rsid w:val="00F04764"/>
    <w:rsid w:val="00F048A5"/>
    <w:rsid w:val="00F04913"/>
    <w:rsid w:val="00F05694"/>
    <w:rsid w:val="00F05C75"/>
    <w:rsid w:val="00F06261"/>
    <w:rsid w:val="00F062B8"/>
    <w:rsid w:val="00F062FF"/>
    <w:rsid w:val="00F06442"/>
    <w:rsid w:val="00F0687F"/>
    <w:rsid w:val="00F06E23"/>
    <w:rsid w:val="00F07469"/>
    <w:rsid w:val="00F07624"/>
    <w:rsid w:val="00F07ABA"/>
    <w:rsid w:val="00F07B66"/>
    <w:rsid w:val="00F07D93"/>
    <w:rsid w:val="00F1033A"/>
    <w:rsid w:val="00F1064D"/>
    <w:rsid w:val="00F10A71"/>
    <w:rsid w:val="00F10ACE"/>
    <w:rsid w:val="00F10BF9"/>
    <w:rsid w:val="00F10C51"/>
    <w:rsid w:val="00F10F74"/>
    <w:rsid w:val="00F113F4"/>
    <w:rsid w:val="00F11835"/>
    <w:rsid w:val="00F1195F"/>
    <w:rsid w:val="00F11A84"/>
    <w:rsid w:val="00F12400"/>
    <w:rsid w:val="00F127A0"/>
    <w:rsid w:val="00F12953"/>
    <w:rsid w:val="00F12A2B"/>
    <w:rsid w:val="00F12DBD"/>
    <w:rsid w:val="00F12E72"/>
    <w:rsid w:val="00F1348E"/>
    <w:rsid w:val="00F1357F"/>
    <w:rsid w:val="00F135A9"/>
    <w:rsid w:val="00F13890"/>
    <w:rsid w:val="00F139F6"/>
    <w:rsid w:val="00F13FBE"/>
    <w:rsid w:val="00F14139"/>
    <w:rsid w:val="00F14517"/>
    <w:rsid w:val="00F1455A"/>
    <w:rsid w:val="00F14ACC"/>
    <w:rsid w:val="00F14F6E"/>
    <w:rsid w:val="00F156AC"/>
    <w:rsid w:val="00F15814"/>
    <w:rsid w:val="00F15935"/>
    <w:rsid w:val="00F159AA"/>
    <w:rsid w:val="00F15BD6"/>
    <w:rsid w:val="00F1653E"/>
    <w:rsid w:val="00F166E4"/>
    <w:rsid w:val="00F16873"/>
    <w:rsid w:val="00F16F67"/>
    <w:rsid w:val="00F1712B"/>
    <w:rsid w:val="00F17789"/>
    <w:rsid w:val="00F17B0C"/>
    <w:rsid w:val="00F17B12"/>
    <w:rsid w:val="00F20093"/>
    <w:rsid w:val="00F202A7"/>
    <w:rsid w:val="00F20651"/>
    <w:rsid w:val="00F20B20"/>
    <w:rsid w:val="00F20CA8"/>
    <w:rsid w:val="00F20CAA"/>
    <w:rsid w:val="00F20DF9"/>
    <w:rsid w:val="00F215D0"/>
    <w:rsid w:val="00F216EF"/>
    <w:rsid w:val="00F2189C"/>
    <w:rsid w:val="00F21974"/>
    <w:rsid w:val="00F2259E"/>
    <w:rsid w:val="00F22710"/>
    <w:rsid w:val="00F22895"/>
    <w:rsid w:val="00F22896"/>
    <w:rsid w:val="00F22C1B"/>
    <w:rsid w:val="00F22D8C"/>
    <w:rsid w:val="00F22DFA"/>
    <w:rsid w:val="00F22E47"/>
    <w:rsid w:val="00F2327A"/>
    <w:rsid w:val="00F2379A"/>
    <w:rsid w:val="00F23D06"/>
    <w:rsid w:val="00F23E5E"/>
    <w:rsid w:val="00F240CA"/>
    <w:rsid w:val="00F240E9"/>
    <w:rsid w:val="00F24265"/>
    <w:rsid w:val="00F24398"/>
    <w:rsid w:val="00F24701"/>
    <w:rsid w:val="00F24840"/>
    <w:rsid w:val="00F24A86"/>
    <w:rsid w:val="00F24C32"/>
    <w:rsid w:val="00F25B33"/>
    <w:rsid w:val="00F25DC3"/>
    <w:rsid w:val="00F26038"/>
    <w:rsid w:val="00F267AE"/>
    <w:rsid w:val="00F267F6"/>
    <w:rsid w:val="00F268F3"/>
    <w:rsid w:val="00F26A13"/>
    <w:rsid w:val="00F26BC5"/>
    <w:rsid w:val="00F26E24"/>
    <w:rsid w:val="00F26EA7"/>
    <w:rsid w:val="00F26EFD"/>
    <w:rsid w:val="00F272E0"/>
    <w:rsid w:val="00F2785E"/>
    <w:rsid w:val="00F27B04"/>
    <w:rsid w:val="00F27C22"/>
    <w:rsid w:val="00F27D39"/>
    <w:rsid w:val="00F27E62"/>
    <w:rsid w:val="00F30E0C"/>
    <w:rsid w:val="00F3108F"/>
    <w:rsid w:val="00F31099"/>
    <w:rsid w:val="00F31311"/>
    <w:rsid w:val="00F31CCF"/>
    <w:rsid w:val="00F32941"/>
    <w:rsid w:val="00F32BCE"/>
    <w:rsid w:val="00F32DF0"/>
    <w:rsid w:val="00F33402"/>
    <w:rsid w:val="00F33AA3"/>
    <w:rsid w:val="00F33F4E"/>
    <w:rsid w:val="00F340A5"/>
    <w:rsid w:val="00F3429A"/>
    <w:rsid w:val="00F35468"/>
    <w:rsid w:val="00F358D4"/>
    <w:rsid w:val="00F3619D"/>
    <w:rsid w:val="00F36628"/>
    <w:rsid w:val="00F36A01"/>
    <w:rsid w:val="00F36CEB"/>
    <w:rsid w:val="00F3706F"/>
    <w:rsid w:val="00F37D23"/>
    <w:rsid w:val="00F40047"/>
    <w:rsid w:val="00F40329"/>
    <w:rsid w:val="00F40914"/>
    <w:rsid w:val="00F40B65"/>
    <w:rsid w:val="00F41984"/>
    <w:rsid w:val="00F41B86"/>
    <w:rsid w:val="00F41CDA"/>
    <w:rsid w:val="00F42A44"/>
    <w:rsid w:val="00F42FA5"/>
    <w:rsid w:val="00F43674"/>
    <w:rsid w:val="00F43E5F"/>
    <w:rsid w:val="00F43EFF"/>
    <w:rsid w:val="00F44639"/>
    <w:rsid w:val="00F449EA"/>
    <w:rsid w:val="00F44E19"/>
    <w:rsid w:val="00F44F79"/>
    <w:rsid w:val="00F44FCC"/>
    <w:rsid w:val="00F45310"/>
    <w:rsid w:val="00F457BF"/>
    <w:rsid w:val="00F4590C"/>
    <w:rsid w:val="00F45E42"/>
    <w:rsid w:val="00F46095"/>
    <w:rsid w:val="00F46463"/>
    <w:rsid w:val="00F46D30"/>
    <w:rsid w:val="00F46E5F"/>
    <w:rsid w:val="00F47000"/>
    <w:rsid w:val="00F47A59"/>
    <w:rsid w:val="00F501C0"/>
    <w:rsid w:val="00F5030A"/>
    <w:rsid w:val="00F5052A"/>
    <w:rsid w:val="00F506C6"/>
    <w:rsid w:val="00F50838"/>
    <w:rsid w:val="00F51141"/>
    <w:rsid w:val="00F5121A"/>
    <w:rsid w:val="00F518E1"/>
    <w:rsid w:val="00F51E6B"/>
    <w:rsid w:val="00F523E9"/>
    <w:rsid w:val="00F527D8"/>
    <w:rsid w:val="00F52811"/>
    <w:rsid w:val="00F532CE"/>
    <w:rsid w:val="00F540DF"/>
    <w:rsid w:val="00F54354"/>
    <w:rsid w:val="00F5482E"/>
    <w:rsid w:val="00F5494A"/>
    <w:rsid w:val="00F54BBD"/>
    <w:rsid w:val="00F54E04"/>
    <w:rsid w:val="00F562C5"/>
    <w:rsid w:val="00F566A5"/>
    <w:rsid w:val="00F56B33"/>
    <w:rsid w:val="00F56D98"/>
    <w:rsid w:val="00F56FE2"/>
    <w:rsid w:val="00F5746F"/>
    <w:rsid w:val="00F577B1"/>
    <w:rsid w:val="00F57990"/>
    <w:rsid w:val="00F57EE8"/>
    <w:rsid w:val="00F617E2"/>
    <w:rsid w:val="00F61845"/>
    <w:rsid w:val="00F61AEF"/>
    <w:rsid w:val="00F61DAE"/>
    <w:rsid w:val="00F62383"/>
    <w:rsid w:val="00F62623"/>
    <w:rsid w:val="00F62D04"/>
    <w:rsid w:val="00F63415"/>
    <w:rsid w:val="00F637B2"/>
    <w:rsid w:val="00F638CB"/>
    <w:rsid w:val="00F63A4D"/>
    <w:rsid w:val="00F63E43"/>
    <w:rsid w:val="00F64367"/>
    <w:rsid w:val="00F64603"/>
    <w:rsid w:val="00F64BAF"/>
    <w:rsid w:val="00F65229"/>
    <w:rsid w:val="00F652B0"/>
    <w:rsid w:val="00F653CC"/>
    <w:rsid w:val="00F6582A"/>
    <w:rsid w:val="00F6617C"/>
    <w:rsid w:val="00F6640B"/>
    <w:rsid w:val="00F67836"/>
    <w:rsid w:val="00F67ABE"/>
    <w:rsid w:val="00F70402"/>
    <w:rsid w:val="00F70C9C"/>
    <w:rsid w:val="00F70D80"/>
    <w:rsid w:val="00F7114D"/>
    <w:rsid w:val="00F714B9"/>
    <w:rsid w:val="00F715D7"/>
    <w:rsid w:val="00F71F5D"/>
    <w:rsid w:val="00F7294A"/>
    <w:rsid w:val="00F731B7"/>
    <w:rsid w:val="00F73AAF"/>
    <w:rsid w:val="00F73F05"/>
    <w:rsid w:val="00F740B0"/>
    <w:rsid w:val="00F7456C"/>
    <w:rsid w:val="00F7486B"/>
    <w:rsid w:val="00F75BAB"/>
    <w:rsid w:val="00F7610F"/>
    <w:rsid w:val="00F7651E"/>
    <w:rsid w:val="00F766E5"/>
    <w:rsid w:val="00F76892"/>
    <w:rsid w:val="00F76E44"/>
    <w:rsid w:val="00F77537"/>
    <w:rsid w:val="00F779C3"/>
    <w:rsid w:val="00F77A97"/>
    <w:rsid w:val="00F77C1A"/>
    <w:rsid w:val="00F800F5"/>
    <w:rsid w:val="00F80A94"/>
    <w:rsid w:val="00F80E27"/>
    <w:rsid w:val="00F80F1E"/>
    <w:rsid w:val="00F81FB6"/>
    <w:rsid w:val="00F8224E"/>
    <w:rsid w:val="00F82782"/>
    <w:rsid w:val="00F83016"/>
    <w:rsid w:val="00F83111"/>
    <w:rsid w:val="00F83964"/>
    <w:rsid w:val="00F840C2"/>
    <w:rsid w:val="00F840C8"/>
    <w:rsid w:val="00F8462A"/>
    <w:rsid w:val="00F84EF5"/>
    <w:rsid w:val="00F8500D"/>
    <w:rsid w:val="00F8512E"/>
    <w:rsid w:val="00F85223"/>
    <w:rsid w:val="00F853B6"/>
    <w:rsid w:val="00F8661E"/>
    <w:rsid w:val="00F874FD"/>
    <w:rsid w:val="00F877A5"/>
    <w:rsid w:val="00F87812"/>
    <w:rsid w:val="00F90415"/>
    <w:rsid w:val="00F90B77"/>
    <w:rsid w:val="00F90B7B"/>
    <w:rsid w:val="00F914D6"/>
    <w:rsid w:val="00F9150E"/>
    <w:rsid w:val="00F92020"/>
    <w:rsid w:val="00F9214E"/>
    <w:rsid w:val="00F9241B"/>
    <w:rsid w:val="00F928C5"/>
    <w:rsid w:val="00F92A95"/>
    <w:rsid w:val="00F92C04"/>
    <w:rsid w:val="00F92F52"/>
    <w:rsid w:val="00F9312A"/>
    <w:rsid w:val="00F9313A"/>
    <w:rsid w:val="00F93585"/>
    <w:rsid w:val="00F9372A"/>
    <w:rsid w:val="00F939A1"/>
    <w:rsid w:val="00F93B66"/>
    <w:rsid w:val="00F93DFC"/>
    <w:rsid w:val="00F94989"/>
    <w:rsid w:val="00F951DA"/>
    <w:rsid w:val="00F961CA"/>
    <w:rsid w:val="00F966A1"/>
    <w:rsid w:val="00F9697D"/>
    <w:rsid w:val="00F96B96"/>
    <w:rsid w:val="00F96D47"/>
    <w:rsid w:val="00F96EEE"/>
    <w:rsid w:val="00F97368"/>
    <w:rsid w:val="00F97844"/>
    <w:rsid w:val="00F978DE"/>
    <w:rsid w:val="00FA0156"/>
    <w:rsid w:val="00FA03F8"/>
    <w:rsid w:val="00FA044A"/>
    <w:rsid w:val="00FA127B"/>
    <w:rsid w:val="00FA128D"/>
    <w:rsid w:val="00FA1922"/>
    <w:rsid w:val="00FA1A41"/>
    <w:rsid w:val="00FA24E7"/>
    <w:rsid w:val="00FA3685"/>
    <w:rsid w:val="00FA39B3"/>
    <w:rsid w:val="00FA3A0A"/>
    <w:rsid w:val="00FA3E51"/>
    <w:rsid w:val="00FA403F"/>
    <w:rsid w:val="00FA46E1"/>
    <w:rsid w:val="00FA5475"/>
    <w:rsid w:val="00FA54EE"/>
    <w:rsid w:val="00FA59D7"/>
    <w:rsid w:val="00FA5B49"/>
    <w:rsid w:val="00FA6D60"/>
    <w:rsid w:val="00FA6E10"/>
    <w:rsid w:val="00FA6EF7"/>
    <w:rsid w:val="00FA701E"/>
    <w:rsid w:val="00FA7B97"/>
    <w:rsid w:val="00FB0226"/>
    <w:rsid w:val="00FB0338"/>
    <w:rsid w:val="00FB0786"/>
    <w:rsid w:val="00FB0C31"/>
    <w:rsid w:val="00FB0ECF"/>
    <w:rsid w:val="00FB0F66"/>
    <w:rsid w:val="00FB171F"/>
    <w:rsid w:val="00FB1767"/>
    <w:rsid w:val="00FB1849"/>
    <w:rsid w:val="00FB2201"/>
    <w:rsid w:val="00FB2E12"/>
    <w:rsid w:val="00FB2E28"/>
    <w:rsid w:val="00FB2FBE"/>
    <w:rsid w:val="00FB385E"/>
    <w:rsid w:val="00FB3C5C"/>
    <w:rsid w:val="00FB3F3C"/>
    <w:rsid w:val="00FB4C6F"/>
    <w:rsid w:val="00FB4C8E"/>
    <w:rsid w:val="00FB54B9"/>
    <w:rsid w:val="00FB59E3"/>
    <w:rsid w:val="00FB5A20"/>
    <w:rsid w:val="00FB5F3E"/>
    <w:rsid w:val="00FB6058"/>
    <w:rsid w:val="00FB60A0"/>
    <w:rsid w:val="00FB60B7"/>
    <w:rsid w:val="00FB62BB"/>
    <w:rsid w:val="00FB632D"/>
    <w:rsid w:val="00FB657C"/>
    <w:rsid w:val="00FB6859"/>
    <w:rsid w:val="00FB6868"/>
    <w:rsid w:val="00FB6960"/>
    <w:rsid w:val="00FB7650"/>
    <w:rsid w:val="00FB77D5"/>
    <w:rsid w:val="00FB7A2B"/>
    <w:rsid w:val="00FB7FFE"/>
    <w:rsid w:val="00FC03D4"/>
    <w:rsid w:val="00FC0BAA"/>
    <w:rsid w:val="00FC10C4"/>
    <w:rsid w:val="00FC1381"/>
    <w:rsid w:val="00FC1906"/>
    <w:rsid w:val="00FC1962"/>
    <w:rsid w:val="00FC199E"/>
    <w:rsid w:val="00FC1B39"/>
    <w:rsid w:val="00FC1D41"/>
    <w:rsid w:val="00FC1F9D"/>
    <w:rsid w:val="00FC21C6"/>
    <w:rsid w:val="00FC234A"/>
    <w:rsid w:val="00FC2850"/>
    <w:rsid w:val="00FC2A8C"/>
    <w:rsid w:val="00FC2AE8"/>
    <w:rsid w:val="00FC2EC8"/>
    <w:rsid w:val="00FC37BB"/>
    <w:rsid w:val="00FC39C9"/>
    <w:rsid w:val="00FC3B24"/>
    <w:rsid w:val="00FC3C39"/>
    <w:rsid w:val="00FC3CAA"/>
    <w:rsid w:val="00FC3EB9"/>
    <w:rsid w:val="00FC405E"/>
    <w:rsid w:val="00FC458B"/>
    <w:rsid w:val="00FC464E"/>
    <w:rsid w:val="00FC47B1"/>
    <w:rsid w:val="00FC501F"/>
    <w:rsid w:val="00FC50CA"/>
    <w:rsid w:val="00FC519E"/>
    <w:rsid w:val="00FC5332"/>
    <w:rsid w:val="00FC57EB"/>
    <w:rsid w:val="00FC5A18"/>
    <w:rsid w:val="00FC5AAF"/>
    <w:rsid w:val="00FC5BB6"/>
    <w:rsid w:val="00FC5ECF"/>
    <w:rsid w:val="00FC6056"/>
    <w:rsid w:val="00FC6250"/>
    <w:rsid w:val="00FC65CF"/>
    <w:rsid w:val="00FC6A8F"/>
    <w:rsid w:val="00FC6D46"/>
    <w:rsid w:val="00FC6E1C"/>
    <w:rsid w:val="00FC727E"/>
    <w:rsid w:val="00FC72E1"/>
    <w:rsid w:val="00FC74C1"/>
    <w:rsid w:val="00FC790D"/>
    <w:rsid w:val="00FC7B2B"/>
    <w:rsid w:val="00FC7CD9"/>
    <w:rsid w:val="00FC7F98"/>
    <w:rsid w:val="00FC7FCB"/>
    <w:rsid w:val="00FD0049"/>
    <w:rsid w:val="00FD046B"/>
    <w:rsid w:val="00FD0F5F"/>
    <w:rsid w:val="00FD1217"/>
    <w:rsid w:val="00FD1263"/>
    <w:rsid w:val="00FD241B"/>
    <w:rsid w:val="00FD26BD"/>
    <w:rsid w:val="00FD2981"/>
    <w:rsid w:val="00FD2EC5"/>
    <w:rsid w:val="00FD2F88"/>
    <w:rsid w:val="00FD32BB"/>
    <w:rsid w:val="00FD3314"/>
    <w:rsid w:val="00FD3F0E"/>
    <w:rsid w:val="00FD4845"/>
    <w:rsid w:val="00FD5397"/>
    <w:rsid w:val="00FD5707"/>
    <w:rsid w:val="00FD60FB"/>
    <w:rsid w:val="00FD657F"/>
    <w:rsid w:val="00FD658F"/>
    <w:rsid w:val="00FD699C"/>
    <w:rsid w:val="00FD6CBB"/>
    <w:rsid w:val="00FD6F98"/>
    <w:rsid w:val="00FD74C1"/>
    <w:rsid w:val="00FD77FF"/>
    <w:rsid w:val="00FD7881"/>
    <w:rsid w:val="00FD798A"/>
    <w:rsid w:val="00FD7A6D"/>
    <w:rsid w:val="00FE00B5"/>
    <w:rsid w:val="00FE0952"/>
    <w:rsid w:val="00FE132C"/>
    <w:rsid w:val="00FE1823"/>
    <w:rsid w:val="00FE18FA"/>
    <w:rsid w:val="00FE1BAC"/>
    <w:rsid w:val="00FE22AD"/>
    <w:rsid w:val="00FE22BC"/>
    <w:rsid w:val="00FE341B"/>
    <w:rsid w:val="00FE3573"/>
    <w:rsid w:val="00FE41A2"/>
    <w:rsid w:val="00FE4299"/>
    <w:rsid w:val="00FE4452"/>
    <w:rsid w:val="00FE467B"/>
    <w:rsid w:val="00FE4907"/>
    <w:rsid w:val="00FE4FC8"/>
    <w:rsid w:val="00FE5058"/>
    <w:rsid w:val="00FE5065"/>
    <w:rsid w:val="00FE568A"/>
    <w:rsid w:val="00FE61B8"/>
    <w:rsid w:val="00FE6387"/>
    <w:rsid w:val="00FE6761"/>
    <w:rsid w:val="00FE6BD5"/>
    <w:rsid w:val="00FE6C4D"/>
    <w:rsid w:val="00FE7AF7"/>
    <w:rsid w:val="00FE7B59"/>
    <w:rsid w:val="00FF022C"/>
    <w:rsid w:val="00FF0336"/>
    <w:rsid w:val="00FF07F2"/>
    <w:rsid w:val="00FF0814"/>
    <w:rsid w:val="00FF08F7"/>
    <w:rsid w:val="00FF0BFD"/>
    <w:rsid w:val="00FF0C72"/>
    <w:rsid w:val="00FF0E7B"/>
    <w:rsid w:val="00FF0FF8"/>
    <w:rsid w:val="00FF19E2"/>
    <w:rsid w:val="00FF2483"/>
    <w:rsid w:val="00FF24A5"/>
    <w:rsid w:val="00FF267C"/>
    <w:rsid w:val="00FF2B78"/>
    <w:rsid w:val="00FF2C3F"/>
    <w:rsid w:val="00FF2E02"/>
    <w:rsid w:val="00FF2FEF"/>
    <w:rsid w:val="00FF3160"/>
    <w:rsid w:val="00FF3287"/>
    <w:rsid w:val="00FF358F"/>
    <w:rsid w:val="00FF3BCB"/>
    <w:rsid w:val="00FF4065"/>
    <w:rsid w:val="00FF4255"/>
    <w:rsid w:val="00FF45A1"/>
    <w:rsid w:val="00FF4A61"/>
    <w:rsid w:val="00FF4BE4"/>
    <w:rsid w:val="00FF55CC"/>
    <w:rsid w:val="00FF6083"/>
    <w:rsid w:val="00FF631A"/>
    <w:rsid w:val="00FF68C2"/>
    <w:rsid w:val="00FF6B0F"/>
    <w:rsid w:val="00FF6BAE"/>
    <w:rsid w:val="00FF6FFC"/>
    <w:rsid w:val="00FF740F"/>
    <w:rsid w:val="00FF7471"/>
    <w:rsid w:val="00FF7F2C"/>
  </w:rsids>
  <m:mathPr>
    <m:mathFont m:val="Cambria Math"/>
    <m:brkBin m:val="before"/>
    <m:brkBinSub m:val="--"/>
    <m:smallFrac m:val="0"/>
    <m:dispDef/>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C2C1351"/>
  <w15:docId w15:val="{8C21F652-F176-48C0-8B2C-EFC7D8E1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SimSun" w:hAnsi="Cambria"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uiPriority="99" w:unhideWhenUsed="1"/>
    <w:lsdException w:name="Block Text" w:unhideWhenUsed="1"/>
    <w:lsdException w:name="Hyperlink" w:uiPriority="99" w:unhideWhenUsed="1"/>
    <w:lsdException w:name="FollowedHyperlink"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34"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uiPriority="61"/>
    <w:lsdException w:name="Light Grid Accent 3"/>
    <w:lsdException w:name="Medium Shading 1 Accent 3"/>
    <w:lsdException w:name="Medium Shading 2 Accent 3"/>
    <w:lsdException w:name="Medium List 1 Accent 3"/>
    <w:lsdException w:name="Medium List 2 Accent 3"/>
    <w:lsdException w:name="Medium Grid 1 Accent 3" w:uiPriority="67"/>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2609"/>
    <w:rPr>
      <w:sz w:val="24"/>
      <w:szCs w:val="24"/>
      <w:lang w:eastAsia="en-US"/>
    </w:rPr>
  </w:style>
  <w:style w:type="paragraph" w:styleId="Ttulo1">
    <w:name w:val="heading 1"/>
    <w:basedOn w:val="Normal"/>
    <w:next w:val="Normal"/>
    <w:link w:val="Ttulo1Char"/>
    <w:qFormat/>
    <w:rsid w:val="009A6354"/>
    <w:pPr>
      <w:keepNext/>
      <w:outlineLvl w:val="0"/>
    </w:pPr>
    <w:rPr>
      <w:rFonts w:ascii="Arial" w:eastAsia="Times New Roman" w:hAnsi="Arial"/>
      <w:b/>
      <w:bCs/>
      <w:color w:val="000000"/>
      <w:sz w:val="14"/>
      <w:szCs w:val="14"/>
      <w:lang w:val="x-none" w:eastAsia="x-none"/>
    </w:rPr>
  </w:style>
  <w:style w:type="paragraph" w:styleId="Ttulo2">
    <w:name w:val="heading 2"/>
    <w:basedOn w:val="Normal"/>
    <w:next w:val="Normal"/>
    <w:link w:val="Ttulo2Char"/>
    <w:qFormat/>
    <w:rsid w:val="009A6354"/>
    <w:pPr>
      <w:keepNext/>
      <w:jc w:val="center"/>
      <w:outlineLvl w:val="1"/>
    </w:pPr>
    <w:rPr>
      <w:rFonts w:ascii="Tahoma" w:eastAsia="Times New Roman" w:hAnsi="Tahoma"/>
      <w:b/>
      <w:bCs/>
      <w:szCs w:val="14"/>
      <w:lang w:val="x-none" w:eastAsia="x-none"/>
    </w:rPr>
  </w:style>
  <w:style w:type="paragraph" w:styleId="Ttulo3">
    <w:name w:val="heading 3"/>
    <w:aliases w:val="ot"/>
    <w:basedOn w:val="Normal"/>
    <w:next w:val="Normal"/>
    <w:link w:val="Ttulo3Char"/>
    <w:qFormat/>
    <w:rsid w:val="009A6354"/>
    <w:pPr>
      <w:keepNext/>
      <w:outlineLvl w:val="2"/>
    </w:pPr>
    <w:rPr>
      <w:rFonts w:ascii="Tahoma" w:eastAsia="Times New Roman" w:hAnsi="Tahoma"/>
      <w:b/>
      <w:u w:val="single"/>
      <w:lang w:val="x-none" w:eastAsia="x-none"/>
    </w:rPr>
  </w:style>
  <w:style w:type="paragraph" w:styleId="Ttulo4">
    <w:name w:val="heading 4"/>
    <w:basedOn w:val="Normal"/>
    <w:next w:val="Normal"/>
    <w:link w:val="Ttulo4Char"/>
    <w:qFormat/>
    <w:rsid w:val="009A6354"/>
    <w:pPr>
      <w:keepNext/>
      <w:spacing w:before="240" w:after="60"/>
      <w:outlineLvl w:val="3"/>
    </w:pPr>
    <w:rPr>
      <w:rFonts w:ascii="Times New Roman" w:eastAsia="Times New Roman" w:hAnsi="Times New Roman"/>
      <w:b/>
      <w:bCs/>
      <w:sz w:val="28"/>
      <w:szCs w:val="28"/>
      <w:lang w:val="x-none" w:eastAsia="x-none"/>
    </w:rPr>
  </w:style>
  <w:style w:type="paragraph" w:styleId="Ttulo5">
    <w:name w:val="heading 5"/>
    <w:basedOn w:val="Normal"/>
    <w:next w:val="Normal"/>
    <w:link w:val="Ttulo5Char"/>
    <w:uiPriority w:val="9"/>
    <w:qFormat/>
    <w:rsid w:val="009A6354"/>
    <w:pPr>
      <w:keepNext/>
      <w:spacing w:line="360" w:lineRule="auto"/>
      <w:ind w:left="2880" w:hanging="1433"/>
      <w:jc w:val="both"/>
      <w:outlineLvl w:val="4"/>
    </w:pPr>
    <w:rPr>
      <w:rFonts w:ascii="Times New Roman" w:eastAsia="Times New Roman" w:hAnsi="Times New Roman"/>
      <w:color w:val="3366FF"/>
      <w:lang w:val="x-none" w:eastAsia="x-none"/>
    </w:rPr>
  </w:style>
  <w:style w:type="paragraph" w:styleId="Ttulo6">
    <w:name w:val="heading 6"/>
    <w:basedOn w:val="Normal"/>
    <w:next w:val="Normal"/>
    <w:link w:val="Ttulo6Char"/>
    <w:qFormat/>
    <w:rsid w:val="00B401D0"/>
    <w:pPr>
      <w:keepNext/>
      <w:jc w:val="center"/>
      <w:outlineLvl w:val="5"/>
    </w:pPr>
    <w:rPr>
      <w:rFonts w:ascii="Tahoma" w:eastAsia="Times New Roman" w:hAnsi="Tahoma" w:cs="Tahoma"/>
      <w:b/>
      <w:bCs/>
      <w:sz w:val="42"/>
      <w:u w:val="double"/>
      <w:lang w:eastAsia="pt-BR"/>
    </w:rPr>
  </w:style>
  <w:style w:type="paragraph" w:styleId="Ttulo7">
    <w:name w:val="heading 7"/>
    <w:basedOn w:val="Normal"/>
    <w:next w:val="Normal"/>
    <w:link w:val="Ttulo7Char"/>
    <w:qFormat/>
    <w:rsid w:val="00DC55F8"/>
    <w:pPr>
      <w:keepNext/>
      <w:widowControl w:val="0"/>
      <w:autoSpaceDE w:val="0"/>
      <w:autoSpaceDN w:val="0"/>
      <w:adjustRightInd w:val="0"/>
      <w:jc w:val="right"/>
      <w:outlineLvl w:val="6"/>
    </w:pPr>
    <w:rPr>
      <w:rFonts w:ascii="Times New Roman" w:hAnsi="Times New Roman"/>
      <w:b/>
      <w:bCs/>
      <w:sz w:val="18"/>
      <w:szCs w:val="18"/>
    </w:rPr>
  </w:style>
  <w:style w:type="paragraph" w:styleId="Ttulo8">
    <w:name w:val="heading 8"/>
    <w:basedOn w:val="Normal"/>
    <w:next w:val="Normal"/>
    <w:link w:val="Ttulo8Char"/>
    <w:qFormat/>
    <w:rsid w:val="00DC55F8"/>
    <w:pPr>
      <w:spacing w:before="240" w:after="60"/>
      <w:outlineLvl w:val="7"/>
    </w:pPr>
    <w:rPr>
      <w:rFonts w:ascii="Times New Roman" w:hAnsi="Times New Roman"/>
      <w:i/>
      <w:iCs/>
      <w:lang w:val="x-none" w:eastAsia="x-none"/>
    </w:rPr>
  </w:style>
  <w:style w:type="paragraph" w:styleId="Ttulo9">
    <w:name w:val="heading 9"/>
    <w:basedOn w:val="Normal"/>
    <w:next w:val="Normal"/>
    <w:link w:val="Ttulo9Char"/>
    <w:qFormat/>
    <w:rsid w:val="00DC55F8"/>
    <w:p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A6354"/>
    <w:rPr>
      <w:rFonts w:ascii="Arial" w:eastAsia="Times New Roman" w:hAnsi="Arial" w:cs="Arial"/>
      <w:b/>
      <w:bCs/>
      <w:color w:val="000000"/>
      <w:sz w:val="14"/>
      <w:szCs w:val="14"/>
    </w:rPr>
  </w:style>
  <w:style w:type="character" w:customStyle="1" w:styleId="Ttulo2Char">
    <w:name w:val="Título 2 Char"/>
    <w:link w:val="Ttulo2"/>
    <w:rsid w:val="009A6354"/>
    <w:rPr>
      <w:rFonts w:ascii="Tahoma" w:eastAsia="Times New Roman" w:hAnsi="Tahoma" w:cs="Tahoma"/>
      <w:b/>
      <w:bCs/>
      <w:sz w:val="24"/>
      <w:szCs w:val="14"/>
    </w:rPr>
  </w:style>
  <w:style w:type="character" w:customStyle="1" w:styleId="Ttulo3Char">
    <w:name w:val="Título 3 Char"/>
    <w:aliases w:val="ot Char"/>
    <w:link w:val="Ttulo3"/>
    <w:rsid w:val="009A6354"/>
    <w:rPr>
      <w:rFonts w:ascii="Tahoma" w:eastAsia="Times New Roman" w:hAnsi="Tahoma" w:cs="Tahoma"/>
      <w:b/>
      <w:sz w:val="24"/>
      <w:szCs w:val="24"/>
      <w:u w:val="single"/>
    </w:rPr>
  </w:style>
  <w:style w:type="character" w:customStyle="1" w:styleId="Ttulo4Char">
    <w:name w:val="Título 4 Char"/>
    <w:link w:val="Ttulo4"/>
    <w:rsid w:val="009A6354"/>
    <w:rPr>
      <w:rFonts w:ascii="Times New Roman" w:eastAsia="Times New Roman" w:hAnsi="Times New Roman"/>
      <w:b/>
      <w:bCs/>
      <w:sz w:val="28"/>
      <w:szCs w:val="28"/>
    </w:rPr>
  </w:style>
  <w:style w:type="character" w:customStyle="1" w:styleId="Ttulo5Char">
    <w:name w:val="Título 5 Char"/>
    <w:link w:val="Ttulo5"/>
    <w:uiPriority w:val="9"/>
    <w:rsid w:val="009A6354"/>
    <w:rPr>
      <w:rFonts w:ascii="Times New Roman" w:eastAsia="Times New Roman" w:hAnsi="Times New Roman"/>
      <w:color w:val="3366FF"/>
      <w:sz w:val="24"/>
      <w:szCs w:val="24"/>
    </w:rPr>
  </w:style>
  <w:style w:type="character" w:customStyle="1" w:styleId="Ttulo6Char">
    <w:name w:val="Título 6 Char"/>
    <w:link w:val="Ttulo6"/>
    <w:rsid w:val="00B401D0"/>
    <w:rPr>
      <w:rFonts w:ascii="Tahoma" w:eastAsia="Times New Roman" w:hAnsi="Tahoma" w:cs="Tahoma"/>
      <w:b/>
      <w:bCs/>
      <w:sz w:val="42"/>
      <w:szCs w:val="24"/>
      <w:u w:val="double"/>
    </w:rPr>
  </w:style>
  <w:style w:type="character" w:customStyle="1" w:styleId="Ttulo7Char">
    <w:name w:val="Título 7 Char"/>
    <w:link w:val="Ttulo7"/>
    <w:rsid w:val="00DC55F8"/>
    <w:rPr>
      <w:rFonts w:ascii="Times New Roman" w:hAnsi="Times New Roman"/>
      <w:b/>
      <w:bCs/>
      <w:sz w:val="18"/>
      <w:szCs w:val="18"/>
      <w:lang w:val="en-US" w:eastAsia="en-US"/>
    </w:rPr>
  </w:style>
  <w:style w:type="character" w:customStyle="1" w:styleId="Ttulo8Char">
    <w:name w:val="Título 8 Char"/>
    <w:link w:val="Ttulo8"/>
    <w:rsid w:val="00DC55F8"/>
    <w:rPr>
      <w:rFonts w:ascii="Times New Roman" w:hAnsi="Times New Roman"/>
      <w:i/>
      <w:iCs/>
      <w:sz w:val="24"/>
      <w:szCs w:val="24"/>
    </w:rPr>
  </w:style>
  <w:style w:type="character" w:customStyle="1" w:styleId="Ttulo9Char">
    <w:name w:val="Título 9 Char"/>
    <w:link w:val="Ttulo9"/>
    <w:rsid w:val="00DC55F8"/>
    <w:rPr>
      <w:rFonts w:ascii="Arial" w:hAnsi="Arial" w:cs="Arial"/>
      <w:sz w:val="22"/>
      <w:szCs w:val="22"/>
    </w:rPr>
  </w:style>
  <w:style w:type="paragraph" w:styleId="Cabealho">
    <w:name w:val="header"/>
    <w:aliases w:val="Tulo1,encabezado,Guideline,Heade,hd,Header@,Project Name,Heading 1a,Appendix"/>
    <w:basedOn w:val="Normal"/>
    <w:link w:val="CabealhoChar"/>
    <w:uiPriority w:val="99"/>
    <w:unhideWhenUsed/>
    <w:rsid w:val="00104637"/>
    <w:pPr>
      <w:tabs>
        <w:tab w:val="center" w:pos="4320"/>
        <w:tab w:val="right" w:pos="8640"/>
      </w:tabs>
    </w:pPr>
    <w:rPr>
      <w:lang w:val="x-none" w:eastAsia="x-none"/>
    </w:rPr>
  </w:style>
  <w:style w:type="character" w:customStyle="1" w:styleId="CabealhoChar">
    <w:name w:val="Cabeçalho Char"/>
    <w:aliases w:val="Tulo1 Char,encabezado Char,Guideline Char,Heade Char,hd Char,Header@ Char,Project Name Char,Heading 1a Char,Appendix Char"/>
    <w:link w:val="Cabealho"/>
    <w:uiPriority w:val="99"/>
    <w:rsid w:val="00104637"/>
    <w:rPr>
      <w:sz w:val="24"/>
      <w:szCs w:val="24"/>
    </w:rPr>
  </w:style>
  <w:style w:type="paragraph" w:styleId="Rodap">
    <w:name w:val="footer"/>
    <w:basedOn w:val="Normal"/>
    <w:link w:val="RodapChar"/>
    <w:uiPriority w:val="99"/>
    <w:unhideWhenUsed/>
    <w:rsid w:val="00104637"/>
    <w:pPr>
      <w:tabs>
        <w:tab w:val="center" w:pos="4320"/>
        <w:tab w:val="right" w:pos="8640"/>
      </w:tabs>
    </w:pPr>
    <w:rPr>
      <w:lang w:val="x-none" w:eastAsia="x-none"/>
    </w:rPr>
  </w:style>
  <w:style w:type="character" w:customStyle="1" w:styleId="RodapChar">
    <w:name w:val="Rodapé Char"/>
    <w:link w:val="Rodap"/>
    <w:uiPriority w:val="99"/>
    <w:rsid w:val="00104637"/>
    <w:rPr>
      <w:sz w:val="24"/>
      <w:szCs w:val="24"/>
    </w:rPr>
  </w:style>
  <w:style w:type="paragraph" w:styleId="Ttulo">
    <w:name w:val="Title"/>
    <w:aliases w:val="t"/>
    <w:basedOn w:val="Normal"/>
    <w:next w:val="Normal"/>
    <w:link w:val="TtuloChar"/>
    <w:qFormat/>
    <w:rsid w:val="00CA230D"/>
    <w:pPr>
      <w:widowControl w:val="0"/>
      <w:autoSpaceDE w:val="0"/>
      <w:autoSpaceDN w:val="0"/>
      <w:adjustRightInd w:val="0"/>
      <w:jc w:val="center"/>
    </w:pPr>
    <w:rPr>
      <w:rFonts w:eastAsia="Times New Roman"/>
      <w:b/>
      <w:bCs/>
      <w:kern w:val="28"/>
      <w:sz w:val="32"/>
      <w:szCs w:val="32"/>
      <w:lang w:val="x-none" w:eastAsia="x-none"/>
    </w:rPr>
  </w:style>
  <w:style w:type="character" w:customStyle="1" w:styleId="TtuloChar">
    <w:name w:val="Título Char"/>
    <w:aliases w:val="t Char"/>
    <w:link w:val="Ttulo"/>
    <w:rsid w:val="00CA230D"/>
    <w:rPr>
      <w:rFonts w:eastAsia="Times New Roman"/>
      <w:b/>
      <w:bCs/>
      <w:kern w:val="28"/>
      <w:sz w:val="32"/>
      <w:szCs w:val="32"/>
    </w:rPr>
  </w:style>
  <w:style w:type="paragraph" w:styleId="Corpodetexto">
    <w:name w:val="Body Text"/>
    <w:aliases w:val="body text,bt,b"/>
    <w:basedOn w:val="Normal"/>
    <w:next w:val="DeltaViewAnnounce"/>
    <w:link w:val="CorpodetextoChar"/>
    <w:uiPriority w:val="99"/>
    <w:rsid w:val="00CA230D"/>
    <w:pPr>
      <w:widowControl w:val="0"/>
      <w:autoSpaceDE w:val="0"/>
      <w:autoSpaceDN w:val="0"/>
      <w:adjustRightInd w:val="0"/>
      <w:jc w:val="both"/>
    </w:pPr>
    <w:rPr>
      <w:rFonts w:ascii="Times New Roman" w:eastAsia="Times New Roman" w:hAnsi="Times New Roman"/>
      <w:lang w:val="x-none" w:eastAsia="x-none"/>
    </w:rPr>
  </w:style>
  <w:style w:type="paragraph" w:customStyle="1" w:styleId="DeltaViewAnnounce">
    <w:name w:val="DeltaView Announce"/>
    <w:uiPriority w:val="99"/>
    <w:rsid w:val="00CA230D"/>
    <w:pPr>
      <w:autoSpaceDE w:val="0"/>
      <w:autoSpaceDN w:val="0"/>
      <w:adjustRightInd w:val="0"/>
      <w:spacing w:before="100" w:beforeAutospacing="1" w:after="100" w:afterAutospacing="1"/>
    </w:pPr>
    <w:rPr>
      <w:rFonts w:ascii="Arial" w:eastAsia="Times New Roman" w:hAnsi="Arial" w:cs="Arial"/>
      <w:sz w:val="24"/>
      <w:szCs w:val="24"/>
      <w:lang w:val="en-GB"/>
    </w:rPr>
  </w:style>
  <w:style w:type="character" w:customStyle="1" w:styleId="CorpodetextoChar">
    <w:name w:val="Corpo de texto Char"/>
    <w:aliases w:val="body text Char,bt Char,b Char"/>
    <w:link w:val="Corpodetexto"/>
    <w:uiPriority w:val="99"/>
    <w:rsid w:val="00CA230D"/>
    <w:rPr>
      <w:rFonts w:ascii="Times New Roman" w:eastAsia="Times New Roman" w:hAnsi="Times New Roman"/>
      <w:sz w:val="24"/>
      <w:szCs w:val="24"/>
    </w:rPr>
  </w:style>
  <w:style w:type="paragraph" w:customStyle="1" w:styleId="ListaColorida-nfase13">
    <w:name w:val="Lista Colorida - Ênfase 13"/>
    <w:basedOn w:val="Normal"/>
    <w:uiPriority w:val="99"/>
    <w:qFormat/>
    <w:rsid w:val="00CA230D"/>
    <w:pPr>
      <w:widowControl w:val="0"/>
      <w:autoSpaceDE w:val="0"/>
      <w:autoSpaceDN w:val="0"/>
      <w:adjustRightInd w:val="0"/>
      <w:ind w:left="708"/>
    </w:pPr>
    <w:rPr>
      <w:rFonts w:ascii="Times New Roman" w:eastAsia="Times New Roman" w:hAnsi="Times New Roman"/>
      <w:lang w:eastAsia="pt-BR"/>
    </w:rPr>
  </w:style>
  <w:style w:type="character" w:customStyle="1" w:styleId="DeltaViewInsertion">
    <w:name w:val="DeltaView Insertion"/>
    <w:rsid w:val="00CA230D"/>
    <w:rPr>
      <w:color w:val="0000FF"/>
      <w:spacing w:val="0"/>
      <w:u w:val="double"/>
    </w:rPr>
  </w:style>
  <w:style w:type="paragraph" w:styleId="Recuonormal">
    <w:name w:val="Normal Indent"/>
    <w:basedOn w:val="Normal"/>
    <w:uiPriority w:val="99"/>
    <w:unhideWhenUsed/>
    <w:rsid w:val="00CA230D"/>
    <w:pPr>
      <w:ind w:left="708"/>
      <w:jc w:val="right"/>
    </w:pPr>
    <w:rPr>
      <w:rFonts w:ascii="Times New Roman" w:eastAsia="Times New Roman" w:hAnsi="Times New Roman"/>
      <w:sz w:val="20"/>
      <w:szCs w:val="20"/>
      <w:lang w:eastAsia="pt-BR"/>
    </w:rPr>
  </w:style>
  <w:style w:type="table" w:styleId="Tabelacomgrade">
    <w:name w:val="Table Grid"/>
    <w:basedOn w:val="Tabelanormal"/>
    <w:uiPriority w:val="59"/>
    <w:rsid w:val="00CA230D"/>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uiPriority w:val="99"/>
    <w:rsid w:val="009A6354"/>
    <w:pPr>
      <w:spacing w:after="120" w:line="480" w:lineRule="auto"/>
    </w:pPr>
  </w:style>
  <w:style w:type="character" w:customStyle="1" w:styleId="Corpodetexto2Char">
    <w:name w:val="Corpo de texto 2 Char"/>
    <w:link w:val="Corpodetexto2"/>
    <w:uiPriority w:val="99"/>
    <w:rsid w:val="009A6354"/>
    <w:rPr>
      <w:sz w:val="24"/>
      <w:szCs w:val="24"/>
      <w:lang w:val="en-US" w:eastAsia="en-US"/>
    </w:rPr>
  </w:style>
  <w:style w:type="paragraph" w:customStyle="1" w:styleId="Char1CharCharCharCharCharCharCharCharCharCharCharCharCharCharCharCharCharChar1">
    <w:name w:val="Char1 Char Char Char Char Char Char Char Char Char Char Char Char Char Char Char Char Char Char1"/>
    <w:basedOn w:val="Normal"/>
    <w:uiPriority w:val="99"/>
    <w:rsid w:val="009A6354"/>
    <w:pPr>
      <w:spacing w:after="160" w:line="240" w:lineRule="exact"/>
    </w:pPr>
    <w:rPr>
      <w:rFonts w:ascii="Verdana" w:eastAsia="MS Mincho" w:hAnsi="Verdana"/>
      <w:sz w:val="20"/>
      <w:szCs w:val="20"/>
    </w:rPr>
  </w:style>
  <w:style w:type="paragraph" w:customStyle="1" w:styleId="Char1CharCharCharCharCharCharCharCharCharChar">
    <w:name w:val="Char1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1CharCharCharCharCharChar">
    <w:name w:val="Char1 Char Char Char Char Char Char"/>
    <w:basedOn w:val="Normal"/>
    <w:uiPriority w:val="99"/>
    <w:rsid w:val="009A6354"/>
    <w:pPr>
      <w:spacing w:after="160" w:line="240" w:lineRule="exact"/>
    </w:pPr>
    <w:rPr>
      <w:rFonts w:ascii="Verdana" w:eastAsia="MS Mincho" w:hAnsi="Verdana"/>
      <w:sz w:val="20"/>
      <w:szCs w:val="20"/>
    </w:rPr>
  </w:style>
  <w:style w:type="paragraph" w:styleId="Recuodecorpodetexto2">
    <w:name w:val="Body Text Indent 2"/>
    <w:basedOn w:val="Normal"/>
    <w:link w:val="Recuodecorpodetexto2Char"/>
    <w:uiPriority w:val="99"/>
    <w:rsid w:val="009A6354"/>
    <w:pPr>
      <w:spacing w:line="360" w:lineRule="auto"/>
      <w:ind w:left="1440" w:hanging="720"/>
      <w:jc w:val="both"/>
    </w:pPr>
    <w:rPr>
      <w:rFonts w:ascii="Times New Roman" w:eastAsia="Times New Roman" w:hAnsi="Times New Roman"/>
      <w:lang w:val="x-none" w:eastAsia="x-none"/>
    </w:rPr>
  </w:style>
  <w:style w:type="character" w:customStyle="1" w:styleId="Recuodecorpodetexto2Char">
    <w:name w:val="Recuo de corpo de texto 2 Char"/>
    <w:link w:val="Recuodecorpodetexto2"/>
    <w:uiPriority w:val="99"/>
    <w:rsid w:val="009A6354"/>
    <w:rPr>
      <w:rFonts w:ascii="Times New Roman" w:eastAsia="Times New Roman" w:hAnsi="Times New Roman"/>
      <w:sz w:val="24"/>
      <w:szCs w:val="24"/>
    </w:rPr>
  </w:style>
  <w:style w:type="paragraph" w:styleId="Recuodecorpodetexto3">
    <w:name w:val="Body Text Indent 3"/>
    <w:basedOn w:val="Normal"/>
    <w:link w:val="Recuodecorpodetexto3Char"/>
    <w:uiPriority w:val="99"/>
    <w:rsid w:val="009A6354"/>
    <w:pPr>
      <w:spacing w:line="360" w:lineRule="auto"/>
      <w:ind w:left="1080" w:hanging="360"/>
      <w:jc w:val="both"/>
    </w:pPr>
    <w:rPr>
      <w:rFonts w:ascii="Times New Roman" w:eastAsia="Times New Roman" w:hAnsi="Times New Roman"/>
      <w:lang w:val="x-none" w:eastAsia="x-none"/>
    </w:rPr>
  </w:style>
  <w:style w:type="character" w:customStyle="1" w:styleId="Recuodecorpodetexto3Char">
    <w:name w:val="Recuo de corpo de texto 3 Char"/>
    <w:link w:val="Recuodecorpodetexto3"/>
    <w:uiPriority w:val="99"/>
    <w:rsid w:val="009A6354"/>
    <w:rPr>
      <w:rFonts w:ascii="Times New Roman" w:eastAsia="Times New Roman" w:hAnsi="Times New Roman"/>
      <w:sz w:val="24"/>
      <w:szCs w:val="24"/>
    </w:rPr>
  </w:style>
  <w:style w:type="paragraph" w:customStyle="1" w:styleId="BodyText21">
    <w:name w:val="Body Text 21"/>
    <w:basedOn w:val="Normal"/>
    <w:rsid w:val="009A6354"/>
    <w:pPr>
      <w:jc w:val="both"/>
    </w:pPr>
    <w:rPr>
      <w:rFonts w:ascii="Times New Roman" w:eastAsia="Times New Roman" w:hAnsi="Times New Roman"/>
      <w:lang w:eastAsia="pt-BR"/>
    </w:rPr>
  </w:style>
  <w:style w:type="paragraph" w:styleId="Recuodecorpodetexto">
    <w:name w:val="Body Text Indent"/>
    <w:basedOn w:val="Normal"/>
    <w:link w:val="RecuodecorpodetextoChar"/>
    <w:rsid w:val="009A63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jc w:val="both"/>
    </w:pPr>
    <w:rPr>
      <w:rFonts w:ascii="Arial" w:eastAsia="Times New Roman" w:hAnsi="Arial"/>
      <w:sz w:val="20"/>
      <w:szCs w:val="20"/>
      <w:lang w:val="x-none" w:eastAsia="x-none"/>
    </w:rPr>
  </w:style>
  <w:style w:type="character" w:customStyle="1" w:styleId="RecuodecorpodetextoChar">
    <w:name w:val="Recuo de corpo de texto Char"/>
    <w:link w:val="Recuodecorpodetexto"/>
    <w:rsid w:val="009A6354"/>
    <w:rPr>
      <w:rFonts w:ascii="Arial" w:eastAsia="Times New Roman" w:hAnsi="Arial"/>
    </w:rPr>
  </w:style>
  <w:style w:type="paragraph" w:styleId="Textodenotaderodap">
    <w:name w:val="footnote text"/>
    <w:basedOn w:val="Normal"/>
    <w:link w:val="TextodenotaderodapChar"/>
    <w:rsid w:val="009A6354"/>
    <w:pPr>
      <w:jc w:val="both"/>
    </w:pPr>
    <w:rPr>
      <w:rFonts w:ascii="Arial" w:eastAsia="Times New Roman" w:hAnsi="Arial"/>
      <w:sz w:val="20"/>
      <w:szCs w:val="20"/>
      <w:lang w:val="x-none"/>
    </w:rPr>
  </w:style>
  <w:style w:type="character" w:customStyle="1" w:styleId="TextodenotaderodapChar">
    <w:name w:val="Texto de nota de rodapé Char"/>
    <w:link w:val="Textodenotaderodap"/>
    <w:rsid w:val="009A6354"/>
    <w:rPr>
      <w:rFonts w:ascii="Arial" w:eastAsia="Times New Roman" w:hAnsi="Arial"/>
      <w:lang w:eastAsia="en-US"/>
    </w:rPr>
  </w:style>
  <w:style w:type="paragraph" w:styleId="NormalWeb">
    <w:name w:val="Normal (Web)"/>
    <w:basedOn w:val="Normal"/>
    <w:link w:val="NormalWebChar"/>
    <w:rsid w:val="009A6354"/>
    <w:pPr>
      <w:spacing w:before="100" w:beforeAutospacing="1" w:after="100" w:afterAutospacing="1"/>
    </w:pPr>
    <w:rPr>
      <w:rFonts w:ascii="Times New Roman" w:eastAsia="Times New Roman" w:hAnsi="Times New Roman"/>
      <w:color w:val="000000"/>
    </w:rPr>
  </w:style>
  <w:style w:type="paragraph" w:styleId="MapadoDocumento">
    <w:name w:val="Document Map"/>
    <w:basedOn w:val="Normal"/>
    <w:link w:val="MapadoDocumentoChar"/>
    <w:rsid w:val="009A6354"/>
    <w:pPr>
      <w:shd w:val="clear" w:color="auto" w:fill="000080"/>
    </w:pPr>
    <w:rPr>
      <w:rFonts w:ascii="Tahoma" w:eastAsia="Times New Roman" w:hAnsi="Tahoma"/>
      <w:sz w:val="20"/>
      <w:szCs w:val="20"/>
      <w:lang w:val="x-none" w:eastAsia="x-none"/>
    </w:rPr>
  </w:style>
  <w:style w:type="character" w:customStyle="1" w:styleId="MapadoDocumentoChar">
    <w:name w:val="Mapa do Documento Char"/>
    <w:link w:val="MapadoDocumento"/>
    <w:rsid w:val="009A6354"/>
    <w:rPr>
      <w:rFonts w:ascii="Tahoma" w:eastAsia="Times New Roman" w:hAnsi="Tahoma" w:cs="Tahoma"/>
      <w:shd w:val="clear" w:color="auto" w:fill="000080"/>
    </w:rPr>
  </w:style>
  <w:style w:type="paragraph" w:styleId="Legenda">
    <w:name w:val="caption"/>
    <w:basedOn w:val="Normal"/>
    <w:next w:val="Normal"/>
    <w:uiPriority w:val="99"/>
    <w:qFormat/>
    <w:rsid w:val="009A6354"/>
    <w:rPr>
      <w:rFonts w:ascii="Times New Roman" w:eastAsia="Times New Roman" w:hAnsi="Times New Roman"/>
      <w:b/>
      <w:bCs/>
      <w:sz w:val="20"/>
      <w:szCs w:val="20"/>
      <w:lang w:eastAsia="pt-BR"/>
    </w:rPr>
  </w:style>
  <w:style w:type="paragraph" w:styleId="Sumrio2">
    <w:name w:val="toc 2"/>
    <w:basedOn w:val="Normal"/>
    <w:next w:val="Normal"/>
    <w:autoRedefine/>
    <w:uiPriority w:val="39"/>
    <w:rsid w:val="009A6354"/>
    <w:pPr>
      <w:ind w:left="240"/>
    </w:pPr>
    <w:rPr>
      <w:rFonts w:ascii="Times New Roman" w:eastAsia="Times New Roman" w:hAnsi="Times New Roman"/>
      <w:smallCaps/>
      <w:sz w:val="20"/>
      <w:szCs w:val="20"/>
      <w:lang w:eastAsia="pt-BR"/>
    </w:rPr>
  </w:style>
  <w:style w:type="character" w:styleId="Hyperlink">
    <w:name w:val="Hyperlink"/>
    <w:uiPriority w:val="99"/>
    <w:rsid w:val="009A6354"/>
    <w:rPr>
      <w:color w:val="0000FF"/>
      <w:u w:val="single"/>
    </w:rPr>
  </w:style>
  <w:style w:type="paragraph" w:customStyle="1" w:styleId="end">
    <w:name w:val="end"/>
    <w:uiPriority w:val="99"/>
    <w:rsid w:val="009A6354"/>
    <w:pPr>
      <w:widowControl w:val="0"/>
      <w:tabs>
        <w:tab w:val="left" w:pos="0"/>
        <w:tab w:val="left" w:pos="1418"/>
        <w:tab w:val="left" w:pos="2835"/>
        <w:tab w:val="left" w:pos="4252"/>
      </w:tabs>
      <w:spacing w:before="394" w:line="278" w:lineRule="atLeast"/>
      <w:jc w:val="both"/>
    </w:pPr>
    <w:rPr>
      <w:rFonts w:ascii="Times" w:eastAsia="Times New Roman" w:hAnsi="Times"/>
      <w:snapToGrid w:val="0"/>
      <w:sz w:val="24"/>
    </w:rPr>
  </w:style>
  <w:style w:type="paragraph" w:styleId="Sumrio1">
    <w:name w:val="toc 1"/>
    <w:basedOn w:val="Normal"/>
    <w:next w:val="Normal"/>
    <w:autoRedefine/>
    <w:uiPriority w:val="39"/>
    <w:rsid w:val="00096065"/>
    <w:pPr>
      <w:widowControl w:val="0"/>
      <w:tabs>
        <w:tab w:val="right" w:leader="dot" w:pos="9730"/>
      </w:tabs>
      <w:spacing w:line="320" w:lineRule="exact"/>
    </w:pPr>
    <w:rPr>
      <w:rFonts w:ascii="Calibri" w:eastAsia="Times New Roman" w:hAnsi="Calibri"/>
      <w:b/>
      <w:bCs/>
      <w:caps/>
      <w:sz w:val="22"/>
      <w:szCs w:val="20"/>
      <w:lang w:eastAsia="pt-BR"/>
    </w:rPr>
  </w:style>
  <w:style w:type="character" w:styleId="Nmerodepgina">
    <w:name w:val="page number"/>
    <w:basedOn w:val="Fontepargpadro"/>
    <w:rsid w:val="009A6354"/>
  </w:style>
  <w:style w:type="paragraph" w:styleId="Corpodetexto3">
    <w:name w:val="Body Text 3"/>
    <w:basedOn w:val="Normal"/>
    <w:link w:val="Corpodetexto3Char"/>
    <w:rsid w:val="009A6354"/>
    <w:pPr>
      <w:spacing w:after="120"/>
    </w:pPr>
    <w:rPr>
      <w:rFonts w:ascii="Times New Roman" w:eastAsia="Times New Roman" w:hAnsi="Times New Roman"/>
      <w:sz w:val="16"/>
      <w:szCs w:val="16"/>
      <w:lang w:val="x-none" w:eastAsia="x-none"/>
    </w:rPr>
  </w:style>
  <w:style w:type="character" w:customStyle="1" w:styleId="Corpodetexto3Char">
    <w:name w:val="Corpo de texto 3 Char"/>
    <w:link w:val="Corpodetexto3"/>
    <w:rsid w:val="009A6354"/>
    <w:rPr>
      <w:rFonts w:ascii="Times New Roman" w:eastAsia="Times New Roman" w:hAnsi="Times New Roman"/>
      <w:sz w:val="16"/>
      <w:szCs w:val="16"/>
    </w:rPr>
  </w:style>
  <w:style w:type="character" w:styleId="HiperlinkVisitado">
    <w:name w:val="FollowedHyperlink"/>
    <w:uiPriority w:val="99"/>
    <w:rsid w:val="009A6354"/>
    <w:rPr>
      <w:color w:val="800080"/>
      <w:u w:val="single"/>
    </w:rPr>
  </w:style>
  <w:style w:type="character" w:customStyle="1" w:styleId="Char">
    <w:name w:val="Char"/>
    <w:uiPriority w:val="99"/>
    <w:rsid w:val="009A6354"/>
    <w:rPr>
      <w:rFonts w:ascii="Tahoma" w:hAnsi="Tahoma" w:cs="Tahoma"/>
      <w:b/>
      <w:bCs/>
      <w:sz w:val="24"/>
      <w:szCs w:val="14"/>
      <w:lang w:val="pt-BR" w:eastAsia="pt-BR" w:bidi="ar-SA"/>
    </w:rPr>
  </w:style>
  <w:style w:type="paragraph" w:customStyle="1" w:styleId="Ttulo21">
    <w:name w:val="Título 21"/>
    <w:aliases w:val="h2"/>
    <w:basedOn w:val="Normal"/>
    <w:next w:val="Normal"/>
    <w:uiPriority w:val="99"/>
    <w:rsid w:val="009A6354"/>
    <w:pPr>
      <w:keepNext/>
      <w:widowControl w:val="0"/>
      <w:autoSpaceDE w:val="0"/>
      <w:autoSpaceDN w:val="0"/>
      <w:adjustRightInd w:val="0"/>
      <w:jc w:val="center"/>
    </w:pPr>
    <w:rPr>
      <w:rFonts w:ascii="Tahoma" w:eastAsia="Times New Roman" w:hAnsi="Tahoma" w:cs="Tahoma"/>
      <w:b/>
      <w:bCs/>
      <w:lang w:eastAsia="pt-BR"/>
    </w:rPr>
  </w:style>
  <w:style w:type="paragraph" w:customStyle="1" w:styleId="CharCharChar">
    <w:name w:val="Char Char Char"/>
    <w:basedOn w:val="Normal"/>
    <w:rsid w:val="009A6354"/>
    <w:pPr>
      <w:spacing w:after="160" w:line="240" w:lineRule="exact"/>
    </w:pPr>
    <w:rPr>
      <w:rFonts w:ascii="Verdana" w:eastAsia="MS Mincho" w:hAnsi="Verdana"/>
      <w:sz w:val="20"/>
      <w:szCs w:val="20"/>
    </w:rPr>
  </w:style>
  <w:style w:type="paragraph" w:customStyle="1" w:styleId="Char1CharCharCharCharChar1CharCharCharChar">
    <w:name w:val="Char1 Char Char Char Char Char1 Char Char Char Char"/>
    <w:basedOn w:val="Normal"/>
    <w:uiPriority w:val="99"/>
    <w:rsid w:val="009A6354"/>
    <w:pPr>
      <w:spacing w:after="160" w:line="240" w:lineRule="exact"/>
    </w:pPr>
    <w:rPr>
      <w:rFonts w:ascii="Verdana" w:eastAsia="MS Mincho" w:hAnsi="Verdana"/>
      <w:sz w:val="20"/>
      <w:szCs w:val="20"/>
    </w:rPr>
  </w:style>
  <w:style w:type="character" w:styleId="Forte">
    <w:name w:val="Strong"/>
    <w:uiPriority w:val="22"/>
    <w:qFormat/>
    <w:rsid w:val="009A6354"/>
    <w:rPr>
      <w:b/>
      <w:bCs/>
    </w:rPr>
  </w:style>
  <w:style w:type="paragraph" w:customStyle="1" w:styleId="CharCharCharCharCharCharCharCharChar">
    <w:name w:val="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CharChar">
    <w:name w:val="Char Char Char Char"/>
    <w:basedOn w:val="Normal"/>
    <w:rsid w:val="009A6354"/>
    <w:pPr>
      <w:spacing w:after="160" w:line="240" w:lineRule="exact"/>
    </w:pPr>
    <w:rPr>
      <w:rFonts w:ascii="Verdana" w:eastAsia="MS Mincho" w:hAnsi="Verdana"/>
      <w:sz w:val="20"/>
      <w:szCs w:val="20"/>
    </w:rPr>
  </w:style>
  <w:style w:type="character" w:customStyle="1" w:styleId="DeltaViewDeletion">
    <w:name w:val="DeltaView Deletion"/>
    <w:rsid w:val="009A6354"/>
    <w:rPr>
      <w:strike/>
      <w:color w:val="FF0000"/>
      <w:spacing w:val="0"/>
    </w:rPr>
  </w:style>
  <w:style w:type="paragraph" w:customStyle="1" w:styleId="CharCharCharCharCharCharCharCharCharCharCharCharChar">
    <w:name w:val="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xl27">
    <w:name w:val="xl27"/>
    <w:basedOn w:val="Normal"/>
    <w:uiPriority w:val="99"/>
    <w:rsid w:val="009A6354"/>
    <w:pPr>
      <w:pBdr>
        <w:top w:val="dashed"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lang w:eastAsia="pt-BR"/>
    </w:rPr>
  </w:style>
  <w:style w:type="paragraph" w:customStyle="1" w:styleId="xl28">
    <w:name w:val="xl28"/>
    <w:basedOn w:val="Normal"/>
    <w:uiPriority w:val="99"/>
    <w:rsid w:val="009A6354"/>
    <w:pPr>
      <w:pBdr>
        <w:left w:val="single" w:sz="8" w:space="0" w:color="auto"/>
        <w:bottom w:val="single" w:sz="4" w:space="0" w:color="C0C0C0"/>
        <w:right w:val="single" w:sz="8" w:space="0" w:color="auto"/>
      </w:pBdr>
      <w:spacing w:before="100" w:beforeAutospacing="1" w:after="100" w:afterAutospacing="1"/>
    </w:pPr>
    <w:rPr>
      <w:rFonts w:ascii="Times New Roman" w:eastAsia="Times New Roman" w:hAnsi="Times New Roman"/>
      <w:lang w:eastAsia="pt-BR"/>
    </w:rPr>
  </w:style>
  <w:style w:type="paragraph" w:customStyle="1" w:styleId="xl29">
    <w:name w:val="xl29"/>
    <w:basedOn w:val="Normal"/>
    <w:uiPriority w:val="99"/>
    <w:rsid w:val="009A6354"/>
    <w:pPr>
      <w:pBdr>
        <w:top w:val="single" w:sz="4" w:space="0" w:color="C0C0C0"/>
        <w:left w:val="single" w:sz="8" w:space="0" w:color="auto"/>
        <w:bottom w:val="single" w:sz="4" w:space="0" w:color="C0C0C0"/>
        <w:right w:val="single" w:sz="8" w:space="0" w:color="auto"/>
      </w:pBdr>
      <w:spacing w:before="100" w:beforeAutospacing="1" w:after="100" w:afterAutospacing="1"/>
      <w:jc w:val="center"/>
    </w:pPr>
    <w:rPr>
      <w:rFonts w:ascii="Times New Roman" w:eastAsia="Times New Roman" w:hAnsi="Times New Roman"/>
      <w:lang w:eastAsia="pt-BR"/>
    </w:rPr>
  </w:style>
  <w:style w:type="paragraph" w:customStyle="1" w:styleId="xl30">
    <w:name w:val="xl30"/>
    <w:basedOn w:val="Normal"/>
    <w:uiPriority w:val="99"/>
    <w:rsid w:val="009A6354"/>
    <w:pPr>
      <w:pBdr>
        <w:top w:val="single" w:sz="8" w:space="0" w:color="auto"/>
        <w:left w:val="single" w:sz="8" w:space="0" w:color="auto"/>
        <w:bottom w:val="single" w:sz="4" w:space="0" w:color="C0C0C0"/>
        <w:right w:val="single" w:sz="8"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1">
    <w:name w:val="xl31"/>
    <w:basedOn w:val="Normal"/>
    <w:uiPriority w:val="99"/>
    <w:rsid w:val="009A6354"/>
    <w:pPr>
      <w:pBdr>
        <w:top w:val="single" w:sz="4" w:space="0" w:color="C0C0C0"/>
        <w:left w:val="single" w:sz="8" w:space="0" w:color="auto"/>
        <w:bottom w:val="single" w:sz="4" w:space="0" w:color="C0C0C0"/>
        <w:right w:val="single" w:sz="8"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2">
    <w:name w:val="xl32"/>
    <w:basedOn w:val="Normal"/>
    <w:uiPriority w:val="99"/>
    <w:rsid w:val="009A6354"/>
    <w:pPr>
      <w:pBdr>
        <w:top w:val="single" w:sz="4" w:space="0" w:color="C0C0C0"/>
        <w:left w:val="single" w:sz="8" w:space="0" w:color="auto"/>
        <w:bottom w:val="double" w:sz="6" w:space="0" w:color="auto"/>
        <w:right w:val="single" w:sz="8"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3">
    <w:name w:val="xl33"/>
    <w:basedOn w:val="Normal"/>
    <w:uiPriority w:val="99"/>
    <w:rsid w:val="009A635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4">
    <w:name w:val="xl34"/>
    <w:basedOn w:val="Normal"/>
    <w:uiPriority w:val="99"/>
    <w:rsid w:val="009A635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5">
    <w:name w:val="xl35"/>
    <w:basedOn w:val="Normal"/>
    <w:uiPriority w:val="99"/>
    <w:rsid w:val="009A635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6">
    <w:name w:val="xl36"/>
    <w:basedOn w:val="Normal"/>
    <w:uiPriority w:val="99"/>
    <w:rsid w:val="009A635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7">
    <w:name w:val="xl37"/>
    <w:basedOn w:val="Normal"/>
    <w:uiPriority w:val="99"/>
    <w:rsid w:val="009A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8">
    <w:name w:val="xl38"/>
    <w:basedOn w:val="Normal"/>
    <w:uiPriority w:val="99"/>
    <w:rsid w:val="009A635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b/>
      <w:bCs/>
      <w:lang w:eastAsia="pt-BR"/>
    </w:rPr>
  </w:style>
  <w:style w:type="paragraph" w:customStyle="1" w:styleId="xl39">
    <w:name w:val="xl39"/>
    <w:basedOn w:val="Normal"/>
    <w:uiPriority w:val="99"/>
    <w:rsid w:val="009A6354"/>
    <w:pPr>
      <w:pBdr>
        <w:top w:val="single" w:sz="4" w:space="0" w:color="auto"/>
        <w:left w:val="single" w:sz="8"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pt-BR"/>
    </w:rPr>
  </w:style>
  <w:style w:type="paragraph" w:customStyle="1" w:styleId="xl40">
    <w:name w:val="xl40"/>
    <w:basedOn w:val="Normal"/>
    <w:uiPriority w:val="99"/>
    <w:rsid w:val="009A635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pt-BR"/>
    </w:rPr>
  </w:style>
  <w:style w:type="paragraph" w:customStyle="1" w:styleId="xl41">
    <w:name w:val="xl41"/>
    <w:basedOn w:val="Normal"/>
    <w:uiPriority w:val="99"/>
    <w:rsid w:val="009A6354"/>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eastAsia="Times New Roman" w:hAnsi="Times New Roman"/>
      <w:lang w:eastAsia="pt-BR"/>
    </w:rPr>
  </w:style>
  <w:style w:type="paragraph" w:customStyle="1" w:styleId="xl42">
    <w:name w:val="xl42"/>
    <w:basedOn w:val="Normal"/>
    <w:uiPriority w:val="99"/>
    <w:rsid w:val="009A6354"/>
    <w:pPr>
      <w:pBdr>
        <w:left w:val="single" w:sz="8" w:space="0" w:color="auto"/>
        <w:bottom w:val="single" w:sz="4" w:space="0" w:color="C0C0C0"/>
        <w:right w:val="single" w:sz="4" w:space="0" w:color="auto"/>
      </w:pBdr>
      <w:spacing w:before="100" w:beforeAutospacing="1" w:after="100" w:afterAutospacing="1"/>
      <w:jc w:val="center"/>
    </w:pPr>
    <w:rPr>
      <w:rFonts w:ascii="Times New Roman" w:eastAsia="Times New Roman" w:hAnsi="Times New Roman"/>
      <w:lang w:eastAsia="pt-BR"/>
    </w:rPr>
  </w:style>
  <w:style w:type="paragraph" w:customStyle="1" w:styleId="xl43">
    <w:name w:val="xl43"/>
    <w:basedOn w:val="Normal"/>
    <w:uiPriority w:val="99"/>
    <w:rsid w:val="009A6354"/>
    <w:pPr>
      <w:pBdr>
        <w:left w:val="single" w:sz="4" w:space="0" w:color="auto"/>
        <w:bottom w:val="single" w:sz="4" w:space="0" w:color="C0C0C0"/>
        <w:right w:val="single" w:sz="4" w:space="0" w:color="auto"/>
      </w:pBdr>
      <w:spacing w:before="100" w:beforeAutospacing="1" w:after="100" w:afterAutospacing="1"/>
    </w:pPr>
    <w:rPr>
      <w:rFonts w:ascii="Times New Roman" w:eastAsia="Times New Roman" w:hAnsi="Times New Roman"/>
      <w:lang w:eastAsia="pt-BR"/>
    </w:rPr>
  </w:style>
  <w:style w:type="paragraph" w:customStyle="1" w:styleId="xl44">
    <w:name w:val="xl44"/>
    <w:basedOn w:val="Normal"/>
    <w:uiPriority w:val="99"/>
    <w:rsid w:val="009A6354"/>
    <w:pPr>
      <w:pBdr>
        <w:left w:val="single" w:sz="4" w:space="0" w:color="auto"/>
        <w:bottom w:val="single" w:sz="4" w:space="0" w:color="C0C0C0"/>
        <w:right w:val="single" w:sz="8" w:space="0" w:color="auto"/>
      </w:pBdr>
      <w:spacing w:before="100" w:beforeAutospacing="1" w:after="100" w:afterAutospacing="1"/>
    </w:pPr>
    <w:rPr>
      <w:rFonts w:ascii="Times New Roman" w:eastAsia="Times New Roman" w:hAnsi="Times New Roman"/>
      <w:lang w:eastAsia="pt-BR"/>
    </w:rPr>
  </w:style>
  <w:style w:type="paragraph" w:customStyle="1" w:styleId="xl45">
    <w:name w:val="xl45"/>
    <w:basedOn w:val="Normal"/>
    <w:uiPriority w:val="99"/>
    <w:rsid w:val="009A6354"/>
    <w:pPr>
      <w:pBdr>
        <w:top w:val="single" w:sz="4" w:space="0" w:color="C0C0C0"/>
        <w:left w:val="single" w:sz="8" w:space="0" w:color="auto"/>
        <w:bottom w:val="single" w:sz="4" w:space="0" w:color="C0C0C0"/>
        <w:right w:val="single" w:sz="4" w:space="0" w:color="auto"/>
      </w:pBdr>
      <w:spacing w:before="100" w:beforeAutospacing="1" w:after="100" w:afterAutospacing="1"/>
      <w:jc w:val="center"/>
    </w:pPr>
    <w:rPr>
      <w:rFonts w:ascii="Times New Roman" w:eastAsia="Times New Roman" w:hAnsi="Times New Roman"/>
      <w:lang w:eastAsia="pt-BR"/>
    </w:rPr>
  </w:style>
  <w:style w:type="paragraph" w:customStyle="1" w:styleId="xl46">
    <w:name w:val="xl46"/>
    <w:basedOn w:val="Normal"/>
    <w:uiPriority w:val="99"/>
    <w:rsid w:val="009A6354"/>
    <w:pPr>
      <w:pBdr>
        <w:top w:val="single" w:sz="4" w:space="0" w:color="C0C0C0"/>
        <w:left w:val="single" w:sz="4" w:space="0" w:color="auto"/>
        <w:bottom w:val="single" w:sz="4" w:space="0" w:color="C0C0C0"/>
        <w:right w:val="single" w:sz="4" w:space="0" w:color="auto"/>
      </w:pBdr>
      <w:spacing w:before="100" w:beforeAutospacing="1" w:after="100" w:afterAutospacing="1"/>
    </w:pPr>
    <w:rPr>
      <w:rFonts w:ascii="Times New Roman" w:eastAsia="Times New Roman" w:hAnsi="Times New Roman"/>
      <w:lang w:eastAsia="pt-BR"/>
    </w:rPr>
  </w:style>
  <w:style w:type="paragraph" w:customStyle="1" w:styleId="xl47">
    <w:name w:val="xl47"/>
    <w:basedOn w:val="Normal"/>
    <w:uiPriority w:val="99"/>
    <w:rsid w:val="009A6354"/>
    <w:pPr>
      <w:pBdr>
        <w:top w:val="single" w:sz="4" w:space="0" w:color="C0C0C0"/>
        <w:left w:val="single" w:sz="4" w:space="0" w:color="auto"/>
        <w:bottom w:val="single" w:sz="4" w:space="0" w:color="C0C0C0"/>
        <w:right w:val="single" w:sz="8" w:space="0" w:color="auto"/>
      </w:pBdr>
      <w:spacing w:before="100" w:beforeAutospacing="1" w:after="100" w:afterAutospacing="1"/>
    </w:pPr>
    <w:rPr>
      <w:rFonts w:ascii="Times New Roman" w:eastAsia="Times New Roman" w:hAnsi="Times New Roman"/>
      <w:lang w:eastAsia="pt-BR"/>
    </w:rPr>
  </w:style>
  <w:style w:type="paragraph" w:customStyle="1" w:styleId="xl48">
    <w:name w:val="xl48"/>
    <w:basedOn w:val="Normal"/>
    <w:uiPriority w:val="99"/>
    <w:rsid w:val="009A6354"/>
    <w:pPr>
      <w:pBdr>
        <w:top w:val="dashed"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lang w:eastAsia="pt-BR"/>
    </w:rPr>
  </w:style>
  <w:style w:type="paragraph" w:customStyle="1" w:styleId="xl49">
    <w:name w:val="xl49"/>
    <w:basedOn w:val="Normal"/>
    <w:uiPriority w:val="99"/>
    <w:rsid w:val="009A6354"/>
    <w:pPr>
      <w:pBdr>
        <w:top w:val="dashed"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lang w:eastAsia="pt-BR"/>
    </w:rPr>
  </w:style>
  <w:style w:type="paragraph" w:customStyle="1" w:styleId="xl50">
    <w:name w:val="xl50"/>
    <w:basedOn w:val="Normal"/>
    <w:uiPriority w:val="99"/>
    <w:rsid w:val="009A6354"/>
    <w:pPr>
      <w:pBdr>
        <w:top w:val="dashed"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lang w:eastAsia="pt-BR"/>
    </w:rPr>
  </w:style>
  <w:style w:type="paragraph" w:customStyle="1" w:styleId="CharCharCharCharChar">
    <w:name w:val="Char Char Char Char Char"/>
    <w:basedOn w:val="Normal"/>
    <w:rsid w:val="009A6354"/>
    <w:pPr>
      <w:spacing w:after="160" w:line="240" w:lineRule="exact"/>
    </w:pPr>
    <w:rPr>
      <w:rFonts w:ascii="Verdana" w:eastAsia="MS Mincho" w:hAnsi="Verdana"/>
      <w:sz w:val="20"/>
      <w:szCs w:val="20"/>
    </w:rPr>
  </w:style>
  <w:style w:type="paragraph" w:customStyle="1" w:styleId="Char1CharCharCharCharCharCharCharCharCharCharCharCharCharCharChar">
    <w:name w:val="Char1 Char Char 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character" w:styleId="Refdecomentrio">
    <w:name w:val="annotation reference"/>
    <w:uiPriority w:val="99"/>
    <w:rsid w:val="009A6354"/>
    <w:rPr>
      <w:sz w:val="16"/>
      <w:szCs w:val="16"/>
    </w:rPr>
  </w:style>
  <w:style w:type="paragraph" w:styleId="Textodecomentrio">
    <w:name w:val="annotation text"/>
    <w:basedOn w:val="Normal"/>
    <w:link w:val="TextodecomentrioChar"/>
    <w:uiPriority w:val="99"/>
    <w:rsid w:val="009A6354"/>
    <w:rPr>
      <w:rFonts w:ascii="Times New Roman" w:eastAsia="Times New Roman" w:hAnsi="Times New Roman"/>
      <w:sz w:val="20"/>
      <w:szCs w:val="20"/>
      <w:lang w:val="x-none" w:eastAsia="x-none"/>
    </w:rPr>
  </w:style>
  <w:style w:type="character" w:customStyle="1" w:styleId="TextodecomentrioChar">
    <w:name w:val="Texto de comentário Char"/>
    <w:link w:val="Textodecomentrio"/>
    <w:uiPriority w:val="99"/>
    <w:rsid w:val="009A6354"/>
    <w:rPr>
      <w:rFonts w:ascii="Times New Roman" w:eastAsia="Times New Roman" w:hAnsi="Times New Roman"/>
    </w:rPr>
  </w:style>
  <w:style w:type="paragraph" w:customStyle="1" w:styleId="CharCharCharChar1CharCharCharCharCharCharCharCharCharCharCharChar1">
    <w:name w:val="Char Char Char Char1 Char Char Char Char Char Char Char Char Char Char Char Char1"/>
    <w:basedOn w:val="Normal"/>
    <w:rsid w:val="009A6354"/>
    <w:pPr>
      <w:spacing w:after="160" w:line="240" w:lineRule="exact"/>
    </w:pPr>
    <w:rPr>
      <w:rFonts w:ascii="Verdana" w:eastAsia="MS Mincho" w:hAnsi="Verdana"/>
      <w:sz w:val="20"/>
      <w:szCs w:val="20"/>
    </w:rPr>
  </w:style>
  <w:style w:type="paragraph" w:customStyle="1" w:styleId="CharChar1CharCharCharCharCharCharCharChar1">
    <w:name w:val="Char Char1 Char Char Char Char Char Char Char Char1"/>
    <w:aliases w:val=" Char Char1 Char Char Char Char Char Char Char Char Char Char Char Char Char Char Char,Char Char1 Char Char 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1CharCharCharCharCharCharCharCharCharCharCharCharCharCharCharCharCharChar">
    <w:name w:val="Char1 Char Char Char Char Char 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2CharCharCharChar1CharCharCharCharCharCharCharCharCharCharCharChar">
    <w:name w:val="Char Char2 Char Char Char Char1 Char Char Char Char Char Char Char Char Char Char Char Char"/>
    <w:basedOn w:val="Normal"/>
    <w:rsid w:val="009A6354"/>
    <w:pPr>
      <w:spacing w:after="160" w:line="240" w:lineRule="exact"/>
    </w:pPr>
    <w:rPr>
      <w:rFonts w:ascii="Verdana" w:eastAsia="MS Mincho" w:hAnsi="Verdana"/>
      <w:sz w:val="20"/>
      <w:szCs w:val="20"/>
    </w:rPr>
  </w:style>
  <w:style w:type="paragraph" w:customStyle="1" w:styleId="PargrafodaLista1">
    <w:name w:val="Parágrafo da Lista1"/>
    <w:basedOn w:val="Normal"/>
    <w:uiPriority w:val="99"/>
    <w:qFormat/>
    <w:rsid w:val="009A6354"/>
    <w:pPr>
      <w:widowControl w:val="0"/>
      <w:autoSpaceDE w:val="0"/>
      <w:autoSpaceDN w:val="0"/>
      <w:adjustRightInd w:val="0"/>
      <w:ind w:left="708"/>
    </w:pPr>
    <w:rPr>
      <w:rFonts w:ascii="Times New Roman" w:eastAsia="Times New Roman" w:hAnsi="Times New Roman"/>
      <w:lang w:eastAsia="pt-BR"/>
    </w:rPr>
  </w:style>
  <w:style w:type="paragraph" w:customStyle="1" w:styleId="CharChar2CharChar1CharCharCharCharCharCharCharCharCharCharCharCharCharCharCharCharCharChar">
    <w:name w:val="Char Char2 Char Char1 Char Char Char Char Char 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TOC11">
    <w:name w:val="TOC 11"/>
    <w:basedOn w:val="Normal"/>
    <w:next w:val="Normal"/>
    <w:autoRedefine/>
    <w:hidden/>
    <w:uiPriority w:val="99"/>
    <w:rsid w:val="009A6354"/>
    <w:pPr>
      <w:widowControl w:val="0"/>
      <w:tabs>
        <w:tab w:val="right" w:leader="dot" w:pos="9394"/>
      </w:tabs>
      <w:autoSpaceDE w:val="0"/>
      <w:autoSpaceDN w:val="0"/>
      <w:adjustRightInd w:val="0"/>
      <w:ind w:left="180"/>
    </w:pPr>
    <w:rPr>
      <w:rFonts w:ascii="Arial" w:eastAsia="Times New Roman" w:hAnsi="Arial" w:cs="Arial"/>
      <w:noProof/>
      <w:sz w:val="20"/>
      <w:szCs w:val="20"/>
      <w:lang w:eastAsia="pt-BR"/>
    </w:rPr>
  </w:style>
  <w:style w:type="paragraph" w:customStyle="1" w:styleId="CharCharCharCharCharChar1CharCharCharCharCharCharCharCharCharCharCharChar">
    <w:name w:val="Char Char Char Char Char Char1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character" w:customStyle="1" w:styleId="DeltaViewMoveDestination">
    <w:name w:val="DeltaView Move Destination"/>
    <w:uiPriority w:val="99"/>
    <w:rsid w:val="009A6354"/>
    <w:rPr>
      <w:color w:val="00C000"/>
      <w:spacing w:val="0"/>
      <w:u w:val="double"/>
    </w:rPr>
  </w:style>
  <w:style w:type="paragraph" w:customStyle="1" w:styleId="Header1">
    <w:name w:val="Header1"/>
    <w:basedOn w:val="Normal"/>
    <w:uiPriority w:val="99"/>
    <w:rsid w:val="009A6354"/>
    <w:pPr>
      <w:widowControl w:val="0"/>
      <w:tabs>
        <w:tab w:val="center" w:pos="4419"/>
        <w:tab w:val="right" w:pos="8838"/>
      </w:tabs>
      <w:autoSpaceDE w:val="0"/>
      <w:autoSpaceDN w:val="0"/>
      <w:adjustRightInd w:val="0"/>
    </w:pPr>
    <w:rPr>
      <w:rFonts w:ascii="Times New Roman" w:eastAsia="Times New Roman" w:hAnsi="Times New Roman"/>
      <w:lang w:eastAsia="pt-BR"/>
    </w:rPr>
  </w:style>
  <w:style w:type="paragraph" w:customStyle="1" w:styleId="BodyText22">
    <w:name w:val="Body Text 22"/>
    <w:basedOn w:val="Normal"/>
    <w:uiPriority w:val="99"/>
    <w:rsid w:val="009A6354"/>
    <w:pPr>
      <w:spacing w:line="312" w:lineRule="auto"/>
      <w:jc w:val="both"/>
    </w:pPr>
    <w:rPr>
      <w:rFonts w:ascii="Times New Roman" w:eastAsia="Times New Roman" w:hAnsi="Times New Roman"/>
      <w:szCs w:val="20"/>
      <w:lang w:val="en-AU" w:eastAsia="pt-BR"/>
    </w:rPr>
  </w:style>
  <w:style w:type="paragraph" w:customStyle="1" w:styleId="Heading31">
    <w:name w:val="Heading 31"/>
    <w:aliases w:val="h31"/>
    <w:basedOn w:val="Normal"/>
    <w:next w:val="Normal"/>
    <w:uiPriority w:val="99"/>
    <w:rsid w:val="009A6354"/>
    <w:pPr>
      <w:keepNext/>
      <w:widowControl w:val="0"/>
      <w:autoSpaceDE w:val="0"/>
      <w:autoSpaceDN w:val="0"/>
      <w:adjustRightInd w:val="0"/>
      <w:jc w:val="both"/>
    </w:pPr>
    <w:rPr>
      <w:rFonts w:ascii="Tahoma" w:eastAsia="Times New Roman" w:hAnsi="Tahoma" w:cs="Tahoma"/>
      <w:b/>
      <w:bCs/>
      <w:lang w:eastAsia="pt-BR"/>
    </w:rPr>
  </w:style>
  <w:style w:type="paragraph" w:customStyle="1" w:styleId="CharChar2CharCharCharCharCharCharCharCharCharCharCharChar">
    <w:name w:val="Char Char2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1CharCharCharChar1CharCharCharCharCharCharCharChar">
    <w:name w:val="Char Char1 Char Char Char Char1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CharCharCharChar">
    <w:name w:val="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1CharCharCharCharCharCharCharChar1CharCharCharChar">
    <w:name w:val="Char Char1 Char Char Char Char Char Char Char Char1 Char Char Char Char"/>
    <w:aliases w:val=" Char Char1 Char Char Char Char Char Char Char Char Char Char 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character" w:customStyle="1" w:styleId="deltaviewinsertion0">
    <w:name w:val="deltaviewinsertion"/>
    <w:rsid w:val="009A6354"/>
    <w:rPr>
      <w:color w:val="0000FF"/>
      <w:spacing w:val="0"/>
      <w:u w:val="single"/>
    </w:rPr>
  </w:style>
  <w:style w:type="paragraph" w:customStyle="1" w:styleId="CharChar1CharCharCharCharCharCharCharChar1CharCharCharCharCharChar">
    <w:name w:val="Char Char1 Char Char Char Char Char Char Char Char1 Char Char Char Char Char Char"/>
    <w:aliases w:val=" Char Char1 Char Char Char Char Char Char Char Char Char Char Char Char Char Char 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CharChar1CharChar">
    <w:name w:val="Char Char Char Char1 Char Char"/>
    <w:basedOn w:val="Normal"/>
    <w:uiPriority w:val="99"/>
    <w:rsid w:val="009A6354"/>
    <w:pPr>
      <w:spacing w:after="160" w:line="240" w:lineRule="exact"/>
    </w:pPr>
    <w:rPr>
      <w:rFonts w:ascii="Verdana" w:eastAsia="MS Mincho" w:hAnsi="Verdana"/>
      <w:sz w:val="20"/>
      <w:szCs w:val="20"/>
    </w:rPr>
  </w:style>
  <w:style w:type="paragraph" w:customStyle="1" w:styleId="CharChar2CharChar1CharCharCharCharCharCharCharCharCharChar">
    <w:name w:val="Char Char2 Char Char1 Char Char Char Char Char Char Char Char Char Char"/>
    <w:basedOn w:val="Normal"/>
    <w:rsid w:val="009A6354"/>
    <w:pPr>
      <w:spacing w:after="160" w:line="240" w:lineRule="exact"/>
    </w:pPr>
    <w:rPr>
      <w:rFonts w:ascii="Verdana" w:eastAsia="MS Mincho" w:hAnsi="Verdana"/>
      <w:sz w:val="20"/>
      <w:szCs w:val="20"/>
    </w:rPr>
  </w:style>
  <w:style w:type="paragraph" w:customStyle="1" w:styleId="CharCharCharCharCharCharCharCharCharCharCharCharChar1">
    <w:name w:val="Char Char Char Char Char Char Char Char Char Char Char Char Char1"/>
    <w:basedOn w:val="Normal"/>
    <w:uiPriority w:val="99"/>
    <w:rsid w:val="009A6354"/>
    <w:pPr>
      <w:spacing w:after="160" w:line="240" w:lineRule="exact"/>
    </w:pPr>
    <w:rPr>
      <w:rFonts w:ascii="Verdana" w:eastAsia="MS Mincho" w:hAnsi="Verdana"/>
      <w:sz w:val="20"/>
      <w:szCs w:val="20"/>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uiPriority w:val="99"/>
    <w:rsid w:val="009A6354"/>
    <w:pPr>
      <w:spacing w:after="160" w:line="240" w:lineRule="exact"/>
    </w:pPr>
    <w:rPr>
      <w:rFonts w:ascii="Verdana" w:eastAsia="MS Mincho" w:hAnsi="Verdana"/>
      <w:sz w:val="20"/>
      <w:szCs w:val="20"/>
    </w:rPr>
  </w:style>
  <w:style w:type="paragraph" w:customStyle="1" w:styleId="CharCharCharCharCharCharCharCharCharCharCharCharCharCharCharCharCharCharCharCharChar1CharChar">
    <w:name w:val="Char Char Char Char Char Char Char Char Char Char Char Char Char Char Char Char Char Char Char Char Char1 Char Char"/>
    <w:basedOn w:val="Normal"/>
    <w:uiPriority w:val="99"/>
    <w:rsid w:val="009A6354"/>
    <w:pPr>
      <w:spacing w:after="160" w:line="240" w:lineRule="exact"/>
    </w:pPr>
    <w:rPr>
      <w:rFonts w:ascii="Verdana" w:eastAsia="MS Mincho" w:hAnsi="Verdana"/>
      <w:sz w:val="20"/>
      <w:szCs w:val="20"/>
    </w:rPr>
  </w:style>
  <w:style w:type="paragraph" w:styleId="Textoembloco">
    <w:name w:val="Block Text"/>
    <w:basedOn w:val="Normal"/>
    <w:rsid w:val="009A6354"/>
    <w:pPr>
      <w:spacing w:line="288" w:lineRule="auto"/>
      <w:ind w:left="-120" w:right="-176"/>
      <w:jc w:val="both"/>
    </w:pPr>
    <w:rPr>
      <w:rFonts w:ascii="Arial" w:eastAsia="Times New Roman" w:hAnsi="Arial" w:cs="Arial"/>
      <w:sz w:val="22"/>
    </w:rPr>
  </w:style>
  <w:style w:type="paragraph" w:styleId="Assuntodocomentrio">
    <w:name w:val="annotation subject"/>
    <w:basedOn w:val="Textodecomentrio"/>
    <w:next w:val="Textodecomentrio"/>
    <w:link w:val="AssuntodocomentrioChar"/>
    <w:uiPriority w:val="99"/>
    <w:rsid w:val="009A6354"/>
    <w:rPr>
      <w:b/>
      <w:bCs/>
    </w:rPr>
  </w:style>
  <w:style w:type="character" w:customStyle="1" w:styleId="AssuntodocomentrioChar">
    <w:name w:val="Assunto do comentário Char"/>
    <w:link w:val="Assuntodocomentrio"/>
    <w:uiPriority w:val="99"/>
    <w:rsid w:val="009A6354"/>
    <w:rPr>
      <w:rFonts w:ascii="Times New Roman" w:eastAsia="Times New Roman" w:hAnsi="Times New Roman"/>
      <w:b/>
      <w:bCs/>
    </w:rPr>
  </w:style>
  <w:style w:type="paragraph" w:styleId="Textodebalo">
    <w:name w:val="Balloon Text"/>
    <w:basedOn w:val="Normal"/>
    <w:link w:val="TextodebaloChar"/>
    <w:uiPriority w:val="99"/>
    <w:rsid w:val="009A6354"/>
    <w:rPr>
      <w:rFonts w:ascii="Tahoma" w:eastAsia="Times New Roman" w:hAnsi="Tahoma"/>
      <w:sz w:val="16"/>
      <w:szCs w:val="16"/>
      <w:lang w:val="x-none" w:eastAsia="x-none"/>
    </w:rPr>
  </w:style>
  <w:style w:type="character" w:customStyle="1" w:styleId="TextodebaloChar">
    <w:name w:val="Texto de balão Char"/>
    <w:link w:val="Textodebalo"/>
    <w:uiPriority w:val="99"/>
    <w:rsid w:val="009A6354"/>
    <w:rPr>
      <w:rFonts w:ascii="Tahoma" w:eastAsia="Times New Roman" w:hAnsi="Tahoma" w:cs="Tahoma"/>
      <w:sz w:val="16"/>
      <w:szCs w:val="16"/>
    </w:rPr>
  </w:style>
  <w:style w:type="paragraph" w:styleId="Remetente">
    <w:name w:val="envelope return"/>
    <w:basedOn w:val="Normal"/>
    <w:uiPriority w:val="99"/>
    <w:rsid w:val="009A6354"/>
    <w:rPr>
      <w:rFonts w:ascii="Arial" w:eastAsia="Times New Roman" w:hAnsi="Arial"/>
      <w:sz w:val="20"/>
      <w:szCs w:val="20"/>
    </w:rPr>
  </w:style>
  <w:style w:type="paragraph" w:customStyle="1" w:styleId="ListaColorida-nfase12">
    <w:name w:val="Lista Colorida - Ênfase 12"/>
    <w:basedOn w:val="Normal"/>
    <w:uiPriority w:val="99"/>
    <w:qFormat/>
    <w:rsid w:val="009A6354"/>
    <w:pPr>
      <w:ind w:left="708"/>
    </w:pPr>
    <w:rPr>
      <w:rFonts w:ascii="Times New Roman" w:eastAsia="Times New Roman" w:hAnsi="Times New Roman"/>
      <w:lang w:eastAsia="pt-BR"/>
    </w:rPr>
  </w:style>
  <w:style w:type="paragraph" w:customStyle="1" w:styleId="BodyMain">
    <w:name w:val="Body Main"/>
    <w:aliases w:val="BM"/>
    <w:basedOn w:val="Normal"/>
    <w:next w:val="MapadoDocumento"/>
    <w:uiPriority w:val="99"/>
    <w:rsid w:val="009A6354"/>
    <w:pPr>
      <w:widowControl w:val="0"/>
      <w:autoSpaceDE w:val="0"/>
      <w:autoSpaceDN w:val="0"/>
      <w:adjustRightInd w:val="0"/>
      <w:spacing w:before="240"/>
      <w:jc w:val="both"/>
    </w:pPr>
    <w:rPr>
      <w:rFonts w:ascii="Times New Roman" w:eastAsia="Times New Roman" w:hAnsi="Times New Roman"/>
      <w:lang w:eastAsia="pt-BR"/>
    </w:rPr>
  </w:style>
  <w:style w:type="paragraph" w:customStyle="1" w:styleId="ttulo30">
    <w:name w:val="título3"/>
    <w:basedOn w:val="Normal"/>
    <w:rsid w:val="009A6354"/>
    <w:pPr>
      <w:spacing w:line="360" w:lineRule="auto"/>
      <w:jc w:val="both"/>
    </w:pPr>
    <w:rPr>
      <w:rFonts w:ascii="Arial" w:eastAsia="MS Mincho" w:hAnsi="Arial" w:cs="Arial"/>
      <w:i/>
      <w:iCs/>
      <w:sz w:val="20"/>
      <w:szCs w:val="20"/>
      <w:lang w:eastAsia="pt-BR"/>
    </w:rPr>
  </w:style>
  <w:style w:type="paragraph" w:customStyle="1" w:styleId="bodytext210">
    <w:name w:val="bodytext21"/>
    <w:basedOn w:val="Normal"/>
    <w:rsid w:val="009A6354"/>
    <w:pPr>
      <w:jc w:val="both"/>
    </w:pPr>
    <w:rPr>
      <w:rFonts w:ascii="Arial" w:eastAsia="Times New Roman" w:hAnsi="Arial" w:cs="Arial"/>
      <w:lang w:eastAsia="pt-BR"/>
    </w:rPr>
  </w:style>
  <w:style w:type="paragraph" w:customStyle="1" w:styleId="CharChar">
    <w:name w:val="Char Char"/>
    <w:basedOn w:val="Normal"/>
    <w:uiPriority w:val="99"/>
    <w:rsid w:val="009A6354"/>
    <w:pPr>
      <w:spacing w:after="160" w:line="240" w:lineRule="exact"/>
    </w:pPr>
    <w:rPr>
      <w:rFonts w:ascii="Verdana" w:eastAsia="MS Mincho" w:hAnsi="Verdana"/>
      <w:sz w:val="20"/>
      <w:szCs w:val="20"/>
    </w:rPr>
  </w:style>
  <w:style w:type="paragraph" w:customStyle="1" w:styleId="p0">
    <w:name w:val="p0"/>
    <w:basedOn w:val="Normal"/>
    <w:rsid w:val="009A6354"/>
    <w:pPr>
      <w:autoSpaceDE w:val="0"/>
      <w:autoSpaceDN w:val="0"/>
      <w:spacing w:after="120" w:line="240" w:lineRule="atLeast"/>
      <w:jc w:val="both"/>
    </w:pPr>
    <w:rPr>
      <w:rFonts w:ascii="Times" w:eastAsia="Times New Roman" w:hAnsi="Times"/>
      <w:lang w:eastAsia="pt-BR"/>
    </w:rPr>
  </w:style>
  <w:style w:type="paragraph" w:styleId="Sumrio3">
    <w:name w:val="toc 3"/>
    <w:basedOn w:val="Normal"/>
    <w:next w:val="Normal"/>
    <w:autoRedefine/>
    <w:rsid w:val="009A6354"/>
    <w:pPr>
      <w:ind w:left="480"/>
    </w:pPr>
    <w:rPr>
      <w:rFonts w:ascii="Times New Roman" w:eastAsia="Times New Roman" w:hAnsi="Times New Roman"/>
      <w:i/>
      <w:iCs/>
      <w:sz w:val="20"/>
      <w:szCs w:val="20"/>
      <w:lang w:eastAsia="pt-BR"/>
    </w:rPr>
  </w:style>
  <w:style w:type="paragraph" w:styleId="Sumrio4">
    <w:name w:val="toc 4"/>
    <w:basedOn w:val="Normal"/>
    <w:next w:val="Normal"/>
    <w:autoRedefine/>
    <w:rsid w:val="009A6354"/>
    <w:pPr>
      <w:ind w:left="720"/>
    </w:pPr>
    <w:rPr>
      <w:rFonts w:ascii="Times New Roman" w:eastAsia="Times New Roman" w:hAnsi="Times New Roman"/>
      <w:sz w:val="18"/>
      <w:szCs w:val="18"/>
      <w:lang w:eastAsia="pt-BR"/>
    </w:rPr>
  </w:style>
  <w:style w:type="paragraph" w:styleId="Sumrio5">
    <w:name w:val="toc 5"/>
    <w:basedOn w:val="Normal"/>
    <w:next w:val="Normal"/>
    <w:autoRedefine/>
    <w:rsid w:val="009A6354"/>
    <w:pPr>
      <w:ind w:left="960"/>
    </w:pPr>
    <w:rPr>
      <w:rFonts w:ascii="Times New Roman" w:eastAsia="Times New Roman" w:hAnsi="Times New Roman"/>
      <w:sz w:val="18"/>
      <w:szCs w:val="18"/>
      <w:lang w:eastAsia="pt-BR"/>
    </w:rPr>
  </w:style>
  <w:style w:type="paragraph" w:styleId="Sumrio6">
    <w:name w:val="toc 6"/>
    <w:basedOn w:val="Normal"/>
    <w:next w:val="Normal"/>
    <w:autoRedefine/>
    <w:rsid w:val="009A6354"/>
    <w:pPr>
      <w:ind w:left="1200"/>
    </w:pPr>
    <w:rPr>
      <w:rFonts w:ascii="Times New Roman" w:eastAsia="Times New Roman" w:hAnsi="Times New Roman"/>
      <w:sz w:val="18"/>
      <w:szCs w:val="18"/>
      <w:lang w:eastAsia="pt-BR"/>
    </w:rPr>
  </w:style>
  <w:style w:type="paragraph" w:styleId="Sumrio7">
    <w:name w:val="toc 7"/>
    <w:basedOn w:val="Normal"/>
    <w:next w:val="Normal"/>
    <w:autoRedefine/>
    <w:rsid w:val="009A6354"/>
    <w:pPr>
      <w:ind w:left="1440"/>
    </w:pPr>
    <w:rPr>
      <w:rFonts w:ascii="Times New Roman" w:eastAsia="Times New Roman" w:hAnsi="Times New Roman"/>
      <w:sz w:val="18"/>
      <w:szCs w:val="18"/>
      <w:lang w:eastAsia="pt-BR"/>
    </w:rPr>
  </w:style>
  <w:style w:type="paragraph" w:styleId="Sumrio8">
    <w:name w:val="toc 8"/>
    <w:basedOn w:val="Normal"/>
    <w:next w:val="Normal"/>
    <w:autoRedefine/>
    <w:rsid w:val="009A6354"/>
    <w:pPr>
      <w:ind w:left="1680"/>
    </w:pPr>
    <w:rPr>
      <w:rFonts w:ascii="Times New Roman" w:eastAsia="Times New Roman" w:hAnsi="Times New Roman"/>
      <w:sz w:val="18"/>
      <w:szCs w:val="18"/>
      <w:lang w:eastAsia="pt-BR"/>
    </w:rPr>
  </w:style>
  <w:style w:type="paragraph" w:styleId="Sumrio9">
    <w:name w:val="toc 9"/>
    <w:basedOn w:val="Normal"/>
    <w:next w:val="Normal"/>
    <w:autoRedefine/>
    <w:rsid w:val="009A6354"/>
    <w:pPr>
      <w:ind w:left="1920"/>
    </w:pPr>
    <w:rPr>
      <w:rFonts w:ascii="Times New Roman" w:eastAsia="Times New Roman" w:hAnsi="Times New Roman"/>
      <w:sz w:val="18"/>
      <w:szCs w:val="18"/>
      <w:lang w:eastAsia="pt-BR"/>
    </w:rPr>
  </w:style>
  <w:style w:type="paragraph" w:customStyle="1" w:styleId="ListaColorida-nfase11">
    <w:name w:val="Lista Colorida - Ênfase 11"/>
    <w:basedOn w:val="Normal"/>
    <w:uiPriority w:val="99"/>
    <w:qFormat/>
    <w:rsid w:val="009A6354"/>
    <w:pPr>
      <w:ind w:left="708"/>
    </w:pPr>
    <w:rPr>
      <w:rFonts w:ascii="Times New Roman" w:eastAsia="Times New Roman" w:hAnsi="Times New Roman"/>
      <w:lang w:eastAsia="pt-BR"/>
    </w:rPr>
  </w:style>
  <w:style w:type="paragraph" w:customStyle="1" w:styleId="SombreamentoEscuro-nfase11">
    <w:name w:val="Sombreamento Escuro - Ênfase 11"/>
    <w:hidden/>
    <w:uiPriority w:val="99"/>
    <w:rsid w:val="009A6354"/>
    <w:rPr>
      <w:rFonts w:ascii="Times New Roman" w:eastAsia="Times New Roman" w:hAnsi="Times New Roman"/>
      <w:sz w:val="24"/>
      <w:szCs w:val="24"/>
    </w:rPr>
  </w:style>
  <w:style w:type="paragraph" w:customStyle="1" w:styleId="Textodebalo1">
    <w:name w:val="Texto de balão1"/>
    <w:basedOn w:val="Normal"/>
    <w:uiPriority w:val="99"/>
    <w:semiHidden/>
    <w:rsid w:val="005B3CF1"/>
    <w:rPr>
      <w:rFonts w:ascii="Tahoma" w:eastAsia="Times New Roman" w:hAnsi="Tahoma" w:cs="Tahoma"/>
      <w:sz w:val="16"/>
      <w:szCs w:val="16"/>
    </w:rPr>
  </w:style>
  <w:style w:type="paragraph" w:customStyle="1" w:styleId="Recuodecorpodetexto21">
    <w:name w:val="Recuo de corpo de texto 21"/>
    <w:basedOn w:val="Normal"/>
    <w:uiPriority w:val="99"/>
    <w:rsid w:val="006A2AB4"/>
    <w:pPr>
      <w:suppressAutoHyphens/>
      <w:spacing w:line="360" w:lineRule="auto"/>
      <w:ind w:left="1440" w:hanging="720"/>
      <w:jc w:val="both"/>
    </w:pPr>
    <w:rPr>
      <w:rFonts w:ascii="Times New Roman" w:eastAsia="Times New Roman" w:hAnsi="Times New Roman"/>
      <w:lang w:eastAsia="ar-SA"/>
    </w:rPr>
  </w:style>
  <w:style w:type="paragraph" w:customStyle="1" w:styleId="TOCHeading1">
    <w:name w:val="TOC Heading1"/>
    <w:basedOn w:val="Ttulo1"/>
    <w:next w:val="Normal"/>
    <w:uiPriority w:val="39"/>
    <w:unhideWhenUsed/>
    <w:qFormat/>
    <w:rsid w:val="002B1223"/>
    <w:pPr>
      <w:keepLines/>
      <w:spacing w:before="480" w:line="276" w:lineRule="auto"/>
      <w:outlineLvl w:val="9"/>
    </w:pPr>
    <w:rPr>
      <w:rFonts w:ascii="Cambria" w:hAnsi="Cambria"/>
      <w:color w:val="365F91"/>
      <w:sz w:val="28"/>
      <w:szCs w:val="28"/>
      <w:lang w:val="pt-BR" w:eastAsia="pt-BR"/>
    </w:rPr>
  </w:style>
  <w:style w:type="paragraph" w:customStyle="1" w:styleId="ROSSI-normal">
    <w:name w:val="(ROSSI - normal)"/>
    <w:basedOn w:val="Normal"/>
    <w:qFormat/>
    <w:rsid w:val="002D16B4"/>
    <w:pPr>
      <w:suppressAutoHyphens/>
      <w:autoSpaceDE w:val="0"/>
      <w:adjustRightInd w:val="0"/>
      <w:spacing w:after="200" w:line="300" w:lineRule="exact"/>
      <w:jc w:val="both"/>
    </w:pPr>
    <w:rPr>
      <w:rFonts w:ascii="Calibri" w:eastAsia="MS Mincho" w:hAnsi="Calibri"/>
      <w:sz w:val="20"/>
      <w:szCs w:val="20"/>
      <w:lang w:eastAsia="ar-SA"/>
    </w:rPr>
  </w:style>
  <w:style w:type="paragraph" w:customStyle="1" w:styleId="xl76">
    <w:name w:val="xl76"/>
    <w:basedOn w:val="Normal"/>
    <w:rsid w:val="007A35BB"/>
    <w:pPr>
      <w:spacing w:before="100" w:beforeAutospacing="1" w:after="100" w:afterAutospacing="1"/>
      <w:jc w:val="center"/>
    </w:pPr>
    <w:rPr>
      <w:rFonts w:ascii="Times New Roman" w:eastAsia="Times New Roman" w:hAnsi="Times New Roman"/>
      <w:lang w:eastAsia="pt-BR"/>
    </w:rPr>
  </w:style>
  <w:style w:type="paragraph" w:customStyle="1" w:styleId="xl77">
    <w:name w:val="xl77"/>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lang w:eastAsia="pt-BR"/>
    </w:rPr>
  </w:style>
  <w:style w:type="paragraph" w:customStyle="1" w:styleId="xl78">
    <w:name w:val="xl78"/>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lang w:eastAsia="pt-BR"/>
    </w:rPr>
  </w:style>
  <w:style w:type="paragraph" w:customStyle="1" w:styleId="xl79">
    <w:name w:val="xl79"/>
    <w:basedOn w:val="Normal"/>
    <w:rsid w:val="007A35BB"/>
    <w:pPr>
      <w:spacing w:before="100" w:beforeAutospacing="1" w:after="100" w:afterAutospacing="1"/>
    </w:pPr>
    <w:rPr>
      <w:rFonts w:ascii="Spranq eco sans" w:eastAsia="Times New Roman" w:hAnsi="Spranq eco sans"/>
      <w:lang w:eastAsia="pt-BR"/>
    </w:rPr>
  </w:style>
  <w:style w:type="paragraph" w:customStyle="1" w:styleId="xl80">
    <w:name w:val="xl80"/>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b/>
      <w:bCs/>
      <w:lang w:eastAsia="pt-BR"/>
    </w:rPr>
  </w:style>
  <w:style w:type="paragraph" w:customStyle="1" w:styleId="xl81">
    <w:name w:val="xl81"/>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lang w:eastAsia="pt-BR"/>
    </w:rPr>
  </w:style>
  <w:style w:type="paragraph" w:customStyle="1" w:styleId="xl82">
    <w:name w:val="xl82"/>
    <w:basedOn w:val="Normal"/>
    <w:rsid w:val="007A35BB"/>
    <w:pPr>
      <w:pBdr>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b/>
      <w:bCs/>
      <w:lang w:eastAsia="pt-BR"/>
    </w:rPr>
  </w:style>
  <w:style w:type="paragraph" w:customStyle="1" w:styleId="xl83">
    <w:name w:val="xl83"/>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b/>
      <w:bCs/>
      <w:lang w:eastAsia="pt-BR"/>
    </w:rPr>
  </w:style>
  <w:style w:type="paragraph" w:customStyle="1" w:styleId="xl84">
    <w:name w:val="xl84"/>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b/>
      <w:bCs/>
      <w:lang w:eastAsia="pt-BR"/>
    </w:rPr>
  </w:style>
  <w:style w:type="paragraph" w:customStyle="1" w:styleId="xl85">
    <w:name w:val="xl85"/>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86">
    <w:name w:val="xl86"/>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87">
    <w:name w:val="xl87"/>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88">
    <w:name w:val="xl88"/>
    <w:basedOn w:val="Normal"/>
    <w:rsid w:val="007A35BB"/>
    <w:pPr>
      <w:pBdr>
        <w:top w:val="single" w:sz="4" w:space="0" w:color="auto"/>
        <w:left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89">
    <w:name w:val="xl89"/>
    <w:basedOn w:val="Normal"/>
    <w:rsid w:val="007A35BB"/>
    <w:pPr>
      <w:pBdr>
        <w:top w:val="single" w:sz="4" w:space="0" w:color="auto"/>
        <w:left w:val="single" w:sz="4" w:space="0" w:color="auto"/>
        <w:bottom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90">
    <w:name w:val="xl90"/>
    <w:basedOn w:val="Normal"/>
    <w:rsid w:val="007A35BB"/>
    <w:pPr>
      <w:pBdr>
        <w:top w:val="single" w:sz="4" w:space="0" w:color="auto"/>
        <w:bottom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91">
    <w:name w:val="xl91"/>
    <w:basedOn w:val="Normal"/>
    <w:rsid w:val="007A35BB"/>
    <w:pPr>
      <w:pBdr>
        <w:top w:val="single" w:sz="4" w:space="0" w:color="auto"/>
        <w:left w:val="single" w:sz="4" w:space="0" w:color="auto"/>
        <w:bottom w:val="single" w:sz="4" w:space="0" w:color="auto"/>
      </w:pBdr>
      <w:spacing w:before="100" w:beforeAutospacing="1" w:after="100" w:afterAutospacing="1"/>
      <w:jc w:val="center"/>
    </w:pPr>
    <w:rPr>
      <w:rFonts w:ascii="Spranq eco sans" w:eastAsia="Times New Roman" w:hAnsi="Spranq eco sans"/>
      <w:b/>
      <w:bCs/>
      <w:lang w:eastAsia="pt-BR"/>
    </w:rPr>
  </w:style>
  <w:style w:type="paragraph" w:customStyle="1" w:styleId="xl92">
    <w:name w:val="xl92"/>
    <w:basedOn w:val="Normal"/>
    <w:rsid w:val="007A35BB"/>
    <w:pPr>
      <w:pBdr>
        <w:top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b/>
      <w:bCs/>
      <w:lang w:eastAsia="pt-BR"/>
    </w:rPr>
  </w:style>
  <w:style w:type="paragraph" w:customStyle="1" w:styleId="xl93">
    <w:name w:val="xl93"/>
    <w:basedOn w:val="Normal"/>
    <w:rsid w:val="007A35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94">
    <w:name w:val="xl94"/>
    <w:basedOn w:val="Normal"/>
    <w:rsid w:val="007A35BB"/>
    <w:pPr>
      <w:pBdr>
        <w:top w:val="single" w:sz="4" w:space="0" w:color="auto"/>
        <w:left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95">
    <w:name w:val="xl95"/>
    <w:basedOn w:val="Normal"/>
    <w:rsid w:val="007A35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Spranq eco sans" w:eastAsia="Times New Roman" w:hAnsi="Spranq eco sans"/>
      <w:b/>
      <w:bCs/>
      <w:lang w:eastAsia="pt-BR"/>
    </w:rPr>
  </w:style>
  <w:style w:type="paragraph" w:customStyle="1" w:styleId="xl96">
    <w:name w:val="xl96"/>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b/>
      <w:bCs/>
      <w:color w:val="FFFFFF"/>
      <w:lang w:eastAsia="pt-BR"/>
    </w:rPr>
  </w:style>
  <w:style w:type="paragraph" w:customStyle="1" w:styleId="xl97">
    <w:name w:val="xl97"/>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lang w:eastAsia="pt-BR"/>
    </w:rPr>
  </w:style>
  <w:style w:type="paragraph" w:customStyle="1" w:styleId="xl98">
    <w:name w:val="xl98"/>
    <w:basedOn w:val="Normal"/>
    <w:rsid w:val="007A35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pranq eco sans" w:eastAsia="Times New Roman" w:hAnsi="Spranq eco sans"/>
      <w:lang w:eastAsia="pt-BR"/>
    </w:rPr>
  </w:style>
  <w:style w:type="character" w:customStyle="1" w:styleId="GradeMdia11">
    <w:name w:val="Grade Média 11"/>
    <w:rsid w:val="009A75B7"/>
    <w:rPr>
      <w:color w:val="808080"/>
    </w:rPr>
  </w:style>
  <w:style w:type="paragraph" w:styleId="PargrafodaLista">
    <w:name w:val="List Paragraph"/>
    <w:aliases w:val="Vitor Título,Vitor T’tulo,List Paragraph,List Paragraph_0,Normal numerado,Meu,Capítulo,Parágrafo da Lista;Comum,Comum,Itemização,Vitor T?tulo,List Paragraph_0_0,Bullets 1,Bullet List,FooterText,numbered,Paragraphe de liste1,列出段落,列出段落1"/>
    <w:basedOn w:val="Normal"/>
    <w:link w:val="PargrafodaListaChar"/>
    <w:uiPriority w:val="34"/>
    <w:qFormat/>
    <w:rsid w:val="006B2AB8"/>
    <w:pPr>
      <w:widowControl w:val="0"/>
      <w:autoSpaceDE w:val="0"/>
      <w:autoSpaceDN w:val="0"/>
      <w:adjustRightInd w:val="0"/>
      <w:ind w:left="708"/>
    </w:pPr>
    <w:rPr>
      <w:rFonts w:ascii="Times New Roman" w:eastAsia="Times New Roman" w:hAnsi="Times New Roman"/>
      <w:lang w:val="x-none" w:eastAsia="x-none"/>
    </w:rPr>
  </w:style>
  <w:style w:type="character" w:customStyle="1" w:styleId="PargrafodaListaChar">
    <w:name w:val="Parágrafo da Lista Char"/>
    <w:aliases w:val="Vitor Título Char,Vitor T’tulo Char,List Paragraph Char,List Paragraph_0 Char,Normal numerado Char,Meu Char,Capítulo Char,Parágrafo da Lista;Comum Char,Comum Char,Itemização Char,Vitor T?tulo Char,List Paragraph_0_0 Char"/>
    <w:link w:val="PargrafodaLista"/>
    <w:uiPriority w:val="34"/>
    <w:qFormat/>
    <w:locked/>
    <w:rsid w:val="003C5F3D"/>
    <w:rPr>
      <w:rFonts w:ascii="Times New Roman" w:eastAsia="Times New Roman" w:hAnsi="Times New Roman"/>
      <w:sz w:val="24"/>
      <w:szCs w:val="24"/>
    </w:rPr>
  </w:style>
  <w:style w:type="paragraph" w:customStyle="1" w:styleId="xl74">
    <w:name w:val="xl74"/>
    <w:basedOn w:val="Normal"/>
    <w:rsid w:val="00DC55F8"/>
    <w:pPr>
      <w:spacing w:before="100" w:beforeAutospacing="1" w:after="100" w:afterAutospacing="1"/>
      <w:textAlignment w:val="center"/>
    </w:pPr>
    <w:rPr>
      <w:rFonts w:ascii="Times New Roman" w:eastAsia="Times New Roman" w:hAnsi="Times New Roman"/>
      <w:sz w:val="16"/>
      <w:szCs w:val="16"/>
      <w:lang w:eastAsia="pt-BR"/>
    </w:rPr>
  </w:style>
  <w:style w:type="paragraph" w:customStyle="1" w:styleId="xl75">
    <w:name w:val="xl75"/>
    <w:basedOn w:val="Normal"/>
    <w:rsid w:val="00DC55F8"/>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99">
    <w:name w:val="xl99"/>
    <w:basedOn w:val="Normal"/>
    <w:rsid w:val="00DC55F8"/>
    <w:pPr>
      <w:pBdr>
        <w:right w:val="single" w:sz="4"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0">
    <w:name w:val="xl100"/>
    <w:basedOn w:val="Normal"/>
    <w:rsid w:val="00DC55F8"/>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1">
    <w:name w:val="xl101"/>
    <w:basedOn w:val="Normal"/>
    <w:rsid w:val="00DC55F8"/>
    <w:pPr>
      <w:pBdr>
        <w:right w:val="double" w:sz="6"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2">
    <w:name w:val="xl102"/>
    <w:basedOn w:val="Normal"/>
    <w:rsid w:val="00DC55F8"/>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3">
    <w:name w:val="xl103"/>
    <w:basedOn w:val="Normal"/>
    <w:rsid w:val="00DC55F8"/>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4">
    <w:name w:val="xl104"/>
    <w:basedOn w:val="Normal"/>
    <w:rsid w:val="00DC55F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5">
    <w:name w:val="xl105"/>
    <w:basedOn w:val="Normal"/>
    <w:rsid w:val="00DC55F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6">
    <w:name w:val="xl106"/>
    <w:basedOn w:val="Normal"/>
    <w:rsid w:val="00DC55F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b/>
      <w:bCs/>
      <w:sz w:val="16"/>
      <w:szCs w:val="16"/>
      <w:lang w:eastAsia="pt-BR"/>
    </w:rPr>
  </w:style>
  <w:style w:type="paragraph" w:customStyle="1" w:styleId="xl107">
    <w:name w:val="xl107"/>
    <w:basedOn w:val="Normal"/>
    <w:rsid w:val="00DC55F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lang w:eastAsia="pt-BR"/>
    </w:rPr>
  </w:style>
  <w:style w:type="paragraph" w:customStyle="1" w:styleId="xl108">
    <w:name w:val="xl108"/>
    <w:basedOn w:val="Normal"/>
    <w:rsid w:val="00DC55F8"/>
    <w:pPr>
      <w:pBdr>
        <w:top w:val="single" w:sz="8"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09">
    <w:name w:val="xl109"/>
    <w:basedOn w:val="Normal"/>
    <w:rsid w:val="00DC55F8"/>
    <w:pPr>
      <w:pBdr>
        <w:top w:val="single" w:sz="8"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110">
    <w:name w:val="xl110"/>
    <w:basedOn w:val="Normal"/>
    <w:rsid w:val="00DC55F8"/>
    <w:pPr>
      <w:pBdr>
        <w:top w:val="single" w:sz="8"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DefaultParagraphFont1">
    <w:name w:val="Default Paragraph Font1"/>
    <w:next w:val="Normal"/>
    <w:rsid w:val="00DC55F8"/>
    <w:rPr>
      <w:rFonts w:ascii="CG Times" w:hAnsi="CG Times"/>
    </w:rPr>
  </w:style>
  <w:style w:type="paragraph" w:styleId="TextosemFormatao">
    <w:name w:val="Plain Text"/>
    <w:basedOn w:val="Normal"/>
    <w:link w:val="TextosemFormataoChar"/>
    <w:rsid w:val="00DC55F8"/>
    <w:rPr>
      <w:rFonts w:ascii="Courier New" w:hAnsi="Courier New"/>
      <w:sz w:val="20"/>
      <w:szCs w:val="20"/>
      <w:lang w:val="x-none" w:eastAsia="x-none"/>
    </w:rPr>
  </w:style>
  <w:style w:type="character" w:customStyle="1" w:styleId="TextosemFormataoChar">
    <w:name w:val="Texto sem Formatação Char"/>
    <w:link w:val="TextosemFormatao"/>
    <w:rsid w:val="00DC55F8"/>
    <w:rPr>
      <w:rFonts w:ascii="Courier New" w:hAnsi="Courier New"/>
    </w:rPr>
  </w:style>
  <w:style w:type="character" w:customStyle="1" w:styleId="DefaultParagraphFont1Char">
    <w:name w:val="Default Paragraph Font1 Char"/>
    <w:rsid w:val="00DC55F8"/>
    <w:rPr>
      <w:rFonts w:ascii="CG Times" w:hAnsi="CG Times"/>
      <w:lang w:eastAsia="pt-BR" w:bidi="ar-SA"/>
    </w:rPr>
  </w:style>
  <w:style w:type="paragraph" w:customStyle="1" w:styleId="NormalPlain">
    <w:name w:val="NormalPlain"/>
    <w:basedOn w:val="Normal"/>
    <w:rsid w:val="00DC55F8"/>
    <w:pPr>
      <w:suppressAutoHyphens/>
      <w:jc w:val="both"/>
    </w:pPr>
    <w:rPr>
      <w:rFonts w:ascii="Times New Roman" w:eastAsia="MS Mincho" w:hAnsi="Times New Roman"/>
      <w:spacing w:val="-3"/>
      <w:szCs w:val="20"/>
    </w:rPr>
  </w:style>
  <w:style w:type="character" w:styleId="nfase">
    <w:name w:val="Emphasis"/>
    <w:qFormat/>
    <w:rsid w:val="00DC55F8"/>
    <w:rPr>
      <w:i/>
      <w:iCs/>
    </w:rPr>
  </w:style>
  <w:style w:type="character" w:styleId="Refdenotaderodap">
    <w:name w:val="footnote reference"/>
    <w:rsid w:val="00DC55F8"/>
    <w:rPr>
      <w:vertAlign w:val="superscript"/>
    </w:rPr>
  </w:style>
  <w:style w:type="paragraph" w:customStyle="1" w:styleId="NormalJustified">
    <w:name w:val="Normal (Justified)"/>
    <w:basedOn w:val="Normal"/>
    <w:rsid w:val="00DC55F8"/>
    <w:pPr>
      <w:jc w:val="both"/>
    </w:pPr>
    <w:rPr>
      <w:rFonts w:ascii="Times New Roman" w:hAnsi="Times New Roman"/>
      <w:kern w:val="28"/>
      <w:szCs w:val="20"/>
      <w:lang w:eastAsia="pt-BR"/>
    </w:rPr>
  </w:style>
  <w:style w:type="paragraph" w:customStyle="1" w:styleId="ARTIGO-NORMAL">
    <w:name w:val="ARTIGO-NORMAL"/>
    <w:rsid w:val="00DC55F8"/>
    <w:pPr>
      <w:spacing w:line="240" w:lineRule="exact"/>
      <w:ind w:firstLine="1728"/>
      <w:jc w:val="both"/>
    </w:pPr>
    <w:rPr>
      <w:rFonts w:ascii="Courier" w:hAnsi="Courier" w:cs="Courier"/>
      <w:sz w:val="24"/>
      <w:szCs w:val="24"/>
      <w:lang w:val="pt-PT"/>
    </w:rPr>
  </w:style>
  <w:style w:type="paragraph" w:customStyle="1" w:styleId="CharCharCharCharCharCharCharChar">
    <w:name w:val="Char Char Char Char Char Char Char Char"/>
    <w:basedOn w:val="Normal"/>
    <w:rsid w:val="00DC55F8"/>
    <w:pPr>
      <w:spacing w:after="160" w:line="240" w:lineRule="exact"/>
    </w:pPr>
    <w:rPr>
      <w:rFonts w:ascii="Verdana" w:eastAsia="MS Mincho" w:hAnsi="Verdana"/>
      <w:sz w:val="20"/>
      <w:szCs w:val="20"/>
    </w:rPr>
  </w:style>
  <w:style w:type="paragraph" w:styleId="Commarcadores">
    <w:name w:val="List Bullet"/>
    <w:basedOn w:val="Normal"/>
    <w:link w:val="CommarcadoresChar"/>
    <w:rsid w:val="00DC55F8"/>
    <w:pPr>
      <w:tabs>
        <w:tab w:val="num" w:pos="360"/>
      </w:tabs>
      <w:ind w:left="360" w:hanging="360"/>
    </w:pPr>
    <w:rPr>
      <w:rFonts w:ascii="Times New Roman" w:hAnsi="Times New Roman"/>
      <w:lang w:val="x-none" w:eastAsia="x-none"/>
    </w:rPr>
  </w:style>
  <w:style w:type="character" w:customStyle="1" w:styleId="CommarcadoresChar">
    <w:name w:val="Com marcadores Char"/>
    <w:link w:val="Commarcadores"/>
    <w:rsid w:val="00DC55F8"/>
    <w:rPr>
      <w:rFonts w:ascii="Times New Roman" w:hAnsi="Times New Roman"/>
      <w:sz w:val="24"/>
      <w:szCs w:val="24"/>
    </w:rPr>
  </w:style>
  <w:style w:type="paragraph" w:customStyle="1" w:styleId="Char1CharCharCharCharCharCharCharCharChar">
    <w:name w:val="Char1 Char Char Char Char Char Char Char Char Char"/>
    <w:basedOn w:val="Normal"/>
    <w:rsid w:val="00DC55F8"/>
    <w:pPr>
      <w:spacing w:after="160" w:line="240" w:lineRule="exact"/>
    </w:pPr>
    <w:rPr>
      <w:rFonts w:ascii="Verdana" w:eastAsia="MS Mincho" w:hAnsi="Verdana"/>
      <w:sz w:val="20"/>
      <w:szCs w:val="20"/>
    </w:rPr>
  </w:style>
  <w:style w:type="paragraph" w:customStyle="1" w:styleId="CharCharCharCharCharCharCharCharCharCharCharChar">
    <w:name w:val="Char Char Char Char Char Char Char Char Char Char Char Char"/>
    <w:basedOn w:val="Normal"/>
    <w:rsid w:val="00DC55F8"/>
    <w:pPr>
      <w:spacing w:after="160" w:line="240" w:lineRule="exact"/>
    </w:pPr>
    <w:rPr>
      <w:rFonts w:ascii="Verdana" w:eastAsia="MS Mincho" w:hAnsi="Verdana"/>
      <w:sz w:val="20"/>
      <w:szCs w:val="20"/>
    </w:rPr>
  </w:style>
  <w:style w:type="paragraph" w:customStyle="1" w:styleId="CharChar2CharCharCharChar1CharCharCharCharCharCharCharChar">
    <w:name w:val="Char Char2 Char Char Char Char1 Char Char Char Char Char Char Char Char"/>
    <w:basedOn w:val="Normal"/>
    <w:rsid w:val="00DC55F8"/>
    <w:pPr>
      <w:spacing w:after="160" w:line="240" w:lineRule="exact"/>
    </w:pPr>
    <w:rPr>
      <w:rFonts w:ascii="Verdana" w:eastAsia="MS Mincho" w:hAnsi="Verdana"/>
      <w:sz w:val="20"/>
      <w:szCs w:val="20"/>
    </w:rPr>
  </w:style>
  <w:style w:type="paragraph" w:customStyle="1" w:styleId="CharChar2CharCharCharChar1CharCharCharCharCharCharCharCharCharCharCharCharCharChar">
    <w:name w:val="Char Char2 Char Char Char Char1 Char Char Char Char Char Char Char Char Char Char Char Char Char Char"/>
    <w:basedOn w:val="Normal"/>
    <w:rsid w:val="00DC55F8"/>
    <w:pPr>
      <w:spacing w:after="160" w:line="240" w:lineRule="exact"/>
    </w:pPr>
    <w:rPr>
      <w:rFonts w:ascii="Verdana" w:eastAsia="MS Mincho" w:hAnsi="Verdana"/>
      <w:sz w:val="20"/>
      <w:szCs w:val="20"/>
    </w:rPr>
  </w:style>
  <w:style w:type="paragraph" w:customStyle="1" w:styleId="CharChar2CharCharCharChar1CharCharCharCharCharCharCharCharCharCharCharCharCharCharCharChar">
    <w:name w:val="Char Char2 Char Char Char Char1 Char Char Char Char Char Char Char Char Char Char Char Char Char Char Char Char"/>
    <w:basedOn w:val="Normal"/>
    <w:rsid w:val="00DC55F8"/>
    <w:pPr>
      <w:spacing w:after="160" w:line="240" w:lineRule="exact"/>
    </w:pPr>
    <w:rPr>
      <w:rFonts w:ascii="Verdana" w:eastAsia="MS Mincho" w:hAnsi="Verdana"/>
      <w:sz w:val="20"/>
      <w:szCs w:val="20"/>
    </w:rPr>
  </w:style>
  <w:style w:type="paragraph" w:customStyle="1" w:styleId="BodyText24">
    <w:name w:val="Body Text 24"/>
    <w:basedOn w:val="Normal"/>
    <w:rsid w:val="00DC55F8"/>
    <w:pPr>
      <w:pBdr>
        <w:left w:val="single" w:sz="6" w:space="1" w:color="auto"/>
        <w:right w:val="single" w:sz="6" w:space="1" w:color="auto"/>
      </w:pBdr>
      <w:tabs>
        <w:tab w:val="left" w:pos="567"/>
        <w:tab w:val="left" w:pos="1134"/>
      </w:tabs>
      <w:autoSpaceDE w:val="0"/>
      <w:autoSpaceDN w:val="0"/>
      <w:jc w:val="both"/>
    </w:pPr>
    <w:rPr>
      <w:rFonts w:ascii="BauerBodni BT" w:hAnsi="BauerBodni BT" w:cs="BauerBodni BT"/>
      <w:lang w:eastAsia="pt-BR"/>
    </w:rPr>
  </w:style>
  <w:style w:type="paragraph" w:customStyle="1" w:styleId="CharChar2CharCharCharCharCharCharCharCharCharCharCharCharCharCharCharCharCharCharCharCharCharCharCharChar">
    <w:name w:val="Char Char2 Char Char Char Char Char Char Char Char Char Char Char Char Char Char Char Char Char Char Char Char Char Char Char Char"/>
    <w:basedOn w:val="Normal"/>
    <w:rsid w:val="00DC55F8"/>
    <w:pPr>
      <w:spacing w:after="160" w:line="240" w:lineRule="exact"/>
    </w:pPr>
    <w:rPr>
      <w:rFonts w:ascii="Verdana" w:hAnsi="Verdana"/>
      <w:sz w:val="20"/>
      <w:szCs w:val="20"/>
    </w:rPr>
  </w:style>
  <w:style w:type="paragraph" w:customStyle="1" w:styleId="CharChar2CharCharCharCharCharCharCharCharCharCharChar">
    <w:name w:val="Char Char2 Char Char Char Char Char Char Char Char Char Char Char"/>
    <w:basedOn w:val="Normal"/>
    <w:rsid w:val="00DC55F8"/>
    <w:pPr>
      <w:spacing w:after="160" w:line="240" w:lineRule="exact"/>
    </w:pPr>
    <w:rPr>
      <w:rFonts w:ascii="Verdana" w:eastAsia="MS Mincho" w:hAnsi="Verdana"/>
      <w:sz w:val="20"/>
      <w:szCs w:val="20"/>
    </w:rPr>
  </w:style>
  <w:style w:type="paragraph" w:customStyle="1" w:styleId="CharChar1CharCharCharChar1CharCharCharCharCharCharCharCharCharCharCharCharCharCharCharCharCharCharCharCharCharCharCharCharCharCharCharChar">
    <w:name w:val="Char Char1 Char Char Char Char1 Char Char Char Char Char Char Char Char Char Char Char Char Char Char Char Char Char Char Char Char Char Char Char Char Char Char Char Char"/>
    <w:basedOn w:val="Normal"/>
    <w:rsid w:val="00DC55F8"/>
    <w:pPr>
      <w:spacing w:after="160" w:line="240" w:lineRule="exact"/>
    </w:pPr>
    <w:rPr>
      <w:rFonts w:ascii="Verdana" w:eastAsia="MS Mincho" w:hAnsi="Verdana"/>
      <w:sz w:val="20"/>
      <w:szCs w:val="20"/>
    </w:rPr>
  </w:style>
  <w:style w:type="paragraph" w:customStyle="1" w:styleId="Corpodetexto31">
    <w:name w:val="Corpo de texto 31"/>
    <w:basedOn w:val="Normal"/>
    <w:rsid w:val="00DC55F8"/>
    <w:pPr>
      <w:suppressAutoHyphens/>
      <w:spacing w:line="380" w:lineRule="exact"/>
      <w:jc w:val="both"/>
    </w:pPr>
    <w:rPr>
      <w:rFonts w:ascii="Times New Roman" w:hAnsi="Times New Roman"/>
      <w:sz w:val="26"/>
      <w:szCs w:val="20"/>
      <w:lang w:eastAsia="ar-SA"/>
    </w:rPr>
  </w:style>
  <w:style w:type="character" w:customStyle="1" w:styleId="estilolatimtrebuchetmscharchar">
    <w:name w:val="estilolatimtrebuchetmscharchar"/>
    <w:rsid w:val="00DC55F8"/>
    <w:rPr>
      <w:rFonts w:ascii="Trebuchet MS" w:hAnsi="Trebuchet MS" w:hint="default"/>
    </w:rPr>
  </w:style>
  <w:style w:type="paragraph" w:customStyle="1" w:styleId="Default">
    <w:name w:val="Default"/>
    <w:rsid w:val="00DC55F8"/>
    <w:pPr>
      <w:autoSpaceDE w:val="0"/>
      <w:autoSpaceDN w:val="0"/>
      <w:adjustRightInd w:val="0"/>
    </w:pPr>
    <w:rPr>
      <w:rFonts w:ascii="Calibri" w:eastAsia="Calibri" w:hAnsi="Calibri" w:cs="Calibri"/>
      <w:color w:val="000000"/>
      <w:sz w:val="24"/>
      <w:szCs w:val="24"/>
      <w:lang w:eastAsia="en-US"/>
    </w:rPr>
  </w:style>
  <w:style w:type="paragraph" w:styleId="Reviso">
    <w:name w:val="Revision"/>
    <w:hidden/>
    <w:uiPriority w:val="99"/>
    <w:rsid w:val="006010D8"/>
    <w:rPr>
      <w:sz w:val="24"/>
      <w:szCs w:val="24"/>
      <w:lang w:val="en-US" w:eastAsia="en-US"/>
    </w:rPr>
  </w:style>
  <w:style w:type="paragraph" w:customStyle="1" w:styleId="xl111">
    <w:name w:val="xl111"/>
    <w:basedOn w:val="Normal"/>
    <w:rsid w:val="009C47A5"/>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2">
    <w:name w:val="xl112"/>
    <w:basedOn w:val="Normal"/>
    <w:rsid w:val="009C47A5"/>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3">
    <w:name w:val="xl113"/>
    <w:basedOn w:val="Normal"/>
    <w:rsid w:val="009C47A5"/>
    <w:pPr>
      <w:pBdr>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4">
    <w:name w:val="xl114"/>
    <w:basedOn w:val="Normal"/>
    <w:rsid w:val="009C47A5"/>
    <w:pPr>
      <w:pBdr>
        <w:top w:val="single" w:sz="8" w:space="0" w:color="auto"/>
        <w:left w:val="single" w:sz="4" w:space="0" w:color="auto"/>
        <w:right w:val="double" w:sz="6"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5">
    <w:name w:val="xl115"/>
    <w:basedOn w:val="Normal"/>
    <w:rsid w:val="009C47A5"/>
    <w:pPr>
      <w:pBdr>
        <w:left w:val="single" w:sz="4" w:space="0" w:color="auto"/>
        <w:right w:val="double" w:sz="6"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6">
    <w:name w:val="xl116"/>
    <w:basedOn w:val="Normal"/>
    <w:rsid w:val="009C47A5"/>
    <w:pPr>
      <w:pBdr>
        <w:left w:val="single" w:sz="4" w:space="0" w:color="auto"/>
        <w:bottom w:val="single" w:sz="8" w:space="0" w:color="auto"/>
        <w:right w:val="double" w:sz="6"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7">
    <w:name w:val="xl117"/>
    <w:basedOn w:val="Normal"/>
    <w:rsid w:val="009C47A5"/>
    <w:pPr>
      <w:pBdr>
        <w:top w:val="single" w:sz="8" w:space="0" w:color="auto"/>
        <w:left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8">
    <w:name w:val="xl118"/>
    <w:basedOn w:val="Normal"/>
    <w:rsid w:val="009C47A5"/>
    <w:pPr>
      <w:pBdr>
        <w:left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19">
    <w:name w:val="xl119"/>
    <w:basedOn w:val="Normal"/>
    <w:rsid w:val="009C47A5"/>
    <w:pPr>
      <w:pBdr>
        <w:left w:val="double" w:sz="6"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20">
    <w:name w:val="xl120"/>
    <w:basedOn w:val="Normal"/>
    <w:rsid w:val="009C47A5"/>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21">
    <w:name w:val="xl121"/>
    <w:basedOn w:val="Normal"/>
    <w:rsid w:val="009C47A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122">
    <w:name w:val="xl122"/>
    <w:basedOn w:val="Normal"/>
    <w:rsid w:val="009C47A5"/>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lang w:eastAsia="pt-BR"/>
    </w:rPr>
  </w:style>
  <w:style w:type="paragraph" w:customStyle="1" w:styleId="xl72">
    <w:name w:val="xl72"/>
    <w:basedOn w:val="Normal"/>
    <w:rsid w:val="00135D22"/>
    <w:pPr>
      <w:spacing w:before="100" w:beforeAutospacing="1" w:after="100" w:afterAutospacing="1"/>
      <w:textAlignment w:val="center"/>
    </w:pPr>
    <w:rPr>
      <w:rFonts w:ascii="Times New Roman" w:eastAsia="Times New Roman" w:hAnsi="Times New Roman"/>
      <w:sz w:val="16"/>
      <w:szCs w:val="16"/>
      <w:lang w:eastAsia="pt-BR"/>
    </w:rPr>
  </w:style>
  <w:style w:type="paragraph" w:customStyle="1" w:styleId="xl73">
    <w:name w:val="xl73"/>
    <w:basedOn w:val="Normal"/>
    <w:rsid w:val="00135D22"/>
    <w:pPr>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alpha2">
    <w:name w:val="alpha 2"/>
    <w:basedOn w:val="Normal"/>
    <w:rsid w:val="00D71C83"/>
    <w:pPr>
      <w:numPr>
        <w:numId w:val="11"/>
      </w:numPr>
      <w:tabs>
        <w:tab w:val="clear" w:pos="1247"/>
      </w:tabs>
      <w:spacing w:after="140" w:line="290" w:lineRule="auto"/>
      <w:ind w:left="660" w:hanging="660"/>
      <w:jc w:val="both"/>
    </w:pPr>
    <w:rPr>
      <w:rFonts w:ascii="Tahoma" w:eastAsia="Times New Roman" w:hAnsi="Tahoma"/>
      <w:kern w:val="20"/>
      <w:sz w:val="20"/>
      <w:szCs w:val="20"/>
    </w:rPr>
  </w:style>
  <w:style w:type="character" w:styleId="TextodoEspaoReservado">
    <w:name w:val="Placeholder Text"/>
    <w:uiPriority w:val="99"/>
    <w:semiHidden/>
    <w:rsid w:val="00532018"/>
    <w:rPr>
      <w:color w:val="808080"/>
    </w:rPr>
  </w:style>
  <w:style w:type="paragraph" w:styleId="CabealhodoSumrio">
    <w:name w:val="TOC Heading"/>
    <w:basedOn w:val="Ttulo1"/>
    <w:next w:val="Normal"/>
    <w:unhideWhenUsed/>
    <w:qFormat/>
    <w:rsid w:val="00BE6F3D"/>
    <w:pPr>
      <w:keepLines/>
      <w:spacing w:before="240" w:line="259" w:lineRule="auto"/>
      <w:outlineLvl w:val="9"/>
    </w:pPr>
    <w:rPr>
      <w:rFonts w:ascii="Calibri" w:hAnsi="Calibri"/>
      <w:b w:val="0"/>
      <w:bCs w:val="0"/>
      <w:color w:val="365F91"/>
      <w:sz w:val="32"/>
      <w:szCs w:val="32"/>
      <w:lang w:val="pt-BR" w:eastAsia="pt-BR"/>
    </w:rPr>
  </w:style>
  <w:style w:type="paragraph" w:customStyle="1" w:styleId="TableParagraph">
    <w:name w:val="Table Paragraph"/>
    <w:basedOn w:val="Normal"/>
    <w:uiPriority w:val="1"/>
    <w:qFormat/>
    <w:rsid w:val="00E22404"/>
    <w:pPr>
      <w:widowControl w:val="0"/>
      <w:autoSpaceDE w:val="0"/>
      <w:autoSpaceDN w:val="0"/>
      <w:adjustRightInd w:val="0"/>
    </w:pPr>
    <w:rPr>
      <w:rFonts w:ascii="Times New Roman" w:eastAsia="Times New Roman" w:hAnsi="Times New Roman"/>
      <w:lang w:eastAsia="pt-BR"/>
    </w:rPr>
  </w:style>
  <w:style w:type="paragraph" w:customStyle="1" w:styleId="DeltaViewTableHeading">
    <w:name w:val="DeltaView Table Heading"/>
    <w:basedOn w:val="Normal"/>
    <w:uiPriority w:val="99"/>
    <w:rsid w:val="00E22404"/>
    <w:pPr>
      <w:autoSpaceDE w:val="0"/>
      <w:autoSpaceDN w:val="0"/>
      <w:adjustRightInd w:val="0"/>
      <w:spacing w:after="120"/>
    </w:pPr>
    <w:rPr>
      <w:rFonts w:ascii="Arial" w:eastAsia="Times New Roman" w:hAnsi="Arial" w:cs="Arial"/>
      <w:b/>
      <w:bCs/>
      <w:lang w:eastAsia="pt-BR"/>
    </w:rPr>
  </w:style>
  <w:style w:type="paragraph" w:customStyle="1" w:styleId="DeltaViewTableBody">
    <w:name w:val="DeltaView Table Body"/>
    <w:basedOn w:val="Normal"/>
    <w:uiPriority w:val="99"/>
    <w:rsid w:val="00E22404"/>
    <w:pPr>
      <w:autoSpaceDE w:val="0"/>
      <w:autoSpaceDN w:val="0"/>
      <w:adjustRightInd w:val="0"/>
    </w:pPr>
    <w:rPr>
      <w:rFonts w:ascii="Arial" w:eastAsia="Times New Roman" w:hAnsi="Arial" w:cs="Arial"/>
      <w:lang w:eastAsia="pt-BR"/>
    </w:rPr>
  </w:style>
  <w:style w:type="character" w:customStyle="1" w:styleId="DeltaViewMoveSource">
    <w:name w:val="DeltaView Move Source"/>
    <w:uiPriority w:val="99"/>
    <w:rsid w:val="00E22404"/>
    <w:rPr>
      <w:strike/>
      <w:color w:val="00C000"/>
    </w:rPr>
  </w:style>
  <w:style w:type="character" w:customStyle="1" w:styleId="DeltaViewChangeNumber">
    <w:name w:val="DeltaView Change Number"/>
    <w:uiPriority w:val="99"/>
    <w:rsid w:val="00E22404"/>
    <w:rPr>
      <w:color w:val="000000"/>
      <w:vertAlign w:val="superscript"/>
    </w:rPr>
  </w:style>
  <w:style w:type="character" w:customStyle="1" w:styleId="DeltaViewDelimiter">
    <w:name w:val="DeltaView Delimiter"/>
    <w:uiPriority w:val="99"/>
    <w:rsid w:val="00E22404"/>
  </w:style>
  <w:style w:type="character" w:customStyle="1" w:styleId="DeltaViewFormatChange">
    <w:name w:val="DeltaView Format Change"/>
    <w:uiPriority w:val="99"/>
    <w:rsid w:val="00E22404"/>
    <w:rPr>
      <w:color w:val="000000"/>
    </w:rPr>
  </w:style>
  <w:style w:type="character" w:customStyle="1" w:styleId="DeltaViewMovedDeletion">
    <w:name w:val="DeltaView Moved Deletion"/>
    <w:uiPriority w:val="99"/>
    <w:rsid w:val="00E22404"/>
    <w:rPr>
      <w:strike/>
      <w:color w:val="C08080"/>
    </w:rPr>
  </w:style>
  <w:style w:type="character" w:customStyle="1" w:styleId="DeltaViewComment">
    <w:name w:val="DeltaView Comment"/>
    <w:uiPriority w:val="99"/>
    <w:rsid w:val="00E22404"/>
    <w:rPr>
      <w:color w:val="000000"/>
    </w:rPr>
  </w:style>
  <w:style w:type="character" w:customStyle="1" w:styleId="DeltaViewStyleChangeText">
    <w:name w:val="DeltaView Style Change Text"/>
    <w:uiPriority w:val="99"/>
    <w:rsid w:val="00E22404"/>
    <w:rPr>
      <w:color w:val="000000"/>
      <w:u w:val="double"/>
    </w:rPr>
  </w:style>
  <w:style w:type="character" w:customStyle="1" w:styleId="DeltaViewStyleChangeLabel">
    <w:name w:val="DeltaView Style Change Label"/>
    <w:uiPriority w:val="99"/>
    <w:rsid w:val="00E22404"/>
    <w:rPr>
      <w:color w:val="000000"/>
    </w:rPr>
  </w:style>
  <w:style w:type="character" w:customStyle="1" w:styleId="DeltaViewInsertedComment">
    <w:name w:val="DeltaView Inserted Comment"/>
    <w:uiPriority w:val="99"/>
    <w:rsid w:val="00E22404"/>
    <w:rPr>
      <w:color w:val="0000FF"/>
      <w:u w:val="double"/>
    </w:rPr>
  </w:style>
  <w:style w:type="character" w:customStyle="1" w:styleId="DeltaViewDeletedComment">
    <w:name w:val="DeltaView Deleted Comment"/>
    <w:uiPriority w:val="99"/>
    <w:rsid w:val="00E22404"/>
    <w:rPr>
      <w:strike/>
      <w:color w:val="FF0000"/>
    </w:rPr>
  </w:style>
  <w:style w:type="paragraph" w:styleId="Remissivo1">
    <w:name w:val="index 1"/>
    <w:basedOn w:val="Normal"/>
    <w:next w:val="Normal"/>
    <w:autoRedefine/>
    <w:semiHidden/>
    <w:rsid w:val="00B401D0"/>
    <w:pPr>
      <w:ind w:left="240" w:hanging="240"/>
    </w:pPr>
    <w:rPr>
      <w:rFonts w:ascii="Times New Roman" w:eastAsia="Times New Roman" w:hAnsi="Times New Roman"/>
      <w:lang w:eastAsia="pt-BR"/>
    </w:rPr>
  </w:style>
  <w:style w:type="paragraph" w:styleId="Ttulodendiceremissivo">
    <w:name w:val="index heading"/>
    <w:basedOn w:val="Normal"/>
    <w:next w:val="Remissivo1"/>
    <w:semiHidden/>
    <w:rsid w:val="00B401D0"/>
    <w:rPr>
      <w:rFonts w:ascii="Times New Roman" w:eastAsia="Times New Roman" w:hAnsi="Times New Roman"/>
      <w:sz w:val="20"/>
      <w:szCs w:val="20"/>
      <w:lang w:eastAsia="pt-BR"/>
    </w:rPr>
  </w:style>
  <w:style w:type="paragraph" w:customStyle="1" w:styleId="Texto1">
    <w:name w:val="Texto1"/>
    <w:rsid w:val="00B401D0"/>
    <w:pPr>
      <w:tabs>
        <w:tab w:val="left" w:pos="340"/>
        <w:tab w:val="left" w:pos="1416"/>
        <w:tab w:val="left" w:pos="2124"/>
        <w:tab w:val="left" w:pos="2832"/>
        <w:tab w:val="left" w:pos="3540"/>
        <w:tab w:val="left" w:pos="4248"/>
        <w:tab w:val="left" w:pos="4956"/>
        <w:tab w:val="left" w:pos="5664"/>
        <w:tab w:val="left" w:pos="6372"/>
        <w:tab w:val="left" w:pos="7080"/>
      </w:tabs>
      <w:spacing w:before="170"/>
      <w:ind w:left="340" w:hanging="340"/>
      <w:jc w:val="both"/>
    </w:pPr>
    <w:rPr>
      <w:rFonts w:ascii="Univers-Condensed" w:eastAsia="Times New Roman" w:hAnsi="Univers-Condensed"/>
      <w:color w:val="000000"/>
    </w:rPr>
  </w:style>
  <w:style w:type="paragraph" w:customStyle="1" w:styleId="normal0">
    <w:name w:val="normal]"/>
    <w:basedOn w:val="Ttulo1"/>
    <w:rsid w:val="00B401D0"/>
    <w:pPr>
      <w:jc w:val="center"/>
    </w:pPr>
    <w:rPr>
      <w:rFonts w:ascii="Tahoma" w:hAnsi="Tahoma" w:cs="Tahoma"/>
      <w:color w:val="auto"/>
      <w:sz w:val="22"/>
      <w:szCs w:val="24"/>
      <w:lang w:val="pt-BR" w:eastAsia="pt-BR"/>
    </w:rPr>
  </w:style>
  <w:style w:type="paragraph" w:styleId="Textodenotadefim">
    <w:name w:val="endnote text"/>
    <w:basedOn w:val="Normal"/>
    <w:link w:val="TextodenotadefimChar"/>
    <w:uiPriority w:val="99"/>
    <w:semiHidden/>
    <w:unhideWhenUsed/>
    <w:rsid w:val="00B401D0"/>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semiHidden/>
    <w:rsid w:val="00B401D0"/>
    <w:rPr>
      <w:rFonts w:ascii="Times New Roman" w:eastAsia="Times New Roman" w:hAnsi="Times New Roman"/>
    </w:rPr>
  </w:style>
  <w:style w:type="character" w:styleId="Refdenotadefim">
    <w:name w:val="endnote reference"/>
    <w:uiPriority w:val="99"/>
    <w:semiHidden/>
    <w:unhideWhenUsed/>
    <w:rsid w:val="00B401D0"/>
    <w:rPr>
      <w:vertAlign w:val="superscript"/>
    </w:rPr>
  </w:style>
  <w:style w:type="paragraph" w:customStyle="1" w:styleId="Corpodetexto32">
    <w:name w:val="Corpo de texto 32"/>
    <w:basedOn w:val="Normal"/>
    <w:rsid w:val="00B401D0"/>
    <w:pPr>
      <w:widowControl w:val="0"/>
      <w:tabs>
        <w:tab w:val="left" w:pos="1134"/>
      </w:tabs>
      <w:jc w:val="both"/>
    </w:pPr>
    <w:rPr>
      <w:rFonts w:ascii="Times New Roman" w:eastAsia="Times New Roman" w:hAnsi="Times New Roman"/>
      <w:szCs w:val="20"/>
      <w:lang w:eastAsia="pt-BR"/>
    </w:rPr>
  </w:style>
  <w:style w:type="paragraph" w:customStyle="1" w:styleId="Corpodetexto321">
    <w:name w:val="Corpo de texto 321"/>
    <w:basedOn w:val="Normal"/>
    <w:rsid w:val="00B401D0"/>
    <w:pPr>
      <w:widowControl w:val="0"/>
      <w:tabs>
        <w:tab w:val="left" w:pos="1134"/>
      </w:tabs>
      <w:jc w:val="both"/>
    </w:pPr>
    <w:rPr>
      <w:rFonts w:ascii="Times New Roman" w:eastAsia="Times New Roman" w:hAnsi="Times New Roman"/>
      <w:szCs w:val="20"/>
      <w:lang w:eastAsia="pt-BR"/>
    </w:rPr>
  </w:style>
  <w:style w:type="paragraph" w:customStyle="1" w:styleId="xl67">
    <w:name w:val="xl67"/>
    <w:basedOn w:val="Normal"/>
    <w:rsid w:val="00B401D0"/>
    <w:pPr>
      <w:spacing w:before="100" w:beforeAutospacing="1" w:after="100" w:afterAutospacing="1"/>
      <w:textAlignment w:val="center"/>
    </w:pPr>
    <w:rPr>
      <w:rFonts w:ascii="Times New Roman" w:eastAsia="Times New Roman" w:hAnsi="Times New Roman"/>
      <w:sz w:val="16"/>
      <w:szCs w:val="16"/>
      <w:lang w:eastAsia="pt-BR"/>
    </w:rPr>
  </w:style>
  <w:style w:type="paragraph" w:customStyle="1" w:styleId="xl68">
    <w:name w:val="xl68"/>
    <w:basedOn w:val="Normal"/>
    <w:rsid w:val="00B401D0"/>
    <w:pP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69">
    <w:name w:val="xl69"/>
    <w:basedOn w:val="Normal"/>
    <w:rsid w:val="00B401D0"/>
    <w:pP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70">
    <w:name w:val="xl70"/>
    <w:basedOn w:val="Normal"/>
    <w:rsid w:val="00B401D0"/>
    <w:pP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xl71">
    <w:name w:val="xl71"/>
    <w:basedOn w:val="Normal"/>
    <w:rsid w:val="00B401D0"/>
    <w:pPr>
      <w:spacing w:before="100" w:beforeAutospacing="1" w:after="100" w:afterAutospacing="1"/>
      <w:jc w:val="center"/>
      <w:textAlignment w:val="center"/>
    </w:pPr>
    <w:rPr>
      <w:rFonts w:ascii="Times New Roman" w:eastAsia="Times New Roman" w:hAnsi="Times New Roman"/>
      <w:sz w:val="16"/>
      <w:szCs w:val="16"/>
      <w:lang w:eastAsia="pt-BR"/>
    </w:rPr>
  </w:style>
  <w:style w:type="paragraph" w:customStyle="1" w:styleId="ColorfulList-Accent11">
    <w:name w:val="Colorful List - Accent 11"/>
    <w:basedOn w:val="Normal"/>
    <w:uiPriority w:val="34"/>
    <w:qFormat/>
    <w:rsid w:val="00B401D0"/>
    <w:pPr>
      <w:ind w:left="708"/>
    </w:pPr>
    <w:rPr>
      <w:rFonts w:ascii="Times New Roman" w:eastAsia="Times New Roman" w:hAnsi="Times New Roman"/>
      <w:lang w:eastAsia="pt-BR"/>
    </w:rPr>
  </w:style>
  <w:style w:type="paragraph" w:customStyle="1" w:styleId="TOCList">
    <w:name w:val="TOC List"/>
    <w:basedOn w:val="Normal"/>
    <w:rsid w:val="00B401D0"/>
    <w:pPr>
      <w:tabs>
        <w:tab w:val="right" w:leader="dot" w:pos="8957"/>
      </w:tabs>
      <w:spacing w:after="60"/>
      <w:ind w:left="720" w:right="720" w:hanging="720"/>
    </w:pPr>
    <w:rPr>
      <w:rFonts w:ascii="Times New Roman" w:eastAsia="Times New Roman" w:hAnsi="Times New Roman"/>
      <w:lang w:val="en-GB"/>
    </w:rPr>
  </w:style>
  <w:style w:type="paragraph" w:customStyle="1" w:styleId="CorrespondL1">
    <w:name w:val="Correspond_L1"/>
    <w:basedOn w:val="Normal"/>
    <w:rsid w:val="00B401D0"/>
    <w:pPr>
      <w:numPr>
        <w:numId w:val="15"/>
      </w:numPr>
      <w:spacing w:after="240"/>
      <w:jc w:val="both"/>
      <w:outlineLvl w:val="0"/>
    </w:pPr>
    <w:rPr>
      <w:rFonts w:ascii="Times New Roman" w:eastAsia="Times New Roman" w:hAnsi="Times New Roman"/>
      <w:szCs w:val="20"/>
      <w:lang w:val="en-GB"/>
    </w:rPr>
  </w:style>
  <w:style w:type="paragraph" w:customStyle="1" w:styleId="CorrespondL2">
    <w:name w:val="Correspond_L2"/>
    <w:basedOn w:val="CorrespondL1"/>
    <w:rsid w:val="00B401D0"/>
    <w:pPr>
      <w:numPr>
        <w:ilvl w:val="1"/>
      </w:numPr>
      <w:outlineLvl w:val="1"/>
    </w:pPr>
  </w:style>
  <w:style w:type="paragraph" w:customStyle="1" w:styleId="CorrespondL3">
    <w:name w:val="Correspond_L3"/>
    <w:basedOn w:val="CorrespondL2"/>
    <w:rsid w:val="00B401D0"/>
    <w:pPr>
      <w:numPr>
        <w:ilvl w:val="2"/>
      </w:numPr>
      <w:outlineLvl w:val="2"/>
    </w:pPr>
  </w:style>
  <w:style w:type="paragraph" w:customStyle="1" w:styleId="dx-TitleC">
    <w:name w:val="dx-Title C"/>
    <w:aliases w:val="t10"/>
    <w:basedOn w:val="Normal"/>
    <w:uiPriority w:val="99"/>
    <w:rsid w:val="00B401D0"/>
    <w:pPr>
      <w:autoSpaceDE w:val="0"/>
      <w:autoSpaceDN w:val="0"/>
      <w:adjustRightInd w:val="0"/>
      <w:spacing w:after="240"/>
      <w:jc w:val="center"/>
    </w:pPr>
    <w:rPr>
      <w:rFonts w:ascii="Times New Roman" w:eastAsia="Times New Roman" w:hAnsi="Times New Roman"/>
      <w:szCs w:val="20"/>
      <w:lang w:eastAsia="pt-BR"/>
    </w:rPr>
  </w:style>
  <w:style w:type="table" w:customStyle="1" w:styleId="TableGrid">
    <w:name w:val="TableGrid"/>
    <w:rsid w:val="00AB579F"/>
    <w:rPr>
      <w:rFonts w:eastAsia="Times New Roman"/>
      <w:sz w:val="22"/>
      <w:szCs w:val="22"/>
    </w:rPr>
    <w:tblPr>
      <w:tblCellMar>
        <w:top w:w="0" w:type="dxa"/>
        <w:left w:w="0" w:type="dxa"/>
        <w:bottom w:w="0" w:type="dxa"/>
        <w:right w:w="0" w:type="dxa"/>
      </w:tblCellMar>
    </w:tblPr>
  </w:style>
  <w:style w:type="paragraph" w:customStyle="1" w:styleId="Level1">
    <w:name w:val="Level 1"/>
    <w:basedOn w:val="Normal"/>
    <w:qFormat/>
    <w:rsid w:val="00B60FA3"/>
    <w:pPr>
      <w:numPr>
        <w:numId w:val="16"/>
      </w:numPr>
    </w:pPr>
    <w:rPr>
      <w:rFonts w:ascii="Times New Roman" w:eastAsia="Times New Roman" w:hAnsi="Times New Roman"/>
    </w:rPr>
  </w:style>
  <w:style w:type="paragraph" w:customStyle="1" w:styleId="Level2">
    <w:name w:val="Level 2"/>
    <w:aliases w:val="2"/>
    <w:basedOn w:val="Normal"/>
    <w:link w:val="Level2Char"/>
    <w:qFormat/>
    <w:rsid w:val="00B60FA3"/>
    <w:pPr>
      <w:numPr>
        <w:ilvl w:val="1"/>
        <w:numId w:val="16"/>
      </w:numPr>
    </w:pPr>
    <w:rPr>
      <w:rFonts w:ascii="Times New Roman" w:eastAsia="Times New Roman" w:hAnsi="Times New Roman"/>
      <w:lang w:val="x-none"/>
    </w:rPr>
  </w:style>
  <w:style w:type="character" w:customStyle="1" w:styleId="Level2Char">
    <w:name w:val="Level 2 Char"/>
    <w:link w:val="Level2"/>
    <w:rsid w:val="001D5AEA"/>
    <w:rPr>
      <w:rFonts w:ascii="Times New Roman" w:eastAsia="Times New Roman" w:hAnsi="Times New Roman"/>
      <w:sz w:val="24"/>
      <w:szCs w:val="24"/>
      <w:lang w:val="x-none" w:eastAsia="en-US"/>
    </w:rPr>
  </w:style>
  <w:style w:type="paragraph" w:customStyle="1" w:styleId="Level3">
    <w:name w:val="Level 3"/>
    <w:aliases w:val="3"/>
    <w:basedOn w:val="Normal"/>
    <w:link w:val="Level3Char"/>
    <w:qFormat/>
    <w:rsid w:val="00B60FA3"/>
    <w:pPr>
      <w:numPr>
        <w:ilvl w:val="2"/>
        <w:numId w:val="16"/>
      </w:numPr>
    </w:pPr>
    <w:rPr>
      <w:rFonts w:ascii="Times New Roman" w:eastAsia="Times New Roman" w:hAnsi="Times New Roman"/>
    </w:rPr>
  </w:style>
  <w:style w:type="paragraph" w:customStyle="1" w:styleId="Level4">
    <w:name w:val="Level 4"/>
    <w:aliases w:val="4"/>
    <w:basedOn w:val="Normal"/>
    <w:qFormat/>
    <w:rsid w:val="009C29F1"/>
    <w:pPr>
      <w:tabs>
        <w:tab w:val="num" w:pos="3121"/>
      </w:tabs>
      <w:ind w:left="2722" w:hanging="681"/>
    </w:pPr>
    <w:rPr>
      <w:rFonts w:ascii="Times New Roman" w:eastAsia="Times New Roman" w:hAnsi="Times New Roman"/>
    </w:rPr>
  </w:style>
  <w:style w:type="paragraph" w:customStyle="1" w:styleId="Level5">
    <w:name w:val="Level 5"/>
    <w:basedOn w:val="Normal"/>
    <w:rsid w:val="009C29F1"/>
    <w:pPr>
      <w:tabs>
        <w:tab w:val="num" w:pos="3289"/>
      </w:tabs>
      <w:ind w:left="3289" w:hanging="567"/>
    </w:pPr>
    <w:rPr>
      <w:rFonts w:ascii="Times New Roman" w:eastAsia="Times New Roman" w:hAnsi="Times New Roman"/>
    </w:rPr>
  </w:style>
  <w:style w:type="paragraph" w:customStyle="1" w:styleId="Level6">
    <w:name w:val="Level 6"/>
    <w:basedOn w:val="Normal"/>
    <w:rsid w:val="009C29F1"/>
    <w:pPr>
      <w:tabs>
        <w:tab w:val="num" w:pos="4369"/>
      </w:tabs>
      <w:ind w:left="3969" w:hanging="680"/>
    </w:pPr>
    <w:rPr>
      <w:rFonts w:ascii="Times New Roman" w:eastAsia="Times New Roman" w:hAnsi="Times New Roman"/>
    </w:rPr>
  </w:style>
  <w:style w:type="paragraph" w:customStyle="1" w:styleId="Level7">
    <w:name w:val="Level 7"/>
    <w:basedOn w:val="Normal"/>
    <w:rsid w:val="009C29F1"/>
    <w:pPr>
      <w:tabs>
        <w:tab w:val="num" w:pos="3969"/>
      </w:tabs>
      <w:ind w:left="3969" w:hanging="680"/>
    </w:pPr>
    <w:rPr>
      <w:rFonts w:ascii="Times New Roman" w:eastAsia="Times New Roman" w:hAnsi="Times New Roman"/>
    </w:rPr>
  </w:style>
  <w:style w:type="paragraph" w:customStyle="1" w:styleId="Level8">
    <w:name w:val="Level 8"/>
    <w:basedOn w:val="Normal"/>
    <w:rsid w:val="009C29F1"/>
    <w:pPr>
      <w:tabs>
        <w:tab w:val="num" w:pos="3969"/>
      </w:tabs>
      <w:ind w:left="3969" w:hanging="680"/>
    </w:pPr>
    <w:rPr>
      <w:rFonts w:ascii="Times New Roman" w:eastAsia="Times New Roman" w:hAnsi="Times New Roman"/>
    </w:rPr>
  </w:style>
  <w:style w:type="paragraph" w:customStyle="1" w:styleId="Level9">
    <w:name w:val="Level 9"/>
    <w:basedOn w:val="Normal"/>
    <w:rsid w:val="009C29F1"/>
    <w:pPr>
      <w:tabs>
        <w:tab w:val="num" w:pos="3969"/>
      </w:tabs>
      <w:ind w:left="3969" w:hanging="680"/>
    </w:pPr>
    <w:rPr>
      <w:rFonts w:ascii="Times New Roman" w:eastAsia="Times New Roman" w:hAnsi="Times New Roman"/>
    </w:rPr>
  </w:style>
  <w:style w:type="character" w:customStyle="1" w:styleId="MenoPendente1">
    <w:name w:val="Menção Pendente1"/>
    <w:uiPriority w:val="99"/>
    <w:semiHidden/>
    <w:unhideWhenUsed/>
    <w:rsid w:val="001B05CB"/>
    <w:rPr>
      <w:color w:val="808080"/>
      <w:shd w:val="clear" w:color="auto" w:fill="E6E6E6"/>
    </w:rPr>
  </w:style>
  <w:style w:type="character" w:customStyle="1" w:styleId="gmail-msoins">
    <w:name w:val="gmail-msoins"/>
    <w:basedOn w:val="Fontepargpadro"/>
    <w:rsid w:val="006E0F85"/>
  </w:style>
  <w:style w:type="character" w:customStyle="1" w:styleId="MenoPendente2">
    <w:name w:val="Menção Pendente2"/>
    <w:uiPriority w:val="99"/>
    <w:semiHidden/>
    <w:unhideWhenUsed/>
    <w:rsid w:val="00540648"/>
    <w:rPr>
      <w:color w:val="605E5C"/>
      <w:shd w:val="clear" w:color="auto" w:fill="E1DFDD"/>
    </w:rPr>
  </w:style>
  <w:style w:type="character" w:customStyle="1" w:styleId="MenoPendente3">
    <w:name w:val="Menção Pendente3"/>
    <w:uiPriority w:val="99"/>
    <w:semiHidden/>
    <w:unhideWhenUsed/>
    <w:rsid w:val="003B2081"/>
    <w:rPr>
      <w:color w:val="605E5C"/>
      <w:shd w:val="clear" w:color="auto" w:fill="E1DFDD"/>
    </w:rPr>
  </w:style>
  <w:style w:type="paragraph" w:customStyle="1" w:styleId="msonormal0">
    <w:name w:val="msonormal"/>
    <w:basedOn w:val="Normal"/>
    <w:rsid w:val="007D205E"/>
    <w:pPr>
      <w:spacing w:before="100" w:beforeAutospacing="1" w:after="100" w:afterAutospacing="1"/>
    </w:pPr>
    <w:rPr>
      <w:rFonts w:ascii="Times New Roman" w:eastAsia="Times New Roman" w:hAnsi="Times New Roman"/>
      <w:lang w:eastAsia="pt-BR"/>
    </w:rPr>
  </w:style>
  <w:style w:type="paragraph" w:customStyle="1" w:styleId="Celso1">
    <w:name w:val="Celso1"/>
    <w:basedOn w:val="Normal"/>
    <w:uiPriority w:val="99"/>
    <w:rsid w:val="007D205E"/>
    <w:pPr>
      <w:widowControl w:val="0"/>
      <w:autoSpaceDE w:val="0"/>
      <w:autoSpaceDN w:val="0"/>
      <w:adjustRightInd w:val="0"/>
      <w:jc w:val="both"/>
    </w:pPr>
    <w:rPr>
      <w:rFonts w:ascii="Univers (W1)" w:eastAsia="MS Mincho" w:hAnsi="Univers (W1)"/>
      <w:szCs w:val="20"/>
      <w:lang w:eastAsia="pt-BR"/>
    </w:rPr>
  </w:style>
  <w:style w:type="character" w:customStyle="1" w:styleId="msoins0">
    <w:name w:val="msoins"/>
    <w:uiPriority w:val="99"/>
    <w:rsid w:val="007D205E"/>
    <w:rPr>
      <w:spacing w:val="0"/>
    </w:rPr>
  </w:style>
  <w:style w:type="character" w:customStyle="1" w:styleId="msoins00">
    <w:name w:val="msoins0"/>
    <w:uiPriority w:val="99"/>
    <w:rsid w:val="007D205E"/>
    <w:rPr>
      <w:spacing w:val="0"/>
    </w:rPr>
  </w:style>
  <w:style w:type="character" w:customStyle="1" w:styleId="AssuntodocomentrioChar1">
    <w:name w:val="Assunto do comentário Char1"/>
    <w:uiPriority w:val="99"/>
    <w:locked/>
    <w:rsid w:val="007D205E"/>
    <w:rPr>
      <w:b/>
      <w:bCs/>
      <w:lang w:val="x-none" w:eastAsia="x-none"/>
    </w:rPr>
  </w:style>
  <w:style w:type="character" w:customStyle="1" w:styleId="CharChar1">
    <w:name w:val="Char Char1"/>
    <w:uiPriority w:val="99"/>
    <w:rsid w:val="007D205E"/>
    <w:rPr>
      <w:rFonts w:cs="Times New Roman"/>
    </w:rPr>
  </w:style>
  <w:style w:type="paragraph" w:customStyle="1" w:styleId="SpecimenTitle">
    <w:name w:val="Specimen Title"/>
    <w:basedOn w:val="Normal"/>
    <w:uiPriority w:val="99"/>
    <w:rsid w:val="007D205E"/>
    <w:pPr>
      <w:widowControl w:val="0"/>
      <w:suppressAutoHyphens/>
      <w:spacing w:after="480"/>
      <w:jc w:val="center"/>
    </w:pPr>
    <w:rPr>
      <w:rFonts w:ascii="Times New Roman" w:eastAsia="MS Mincho" w:hAnsi="Times New Roman"/>
      <w:b/>
      <w:sz w:val="40"/>
      <w:szCs w:val="20"/>
      <w:lang w:eastAsia="pt-BR"/>
    </w:rPr>
  </w:style>
  <w:style w:type="paragraph" w:customStyle="1" w:styleId="MediumGrid1-Accent21">
    <w:name w:val="Medium Grid 1 - Accent 21"/>
    <w:basedOn w:val="Normal"/>
    <w:uiPriority w:val="99"/>
    <w:rsid w:val="007D205E"/>
    <w:pPr>
      <w:autoSpaceDE w:val="0"/>
      <w:autoSpaceDN w:val="0"/>
      <w:adjustRightInd w:val="0"/>
      <w:ind w:left="708"/>
    </w:pPr>
    <w:rPr>
      <w:rFonts w:ascii="Times New Roman" w:eastAsia="MS Mincho" w:hAnsi="Times New Roman"/>
      <w:lang w:eastAsia="pt-BR"/>
    </w:rPr>
  </w:style>
  <w:style w:type="paragraph" w:customStyle="1" w:styleId="TITULO01">
    <w:name w:val="TITULO01"/>
    <w:basedOn w:val="Ttulo1"/>
    <w:uiPriority w:val="99"/>
    <w:rsid w:val="007D205E"/>
    <w:pPr>
      <w:shd w:val="clear" w:color="auto" w:fill="FFFFFF"/>
      <w:tabs>
        <w:tab w:val="left" w:pos="24"/>
        <w:tab w:val="left" w:pos="284"/>
        <w:tab w:val="left" w:pos="900"/>
        <w:tab w:val="left" w:pos="1418"/>
        <w:tab w:val="left" w:pos="2700"/>
        <w:tab w:val="left" w:pos="3600"/>
        <w:tab w:val="left" w:pos="4500"/>
        <w:tab w:val="left" w:pos="5400"/>
        <w:tab w:val="left" w:pos="6300"/>
        <w:tab w:val="left" w:pos="7200"/>
        <w:tab w:val="left" w:pos="8100"/>
        <w:tab w:val="left" w:pos="9000"/>
      </w:tabs>
      <w:autoSpaceDE w:val="0"/>
      <w:autoSpaceDN w:val="0"/>
      <w:adjustRightInd w:val="0"/>
      <w:ind w:left="720" w:right="-731" w:hanging="360"/>
      <w:jc w:val="both"/>
    </w:pPr>
    <w:rPr>
      <w:rFonts w:eastAsia="MS Mincho" w:cs="Arial"/>
      <w:bCs w:val="0"/>
      <w:smallCaps/>
      <w:kern w:val="32"/>
      <w:sz w:val="22"/>
      <w:szCs w:val="22"/>
    </w:rPr>
  </w:style>
  <w:style w:type="paragraph" w:customStyle="1" w:styleId="Demarest01">
    <w:name w:val="Demarest01"/>
    <w:basedOn w:val="TITULO01"/>
    <w:uiPriority w:val="99"/>
    <w:rsid w:val="007D205E"/>
  </w:style>
  <w:style w:type="paragraph" w:customStyle="1" w:styleId="sub">
    <w:name w:val="sub"/>
    <w:uiPriority w:val="99"/>
    <w:rsid w:val="007D205E"/>
    <w:pPr>
      <w:widowControl w:val="0"/>
      <w:tabs>
        <w:tab w:val="left" w:pos="0"/>
        <w:tab w:val="left" w:pos="1440"/>
        <w:tab w:val="left" w:pos="2880"/>
        <w:tab w:val="left" w:pos="4320"/>
      </w:tabs>
      <w:autoSpaceDE w:val="0"/>
      <w:autoSpaceDN w:val="0"/>
      <w:adjustRightInd w:val="0"/>
      <w:spacing w:before="293" w:after="170" w:line="287" w:lineRule="atLeast"/>
      <w:jc w:val="both"/>
    </w:pPr>
    <w:rPr>
      <w:rFonts w:ascii="Swiss" w:eastAsia="MS Mincho" w:hAnsi="Swiss"/>
      <w:sz w:val="22"/>
      <w:szCs w:val="22"/>
    </w:rPr>
  </w:style>
  <w:style w:type="paragraph" w:customStyle="1" w:styleId="Anexo01">
    <w:name w:val="Anexo01"/>
    <w:basedOn w:val="Normal"/>
    <w:uiPriority w:val="99"/>
    <w:rsid w:val="007D205E"/>
    <w:pPr>
      <w:widowControl w:val="0"/>
      <w:pBdr>
        <w:top w:val="double" w:sz="4" w:space="0" w:color="auto"/>
        <w:bottom w:val="double" w:sz="4" w:space="1" w:color="auto"/>
      </w:pBdr>
      <w:ind w:left="340" w:right="-731"/>
      <w:jc w:val="center"/>
    </w:pPr>
    <w:rPr>
      <w:rFonts w:ascii="Arial" w:eastAsia="MS Mincho" w:hAnsi="Arial" w:cs="Arial"/>
      <w:b/>
      <w:sz w:val="22"/>
      <w:szCs w:val="22"/>
      <w:lang w:eastAsia="pt-BR"/>
    </w:rPr>
  </w:style>
  <w:style w:type="paragraph" w:customStyle="1" w:styleId="MediumList2-Accent21">
    <w:name w:val="Medium List 2 - Accent 21"/>
    <w:hidden/>
    <w:uiPriority w:val="99"/>
    <w:semiHidden/>
    <w:rsid w:val="007D205E"/>
    <w:rPr>
      <w:rFonts w:ascii="Times New Roman" w:eastAsia="MS Mincho" w:hAnsi="Times New Roman"/>
      <w:sz w:val="24"/>
      <w:szCs w:val="24"/>
    </w:rPr>
  </w:style>
  <w:style w:type="paragraph" w:customStyle="1" w:styleId="GradeMdia3-nfase51">
    <w:name w:val="Grade Média 3 - Ênfase 51"/>
    <w:hidden/>
    <w:uiPriority w:val="99"/>
    <w:semiHidden/>
    <w:rsid w:val="007D205E"/>
    <w:rPr>
      <w:rFonts w:ascii="Times New Roman" w:eastAsia="MS Mincho" w:hAnsi="Times New Roman"/>
      <w:sz w:val="24"/>
      <w:szCs w:val="24"/>
    </w:rPr>
  </w:style>
  <w:style w:type="paragraph" w:customStyle="1" w:styleId="ListaEscura-nfase51">
    <w:name w:val="Lista Escura - Ênfase 51"/>
    <w:basedOn w:val="Normal"/>
    <w:uiPriority w:val="99"/>
    <w:qFormat/>
    <w:rsid w:val="007D205E"/>
    <w:pPr>
      <w:autoSpaceDE w:val="0"/>
      <w:autoSpaceDN w:val="0"/>
      <w:adjustRightInd w:val="0"/>
      <w:ind w:left="720"/>
    </w:pPr>
    <w:rPr>
      <w:rFonts w:ascii="Times New Roman" w:eastAsia="MS Mincho" w:hAnsi="Times New Roman"/>
      <w:lang w:eastAsia="pt-BR"/>
    </w:rPr>
  </w:style>
  <w:style w:type="paragraph" w:customStyle="1" w:styleId="TabeladeGrade31">
    <w:name w:val="Tabela de Grade 31"/>
    <w:basedOn w:val="Ttulo1"/>
    <w:next w:val="Normal"/>
    <w:uiPriority w:val="39"/>
    <w:unhideWhenUsed/>
    <w:qFormat/>
    <w:rsid w:val="007D205E"/>
    <w:pPr>
      <w:keepLines/>
      <w:spacing w:before="480" w:line="276" w:lineRule="auto"/>
      <w:outlineLvl w:val="9"/>
    </w:pPr>
    <w:rPr>
      <w:rFonts w:ascii="Cambria" w:hAnsi="Cambria"/>
      <w:bCs w:val="0"/>
      <w:smallCaps/>
      <w:color w:val="365F91"/>
      <w:kern w:val="32"/>
      <w:sz w:val="28"/>
      <w:szCs w:val="28"/>
    </w:rPr>
  </w:style>
  <w:style w:type="paragraph" w:customStyle="1" w:styleId="SombreamentoClaro-nfase51">
    <w:name w:val="Sombreamento Claro - Ênfase 51"/>
    <w:hidden/>
    <w:uiPriority w:val="99"/>
    <w:semiHidden/>
    <w:rsid w:val="007D205E"/>
    <w:rPr>
      <w:rFonts w:ascii="Times New Roman" w:eastAsia="MS Mincho" w:hAnsi="Times New Roman"/>
      <w:sz w:val="24"/>
      <w:szCs w:val="24"/>
    </w:rPr>
  </w:style>
  <w:style w:type="paragraph" w:customStyle="1" w:styleId="ListaMdia1-nfase41">
    <w:name w:val="Lista Média 1 - Ênfase 41"/>
    <w:hidden/>
    <w:uiPriority w:val="99"/>
    <w:semiHidden/>
    <w:rsid w:val="007D205E"/>
    <w:rPr>
      <w:rFonts w:ascii="Times New Roman" w:eastAsia="MS Mincho" w:hAnsi="Times New Roman"/>
      <w:sz w:val="24"/>
      <w:szCs w:val="24"/>
    </w:rPr>
  </w:style>
  <w:style w:type="paragraph" w:customStyle="1" w:styleId="ListaEscura-nfase31">
    <w:name w:val="Lista Escura - Ênfase 31"/>
    <w:hidden/>
    <w:rsid w:val="007D205E"/>
    <w:rPr>
      <w:rFonts w:ascii="Times New Roman" w:eastAsia="MS Mincho" w:hAnsi="Times New Roman"/>
      <w:sz w:val="24"/>
      <w:szCs w:val="24"/>
    </w:rPr>
  </w:style>
  <w:style w:type="paragraph" w:customStyle="1" w:styleId="GradeMdia1-nfase21">
    <w:name w:val="Grade Média 1 - Ênfase 21"/>
    <w:basedOn w:val="Normal"/>
    <w:link w:val="GradeMdia1-nfase2Char"/>
    <w:uiPriority w:val="34"/>
    <w:qFormat/>
    <w:rsid w:val="007D205E"/>
    <w:pPr>
      <w:ind w:left="709"/>
    </w:pPr>
    <w:rPr>
      <w:rFonts w:ascii="Times New Roman" w:eastAsia="MS Mincho" w:hAnsi="Times New Roman"/>
      <w:lang w:eastAsia="pt-BR"/>
    </w:rPr>
  </w:style>
  <w:style w:type="paragraph" w:customStyle="1" w:styleId="ListaMdia2-nfase21">
    <w:name w:val="Lista Média 2 - Ênfase 21"/>
    <w:hidden/>
    <w:rsid w:val="007D205E"/>
    <w:rPr>
      <w:rFonts w:ascii="Times New Roman" w:eastAsia="MS Mincho" w:hAnsi="Times New Roman"/>
      <w:sz w:val="24"/>
      <w:szCs w:val="24"/>
    </w:rPr>
  </w:style>
  <w:style w:type="character" w:customStyle="1" w:styleId="GradeMdia1-nfase2Char">
    <w:name w:val="Grade Média 1 - Ênfase 2 Char"/>
    <w:link w:val="GradeMdia1-nfase21"/>
    <w:uiPriority w:val="34"/>
    <w:rsid w:val="007D205E"/>
    <w:rPr>
      <w:rFonts w:ascii="Times New Roman" w:eastAsia="MS Mincho" w:hAnsi="Times New Roman"/>
      <w:sz w:val="24"/>
      <w:szCs w:val="24"/>
    </w:rPr>
  </w:style>
  <w:style w:type="paragraph" w:customStyle="1" w:styleId="SombreamentoEscuro-nfase12">
    <w:name w:val="Sombreamento Escuro - Ênfase 12"/>
    <w:hidden/>
    <w:rsid w:val="007D205E"/>
    <w:rPr>
      <w:rFonts w:ascii="Times New Roman" w:eastAsia="MS Mincho" w:hAnsi="Times New Roman"/>
      <w:sz w:val="24"/>
      <w:szCs w:val="24"/>
    </w:rPr>
  </w:style>
  <w:style w:type="paragraph" w:customStyle="1" w:styleId="Parties">
    <w:name w:val="Parties"/>
    <w:basedOn w:val="Normal"/>
    <w:rsid w:val="007D205E"/>
    <w:pPr>
      <w:numPr>
        <w:numId w:val="17"/>
      </w:numPr>
      <w:tabs>
        <w:tab w:val="clear" w:pos="567"/>
        <w:tab w:val="num" w:pos="360"/>
      </w:tabs>
      <w:spacing w:after="140" w:line="290" w:lineRule="auto"/>
      <w:jc w:val="both"/>
    </w:pPr>
    <w:rPr>
      <w:rFonts w:ascii="Tahoma" w:eastAsia="MS Mincho" w:hAnsi="Tahoma"/>
      <w:kern w:val="20"/>
      <w:sz w:val="20"/>
    </w:rPr>
  </w:style>
  <w:style w:type="character" w:styleId="RefernciaIntensa">
    <w:name w:val="Intense Reference"/>
    <w:basedOn w:val="Fontepargpadro"/>
    <w:qFormat/>
    <w:rsid w:val="007D205E"/>
    <w:rPr>
      <w:b/>
      <w:bCs/>
      <w:smallCaps/>
      <w:color w:val="4472C4" w:themeColor="accent1"/>
      <w:spacing w:val="5"/>
    </w:rPr>
  </w:style>
  <w:style w:type="character" w:customStyle="1" w:styleId="UnresolvedMention1">
    <w:name w:val="Unresolved Mention1"/>
    <w:basedOn w:val="Fontepargpadro"/>
    <w:uiPriority w:val="99"/>
    <w:semiHidden/>
    <w:unhideWhenUsed/>
    <w:rsid w:val="007D205E"/>
    <w:rPr>
      <w:color w:val="605E5C"/>
      <w:shd w:val="clear" w:color="auto" w:fill="E1DFDD"/>
    </w:rPr>
  </w:style>
  <w:style w:type="character" w:customStyle="1" w:styleId="MenoPendente4">
    <w:name w:val="Menção Pendente4"/>
    <w:basedOn w:val="Fontepargpadro"/>
    <w:uiPriority w:val="99"/>
    <w:semiHidden/>
    <w:unhideWhenUsed/>
    <w:rsid w:val="007D205E"/>
    <w:rPr>
      <w:color w:val="605E5C"/>
      <w:shd w:val="clear" w:color="auto" w:fill="E1DFDD"/>
    </w:rPr>
  </w:style>
  <w:style w:type="numbering" w:customStyle="1" w:styleId="EstiloImportado3">
    <w:name w:val="Estilo Importado 3"/>
    <w:rsid w:val="007D205E"/>
    <w:pPr>
      <w:numPr>
        <w:numId w:val="18"/>
      </w:numPr>
    </w:pPr>
  </w:style>
  <w:style w:type="paragraph" w:customStyle="1" w:styleId="roman3">
    <w:name w:val="roman 3"/>
    <w:basedOn w:val="Normal"/>
    <w:rsid w:val="007D205E"/>
    <w:pPr>
      <w:numPr>
        <w:numId w:val="19"/>
      </w:numPr>
      <w:tabs>
        <w:tab w:val="clear" w:pos="2041"/>
        <w:tab w:val="num" w:pos="360"/>
      </w:tabs>
      <w:spacing w:after="140" w:line="290" w:lineRule="auto"/>
      <w:ind w:left="0"/>
      <w:jc w:val="both"/>
    </w:pPr>
    <w:rPr>
      <w:rFonts w:ascii="Tahoma" w:eastAsia="MS Mincho" w:hAnsi="Tahoma"/>
      <w:kern w:val="20"/>
      <w:sz w:val="20"/>
      <w:szCs w:val="20"/>
    </w:rPr>
  </w:style>
  <w:style w:type="character" w:customStyle="1" w:styleId="bold">
    <w:name w:val="bold"/>
    <w:basedOn w:val="Fontepargpadro"/>
    <w:rsid w:val="007D205E"/>
  </w:style>
  <w:style w:type="paragraph" w:customStyle="1" w:styleId="Ttulo31">
    <w:name w:val="Título 31"/>
    <w:aliases w:val="h3"/>
    <w:basedOn w:val="Normal"/>
    <w:next w:val="Normal"/>
    <w:rsid w:val="007D205E"/>
    <w:pPr>
      <w:widowControl w:val="0"/>
      <w:autoSpaceDE w:val="0"/>
      <w:autoSpaceDN w:val="0"/>
      <w:adjustRightInd w:val="0"/>
      <w:ind w:left="354"/>
    </w:pPr>
    <w:rPr>
      <w:rFonts w:ascii="Tms Rmn" w:eastAsia="Times New Roman" w:hAnsi="Tms Rmn" w:cs="Tms Rmn"/>
      <w:b/>
      <w:bCs/>
      <w:lang w:eastAsia="pt-BR"/>
    </w:rPr>
  </w:style>
  <w:style w:type="paragraph" w:customStyle="1" w:styleId="CharCharCharCharCharCharCharCharCharCharCharCharCharCharCharCharChar">
    <w:name w:val="Char Char Char Char Char Char Char Char Char Char Char Char Char Char Char Char Char"/>
    <w:basedOn w:val="Normal"/>
    <w:rsid w:val="007D205E"/>
    <w:pPr>
      <w:spacing w:after="160" w:line="240" w:lineRule="exact"/>
    </w:pPr>
    <w:rPr>
      <w:rFonts w:ascii="Verdana" w:eastAsia="MS Mincho" w:hAnsi="Verdana"/>
      <w:sz w:val="20"/>
      <w:szCs w:val="20"/>
    </w:rPr>
  </w:style>
  <w:style w:type="paragraph" w:customStyle="1" w:styleId="CharCharCharChar1CharCharCharCharCharCharCharCharCharCharCharChar1CharCharCharCharCharCharCharChar">
    <w:name w:val="Char Char Char Char1 Char Char Char Char Char Char Char Char Char Char Char Char1 Char Char Char Char Char Char Char Char"/>
    <w:basedOn w:val="Normal"/>
    <w:rsid w:val="007D205E"/>
    <w:pPr>
      <w:spacing w:after="160" w:line="240" w:lineRule="exact"/>
    </w:pPr>
    <w:rPr>
      <w:rFonts w:ascii="Verdana" w:eastAsia="MS Mincho" w:hAnsi="Verdana"/>
      <w:sz w:val="20"/>
      <w:szCs w:val="20"/>
    </w:rPr>
  </w:style>
  <w:style w:type="paragraph" w:customStyle="1" w:styleId="CharCharCharChar1CharCharCharCharCharCharCharCharCharCharCharChar1CharCharCharCharCharCharCharCharCharCharCharCharCharChar">
    <w:name w:val="Char Char Char Char1 Char Char Char Char Char Char Char Char Char Char Char Char1 Char Char Char Char Char Char Char Char Char Char Char Char Char Char"/>
    <w:basedOn w:val="Normal"/>
    <w:rsid w:val="007D205E"/>
    <w:pPr>
      <w:spacing w:after="160" w:line="240" w:lineRule="exact"/>
    </w:pPr>
    <w:rPr>
      <w:rFonts w:ascii="Verdana" w:eastAsia="MS Mincho" w:hAnsi="Verdana"/>
      <w:sz w:val="20"/>
      <w:szCs w:val="20"/>
    </w:rPr>
  </w:style>
  <w:style w:type="paragraph" w:customStyle="1" w:styleId="CharCharCharChar1CharCharCharCharCharCharCharCharCharCharCharChar1CharCharCharCharCharCharCharCharCharCharCharCharCharCharChar">
    <w:name w:val="Char Char Char Char1 Char Char Char Char Char Char Char Char Char Char Char Char1 Char Char Char Char Char Char Char Char Char Char Char Char Char Char Char"/>
    <w:basedOn w:val="Normal"/>
    <w:rsid w:val="007D205E"/>
    <w:pPr>
      <w:spacing w:after="160" w:line="240" w:lineRule="exact"/>
    </w:pPr>
    <w:rPr>
      <w:rFonts w:ascii="Verdana" w:eastAsia="MS Mincho" w:hAnsi="Verdana"/>
      <w:sz w:val="20"/>
      <w:szCs w:val="20"/>
    </w:rPr>
  </w:style>
  <w:style w:type="paragraph" w:customStyle="1" w:styleId="xl65">
    <w:name w:val="xl65"/>
    <w:basedOn w:val="Normal"/>
    <w:rsid w:val="007D20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eastAsia="Times New Roman" w:hAnsi="Trebuchet MS"/>
      <w:sz w:val="18"/>
      <w:szCs w:val="18"/>
      <w:lang w:eastAsia="pt-BR"/>
    </w:rPr>
  </w:style>
  <w:style w:type="paragraph" w:customStyle="1" w:styleId="xl66">
    <w:name w:val="xl66"/>
    <w:basedOn w:val="Normal"/>
    <w:rsid w:val="007D20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eastAsia="Times New Roman" w:hAnsi="Trebuchet MS"/>
      <w:b/>
      <w:bCs/>
      <w:sz w:val="18"/>
      <w:szCs w:val="18"/>
      <w:lang w:eastAsia="pt-BR"/>
    </w:rPr>
  </w:style>
  <w:style w:type="paragraph" w:customStyle="1" w:styleId="Ttulo41">
    <w:name w:val="Título 41"/>
    <w:aliases w:val="h4"/>
    <w:basedOn w:val="Normal"/>
    <w:next w:val="Normal"/>
    <w:rsid w:val="007D205E"/>
    <w:pPr>
      <w:widowControl w:val="0"/>
      <w:autoSpaceDE w:val="0"/>
      <w:autoSpaceDN w:val="0"/>
      <w:adjustRightInd w:val="0"/>
      <w:ind w:left="354"/>
    </w:pPr>
    <w:rPr>
      <w:rFonts w:ascii="Tms Rmn" w:eastAsia="Times New Roman" w:hAnsi="Tms Rmn" w:cs="Tms Rmn"/>
      <w:u w:val="single"/>
      <w:lang w:eastAsia="pt-BR"/>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7D205E"/>
    <w:pPr>
      <w:spacing w:after="160" w:line="240" w:lineRule="exact"/>
    </w:pPr>
    <w:rPr>
      <w:rFonts w:ascii="Verdana" w:eastAsia="MS Mincho" w:hAnsi="Verdana"/>
      <w:sz w:val="20"/>
      <w:szCs w:val="20"/>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7D205E"/>
    <w:pPr>
      <w:spacing w:after="160" w:line="240" w:lineRule="exact"/>
    </w:pPr>
    <w:rPr>
      <w:rFonts w:ascii="Verdana" w:eastAsia="MS Mincho" w:hAnsi="Verdana"/>
      <w:sz w:val="20"/>
      <w:szCs w:val="20"/>
    </w:rPr>
  </w:style>
  <w:style w:type="paragraph" w:customStyle="1" w:styleId="CharChar2CharChar1CharChar">
    <w:name w:val="Char Char2 Char Char1 Char Char"/>
    <w:basedOn w:val="Normal"/>
    <w:rsid w:val="007D205E"/>
    <w:pPr>
      <w:spacing w:after="160" w:line="240" w:lineRule="exact"/>
    </w:pPr>
    <w:rPr>
      <w:rFonts w:ascii="Verdana" w:eastAsia="MS Mincho" w:hAnsi="Verdana"/>
      <w:sz w:val="20"/>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7D205E"/>
    <w:pPr>
      <w:spacing w:after="160" w:line="240" w:lineRule="exact"/>
    </w:pPr>
    <w:rPr>
      <w:rFonts w:ascii="Verdana" w:eastAsia="MS Mincho" w:hAnsi="Verdana"/>
      <w:sz w:val="20"/>
      <w:szCs w:val="20"/>
    </w:rPr>
  </w:style>
  <w:style w:type="paragraph" w:customStyle="1" w:styleId="CharChar1CharCharCharCharCharCharCharChar1CharCharCharCharCharCharChar">
    <w:name w:val="Char Char1 Char Char Char Char Char Char Char Char1 Char Char Char Char Char Char Char"/>
    <w:basedOn w:val="Normal"/>
    <w:rsid w:val="007D205E"/>
    <w:pPr>
      <w:spacing w:after="160" w:line="240" w:lineRule="exact"/>
    </w:pPr>
    <w:rPr>
      <w:rFonts w:ascii="Verdana" w:eastAsia="MS Mincho" w:hAnsi="Verdana"/>
      <w:sz w:val="20"/>
      <w:szCs w:val="20"/>
    </w:rPr>
  </w:style>
  <w:style w:type="paragraph" w:customStyle="1" w:styleId="Char1CharCharCharCharCharCharCharCharCharCharCharCharCharChar">
    <w:name w:val="Char1 Char Char Char Char Char Char Char Char Char Char Char Char Char Char"/>
    <w:basedOn w:val="Normal"/>
    <w:rsid w:val="007D205E"/>
    <w:pPr>
      <w:spacing w:after="160" w:line="240" w:lineRule="exact"/>
    </w:pPr>
    <w:rPr>
      <w:rFonts w:ascii="Verdana" w:eastAsia="MS Mincho" w:hAnsi="Verdana"/>
      <w:sz w:val="20"/>
      <w:szCs w:val="20"/>
    </w:rPr>
  </w:style>
  <w:style w:type="paragraph" w:customStyle="1" w:styleId="CharChar1CharCharCharCharCharCharCharChar1CharCharCharCharCharCharCharCharChar">
    <w:name w:val="Char Char1 Char Char Char Char Char Char Char Char1 Char Char Char Char Char Char Char Char Char"/>
    <w:basedOn w:val="Normal"/>
    <w:rsid w:val="007D205E"/>
    <w:pPr>
      <w:spacing w:after="160" w:line="240" w:lineRule="exact"/>
    </w:pPr>
    <w:rPr>
      <w:rFonts w:ascii="Verdana" w:eastAsia="MS Mincho" w:hAnsi="Verdana"/>
      <w:sz w:val="20"/>
      <w:szCs w:val="20"/>
    </w:rPr>
  </w:style>
  <w:style w:type="character" w:customStyle="1" w:styleId="NormalWebChar">
    <w:name w:val="Normal (Web) Char"/>
    <w:link w:val="NormalWeb"/>
    <w:locked/>
    <w:rsid w:val="007D205E"/>
    <w:rPr>
      <w:rFonts w:ascii="Times New Roman" w:eastAsia="Times New Roman" w:hAnsi="Times New Roman"/>
      <w:color w:val="000000"/>
      <w:sz w:val="24"/>
      <w:szCs w:val="24"/>
      <w:lang w:val="en-US" w:eastAsia="en-US"/>
    </w:rPr>
  </w:style>
  <w:style w:type="paragraph" w:customStyle="1" w:styleId="CharChar1CharCharCharChar">
    <w:name w:val="Char Char1 Char Char Char Char"/>
    <w:basedOn w:val="Normal"/>
    <w:rsid w:val="007D205E"/>
    <w:pPr>
      <w:spacing w:after="160" w:line="240" w:lineRule="exact"/>
    </w:pPr>
    <w:rPr>
      <w:rFonts w:ascii="Verdana" w:eastAsia="MS Mincho" w:hAnsi="Verdana"/>
      <w:sz w:val="20"/>
      <w:szCs w:val="20"/>
    </w:rPr>
  </w:style>
  <w:style w:type="paragraph" w:customStyle="1" w:styleId="ListParagraph1">
    <w:name w:val="List Paragraph1"/>
    <w:basedOn w:val="Normal"/>
    <w:uiPriority w:val="34"/>
    <w:qFormat/>
    <w:rsid w:val="007D205E"/>
    <w:pPr>
      <w:ind w:left="720"/>
    </w:pPr>
    <w:rPr>
      <w:rFonts w:ascii="Times New Roman" w:eastAsia="Times New Roman" w:hAnsi="Times New Roman"/>
      <w:sz w:val="20"/>
      <w:szCs w:val="20"/>
      <w:lang w:eastAsia="pt-BR"/>
    </w:rPr>
  </w:style>
  <w:style w:type="paragraph" w:customStyle="1" w:styleId="CharCharCharCharChar1CharCharCharCharChar">
    <w:name w:val="Char Char Char Char Char1 Char Char Char Char Char"/>
    <w:basedOn w:val="Normal"/>
    <w:rsid w:val="007D205E"/>
    <w:pPr>
      <w:widowControl w:val="0"/>
      <w:adjustRightInd w:val="0"/>
      <w:spacing w:after="160" w:line="240" w:lineRule="exact"/>
      <w:jc w:val="both"/>
      <w:textAlignment w:val="baseline"/>
    </w:pPr>
    <w:rPr>
      <w:rFonts w:ascii="Verdana" w:eastAsia="MS Mincho" w:hAnsi="Verdana"/>
      <w:sz w:val="20"/>
      <w:szCs w:val="20"/>
    </w:rPr>
  </w:style>
  <w:style w:type="paragraph" w:customStyle="1" w:styleId="CharCharCharCharChar1CharCharCharCharCharCharCharCharCharCharCharCharCharCharCharCharCharCharCharChar">
    <w:name w:val="Char Char Char Char Char1 Char Char Char Char Char Char Char Char Char Char Char Char Char Char Char Char Char Char Char Char"/>
    <w:basedOn w:val="Normal"/>
    <w:rsid w:val="007D205E"/>
    <w:pPr>
      <w:widowControl w:val="0"/>
      <w:adjustRightInd w:val="0"/>
      <w:spacing w:after="160" w:line="240" w:lineRule="exact"/>
      <w:jc w:val="both"/>
      <w:textAlignment w:val="baseline"/>
    </w:pPr>
    <w:rPr>
      <w:rFonts w:ascii="Verdana" w:eastAsia="MS Mincho" w:hAnsi="Verdana"/>
      <w:sz w:val="20"/>
      <w:szCs w:val="20"/>
    </w:rPr>
  </w:style>
  <w:style w:type="paragraph" w:customStyle="1" w:styleId="Corpodotexto">
    <w:name w:val="Corpo do texto"/>
    <w:uiPriority w:val="99"/>
    <w:rsid w:val="007D205E"/>
    <w:pPr>
      <w:widowControl w:val="0"/>
      <w:adjustRightInd w:val="0"/>
      <w:spacing w:line="360" w:lineRule="atLeast"/>
      <w:ind w:left="232" w:hanging="232"/>
      <w:jc w:val="both"/>
      <w:textAlignment w:val="baseline"/>
    </w:pPr>
    <w:rPr>
      <w:rFonts w:ascii="Helvetica" w:eastAsia="Times New Roman" w:hAnsi="Helvetica"/>
      <w:b/>
      <w:snapToGrid w:val="0"/>
      <w:color w:val="000000"/>
    </w:rPr>
  </w:style>
  <w:style w:type="paragraph" w:customStyle="1" w:styleId="citcar">
    <w:name w:val="citcar"/>
    <w:basedOn w:val="Normal"/>
    <w:uiPriority w:val="99"/>
    <w:rsid w:val="007D205E"/>
    <w:pPr>
      <w:widowControl w:val="0"/>
      <w:autoSpaceDE w:val="0"/>
      <w:autoSpaceDN w:val="0"/>
      <w:adjustRightInd w:val="0"/>
      <w:spacing w:after="200" w:line="240" w:lineRule="exact"/>
      <w:ind w:left="1134" w:right="1134"/>
    </w:pPr>
    <w:rPr>
      <w:rFonts w:ascii="Calibri" w:eastAsia="Times New Roman" w:hAnsi="Calibri"/>
      <w:sz w:val="22"/>
      <w:szCs w:val="22"/>
      <w:lang w:eastAsia="pt-BR"/>
    </w:rPr>
  </w:style>
  <w:style w:type="paragraph" w:customStyle="1" w:styleId="citpet">
    <w:name w:val="citpet"/>
    <w:basedOn w:val="citcar"/>
    <w:uiPriority w:val="99"/>
    <w:rsid w:val="007D205E"/>
    <w:pPr>
      <w:ind w:left="1418" w:right="1418"/>
    </w:pPr>
    <w:rPr>
      <w:sz w:val="20"/>
    </w:rPr>
  </w:style>
  <w:style w:type="paragraph" w:customStyle="1" w:styleId="ulo1">
    <w:name w:val="ulo1"/>
    <w:basedOn w:val="Normal"/>
    <w:uiPriority w:val="99"/>
    <w:rsid w:val="007D205E"/>
    <w:pPr>
      <w:tabs>
        <w:tab w:val="center" w:pos="4419"/>
        <w:tab w:val="right" w:pos="8838"/>
      </w:tabs>
      <w:autoSpaceDE w:val="0"/>
      <w:autoSpaceDN w:val="0"/>
      <w:adjustRightInd w:val="0"/>
      <w:spacing w:after="200" w:line="276" w:lineRule="auto"/>
    </w:pPr>
    <w:rPr>
      <w:rFonts w:ascii="Calibri" w:eastAsia="Times New Roman" w:hAnsi="Calibri"/>
      <w:sz w:val="20"/>
      <w:szCs w:val="20"/>
      <w:lang w:eastAsia="pt-BR"/>
    </w:rPr>
  </w:style>
  <w:style w:type="character" w:customStyle="1" w:styleId="ulo1Char">
    <w:name w:val="ulo1 Char"/>
    <w:uiPriority w:val="99"/>
    <w:rsid w:val="007D205E"/>
    <w:rPr>
      <w:rFonts w:ascii="Calibri" w:hAnsi="Calibri"/>
    </w:rPr>
  </w:style>
  <w:style w:type="paragraph" w:customStyle="1" w:styleId="PargrafodaLista11">
    <w:name w:val="Parágrafo da Lista11"/>
    <w:basedOn w:val="Normal"/>
    <w:uiPriority w:val="99"/>
    <w:rsid w:val="007D205E"/>
    <w:pPr>
      <w:autoSpaceDE w:val="0"/>
      <w:autoSpaceDN w:val="0"/>
      <w:adjustRightInd w:val="0"/>
      <w:spacing w:after="200" w:line="276" w:lineRule="auto"/>
      <w:ind w:left="720"/>
      <w:contextualSpacing/>
    </w:pPr>
    <w:rPr>
      <w:rFonts w:ascii="Calibri" w:eastAsia="Times New Roman" w:hAnsi="Calibri"/>
      <w:sz w:val="22"/>
      <w:szCs w:val="22"/>
      <w:lang w:eastAsia="pt-BR"/>
    </w:rPr>
  </w:style>
  <w:style w:type="paragraph" w:customStyle="1" w:styleId="CharChar2CharChar1CharCharCharCharCharCharCharCharCharCharCharCharCharChar">
    <w:name w:val="Char Char2 Char Char1 Char Char Char Char Char Char Char Char Char Char Char Char Char Char"/>
    <w:basedOn w:val="Normal"/>
    <w:uiPriority w:val="99"/>
    <w:rsid w:val="007D205E"/>
    <w:pPr>
      <w:autoSpaceDE w:val="0"/>
      <w:autoSpaceDN w:val="0"/>
      <w:adjustRightInd w:val="0"/>
      <w:spacing w:after="160" w:line="240" w:lineRule="exact"/>
    </w:pPr>
    <w:rPr>
      <w:rFonts w:ascii="Verdana" w:eastAsia="MS Mincho" w:hAnsi="Verdana"/>
      <w:sz w:val="20"/>
      <w:szCs w:val="20"/>
      <w:lang w:eastAsia="pt-BR"/>
    </w:rPr>
  </w:style>
  <w:style w:type="paragraph" w:customStyle="1" w:styleId="CharChar1CharCharCharCharCharCharCharCharCharCharCharCharCharCharCharCharCharCharChar">
    <w:name w:val="Char Char1 Char Char Char Char Char Char Char Char Char Char Char Char Char Char Char Char Char Char Char"/>
    <w:basedOn w:val="Normal"/>
    <w:uiPriority w:val="99"/>
    <w:rsid w:val="007D205E"/>
    <w:pPr>
      <w:autoSpaceDE w:val="0"/>
      <w:autoSpaceDN w:val="0"/>
      <w:adjustRightInd w:val="0"/>
      <w:spacing w:after="160" w:line="240" w:lineRule="exact"/>
    </w:pPr>
    <w:rPr>
      <w:rFonts w:ascii="Verdana" w:eastAsia="MS Mincho" w:hAnsi="Verdana"/>
      <w:sz w:val="20"/>
      <w:szCs w:val="20"/>
      <w:lang w:eastAsia="pt-BR"/>
    </w:rPr>
  </w:style>
  <w:style w:type="paragraph" w:customStyle="1" w:styleId="CharChar1CharCharCharCharCharCharCharChar1CharCharCharCharCharCharCharCharCharCharCharCharCharCharCharCharChar">
    <w:name w:val="Char Char1 Char Char Char Char Char Char Char Char1 Char Char Char Char Char Char Char Char Char Char Char Char Char Char Char Char Char"/>
    <w:basedOn w:val="Normal"/>
    <w:uiPriority w:val="99"/>
    <w:rsid w:val="007D205E"/>
    <w:pPr>
      <w:autoSpaceDE w:val="0"/>
      <w:autoSpaceDN w:val="0"/>
      <w:adjustRightInd w:val="0"/>
      <w:spacing w:after="160" w:line="240" w:lineRule="exact"/>
    </w:pPr>
    <w:rPr>
      <w:rFonts w:ascii="Verdana" w:eastAsia="MS Mincho" w:hAnsi="Verdana"/>
      <w:sz w:val="20"/>
      <w:szCs w:val="20"/>
      <w:lang w:eastAsia="pt-BR"/>
    </w:rPr>
  </w:style>
  <w:style w:type="paragraph" w:styleId="SemEspaamento">
    <w:name w:val="No Spacing"/>
    <w:uiPriority w:val="99"/>
    <w:qFormat/>
    <w:rsid w:val="007D205E"/>
    <w:rPr>
      <w:rFonts w:ascii="Calibri" w:eastAsia="Times New Roman" w:hAnsi="Calibri"/>
      <w:sz w:val="22"/>
      <w:szCs w:val="22"/>
      <w:lang w:val="en-US" w:eastAsia="en-US"/>
    </w:rPr>
  </w:style>
  <w:style w:type="paragraph" w:customStyle="1" w:styleId="PargrafodaLista2">
    <w:name w:val="Parágrafo da Lista2"/>
    <w:basedOn w:val="Normal"/>
    <w:uiPriority w:val="34"/>
    <w:qFormat/>
    <w:rsid w:val="007D205E"/>
    <w:pPr>
      <w:ind w:left="720"/>
    </w:pPr>
    <w:rPr>
      <w:rFonts w:ascii="Times New Roman" w:eastAsia="Times New Roman" w:hAnsi="Times New Roman"/>
      <w:sz w:val="20"/>
      <w:szCs w:val="20"/>
      <w:lang w:eastAsia="pt-BR"/>
    </w:rPr>
  </w:style>
  <w:style w:type="paragraph" w:customStyle="1" w:styleId="xl2290">
    <w:name w:val="xl2290"/>
    <w:basedOn w:val="Normal"/>
    <w:rsid w:val="007D205E"/>
    <w:pPr>
      <w:pBdr>
        <w:top w:val="single" w:sz="8" w:space="0" w:color="F4F7FC"/>
        <w:left w:val="single" w:sz="8" w:space="0" w:color="F4F7FC"/>
        <w:bottom w:val="single" w:sz="8" w:space="0" w:color="F4F7FC"/>
        <w:right w:val="single" w:sz="8" w:space="0" w:color="F4F7FC"/>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291">
    <w:name w:val="xl2291"/>
    <w:basedOn w:val="Normal"/>
    <w:rsid w:val="007D205E"/>
    <w:pPr>
      <w:pBdr>
        <w:top w:val="single" w:sz="8" w:space="0" w:color="F4F7FC"/>
        <w:left w:val="single" w:sz="8" w:space="0" w:color="F4F7FC"/>
        <w:bottom w:val="single" w:sz="8" w:space="0" w:color="F4F7FC"/>
        <w:right w:val="single" w:sz="8" w:space="0" w:color="F4F7FC"/>
      </w:pBdr>
      <w:shd w:val="clear" w:color="000000" w:fill="44546A"/>
      <w:spacing w:before="100" w:beforeAutospacing="1" w:after="100" w:afterAutospacing="1"/>
      <w:jc w:val="center"/>
      <w:textAlignment w:val="center"/>
    </w:pPr>
    <w:rPr>
      <w:rFonts w:ascii="Trebuchet MS" w:eastAsia="Times New Roman" w:hAnsi="Trebuchet MS"/>
      <w:b/>
      <w:bCs/>
      <w:color w:val="FFFFFF"/>
      <w:sz w:val="28"/>
      <w:szCs w:val="28"/>
      <w:lang w:eastAsia="pt-BR"/>
    </w:rPr>
  </w:style>
  <w:style w:type="paragraph" w:customStyle="1" w:styleId="xl2292">
    <w:name w:val="xl2292"/>
    <w:basedOn w:val="Normal"/>
    <w:rsid w:val="007D205E"/>
    <w:pPr>
      <w:pBdr>
        <w:top w:val="single" w:sz="8" w:space="0" w:color="F4F7FC"/>
        <w:left w:val="single" w:sz="8" w:space="0" w:color="F4F7FC"/>
        <w:bottom w:val="single" w:sz="8" w:space="0" w:color="F4F7FC"/>
        <w:right w:val="single" w:sz="8" w:space="0" w:color="F4F7FC"/>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293">
    <w:name w:val="xl2293"/>
    <w:basedOn w:val="Normal"/>
    <w:rsid w:val="007D205E"/>
    <w:pPr>
      <w:pBdr>
        <w:top w:val="single" w:sz="8" w:space="0" w:color="F4F7FC"/>
        <w:left w:val="single" w:sz="8" w:space="0" w:color="F4F7FC"/>
        <w:bottom w:val="single" w:sz="8" w:space="0" w:color="F4F7FC"/>
        <w:right w:val="single" w:sz="8" w:space="0" w:color="F4F7FC"/>
      </w:pBdr>
      <w:shd w:val="clear" w:color="000000" w:fill="FFFFFF"/>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294">
    <w:name w:val="xl2294"/>
    <w:basedOn w:val="Normal"/>
    <w:rsid w:val="007D205E"/>
    <w:pPr>
      <w:pBdr>
        <w:top w:val="single" w:sz="8" w:space="0" w:color="F4F7FC"/>
        <w:bottom w:val="single" w:sz="8" w:space="0" w:color="F4F7FC"/>
        <w:right w:val="single" w:sz="8" w:space="0" w:color="F4F7FC"/>
      </w:pBdr>
      <w:spacing w:before="100" w:beforeAutospacing="1" w:after="100" w:afterAutospacing="1"/>
      <w:textAlignment w:val="top"/>
    </w:pPr>
    <w:rPr>
      <w:rFonts w:ascii="Trebuchet MS" w:eastAsia="Times New Roman" w:hAnsi="Trebuchet MS"/>
      <w:color w:val="000000"/>
      <w:sz w:val="28"/>
      <w:szCs w:val="28"/>
      <w:lang w:eastAsia="pt-BR"/>
    </w:rPr>
  </w:style>
  <w:style w:type="paragraph" w:customStyle="1" w:styleId="xl2295">
    <w:name w:val="xl2295"/>
    <w:basedOn w:val="Normal"/>
    <w:rsid w:val="007D205E"/>
    <w:pPr>
      <w:pBdr>
        <w:top w:val="single" w:sz="8" w:space="0" w:color="F4F7FC"/>
        <w:left w:val="single" w:sz="8" w:space="0" w:color="F4F7FC"/>
        <w:bottom w:val="single" w:sz="8" w:space="0" w:color="F4F7FC"/>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296">
    <w:name w:val="xl2296"/>
    <w:basedOn w:val="Normal"/>
    <w:rsid w:val="007D205E"/>
    <w:pPr>
      <w:spacing w:before="100" w:beforeAutospacing="1" w:after="100" w:afterAutospacing="1"/>
      <w:jc w:val="center"/>
    </w:pPr>
    <w:rPr>
      <w:rFonts w:ascii="Times New Roman" w:eastAsia="Times New Roman" w:hAnsi="Times New Roman"/>
      <w:b/>
      <w:bCs/>
      <w:lang w:eastAsia="pt-BR"/>
    </w:rPr>
  </w:style>
  <w:style w:type="paragraph" w:customStyle="1" w:styleId="xl2297">
    <w:name w:val="xl2297"/>
    <w:basedOn w:val="Normal"/>
    <w:rsid w:val="007D205E"/>
    <w:pPr>
      <w:pBdr>
        <w:top w:val="single" w:sz="8" w:space="0" w:color="F4F7FC"/>
        <w:bottom w:val="single" w:sz="4" w:space="0" w:color="auto"/>
        <w:right w:val="single" w:sz="8" w:space="0" w:color="F4F7FC"/>
      </w:pBdr>
      <w:spacing w:before="100" w:beforeAutospacing="1" w:after="100" w:afterAutospacing="1"/>
      <w:textAlignment w:val="top"/>
    </w:pPr>
    <w:rPr>
      <w:rFonts w:ascii="Trebuchet MS" w:eastAsia="Times New Roman" w:hAnsi="Trebuchet MS"/>
      <w:color w:val="000000"/>
      <w:sz w:val="28"/>
      <w:szCs w:val="28"/>
      <w:lang w:eastAsia="pt-BR"/>
    </w:rPr>
  </w:style>
  <w:style w:type="paragraph" w:customStyle="1" w:styleId="xl2298">
    <w:name w:val="xl2298"/>
    <w:basedOn w:val="Normal"/>
    <w:rsid w:val="007D205E"/>
    <w:pPr>
      <w:pBdr>
        <w:top w:val="single" w:sz="8" w:space="0" w:color="F4F7FC"/>
        <w:left w:val="single" w:sz="8" w:space="0" w:color="F4F7FC"/>
        <w:bottom w:val="single" w:sz="4" w:space="0" w:color="auto"/>
        <w:right w:val="single" w:sz="8" w:space="0" w:color="F4F7FC"/>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299">
    <w:name w:val="xl2299"/>
    <w:basedOn w:val="Normal"/>
    <w:rsid w:val="007D205E"/>
    <w:pPr>
      <w:pBdr>
        <w:top w:val="single" w:sz="8" w:space="0" w:color="F4F7FC"/>
        <w:left w:val="single" w:sz="8" w:space="0" w:color="F4F7FC"/>
        <w:bottom w:val="single" w:sz="4" w:space="0" w:color="auto"/>
        <w:right w:val="single" w:sz="8" w:space="0" w:color="F4F7FC"/>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300">
    <w:name w:val="xl2300"/>
    <w:basedOn w:val="Normal"/>
    <w:rsid w:val="007D205E"/>
    <w:pPr>
      <w:pBdr>
        <w:top w:val="single" w:sz="8" w:space="0" w:color="F4F7FC"/>
        <w:left w:val="single" w:sz="8" w:space="0" w:color="F4F7FC"/>
        <w:bottom w:val="single" w:sz="4" w:space="0" w:color="auto"/>
        <w:right w:val="single" w:sz="8" w:space="0" w:color="F4F7FC"/>
      </w:pBdr>
      <w:shd w:val="clear" w:color="000000" w:fill="FFFFFF"/>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301">
    <w:name w:val="xl2301"/>
    <w:basedOn w:val="Normal"/>
    <w:rsid w:val="007D205E"/>
    <w:pPr>
      <w:pBdr>
        <w:top w:val="single" w:sz="8" w:space="0" w:color="F4F7FC"/>
        <w:left w:val="single" w:sz="8" w:space="0" w:color="F4F7FC"/>
        <w:bottom w:val="single" w:sz="4" w:space="0" w:color="auto"/>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302">
    <w:name w:val="xl2302"/>
    <w:basedOn w:val="Normal"/>
    <w:rsid w:val="007D205E"/>
    <w:pPr>
      <w:pBdr>
        <w:top w:val="single" w:sz="8" w:space="0" w:color="F4F7FC"/>
        <w:left w:val="single" w:sz="8" w:space="0" w:color="F4F7FC"/>
        <w:bottom w:val="single" w:sz="8" w:space="0" w:color="F4F7FC"/>
      </w:pBdr>
      <w:shd w:val="clear" w:color="000000" w:fill="44546A"/>
      <w:spacing w:before="100" w:beforeAutospacing="1" w:after="100" w:afterAutospacing="1"/>
      <w:jc w:val="center"/>
      <w:textAlignment w:val="center"/>
    </w:pPr>
    <w:rPr>
      <w:rFonts w:ascii="Trebuchet MS" w:eastAsia="Times New Roman" w:hAnsi="Trebuchet MS"/>
      <w:b/>
      <w:bCs/>
      <w:color w:val="FFFFFF"/>
      <w:sz w:val="28"/>
      <w:szCs w:val="28"/>
      <w:lang w:eastAsia="pt-BR"/>
    </w:rPr>
  </w:style>
  <w:style w:type="paragraph" w:customStyle="1" w:styleId="xl2303">
    <w:name w:val="xl2303"/>
    <w:basedOn w:val="Normal"/>
    <w:rsid w:val="007D205E"/>
    <w:pPr>
      <w:pBdr>
        <w:top w:val="single" w:sz="8" w:space="0" w:color="F4F7FC"/>
        <w:bottom w:val="single" w:sz="8" w:space="0" w:color="F4F7FC"/>
        <w:right w:val="single" w:sz="8" w:space="0" w:color="F4F7FC"/>
      </w:pBdr>
      <w:shd w:val="clear" w:color="000000" w:fill="44546A"/>
      <w:spacing w:before="100" w:beforeAutospacing="1" w:after="100" w:afterAutospacing="1"/>
      <w:jc w:val="center"/>
      <w:textAlignment w:val="center"/>
    </w:pPr>
    <w:rPr>
      <w:rFonts w:ascii="Trebuchet MS" w:eastAsia="Times New Roman" w:hAnsi="Trebuchet MS"/>
      <w:b/>
      <w:bCs/>
      <w:color w:val="FFFFFF"/>
      <w:sz w:val="28"/>
      <w:szCs w:val="28"/>
      <w:lang w:eastAsia="pt-BR"/>
    </w:rPr>
  </w:style>
  <w:style w:type="paragraph" w:customStyle="1" w:styleId="xl2304">
    <w:name w:val="xl2304"/>
    <w:basedOn w:val="Normal"/>
    <w:rsid w:val="007D205E"/>
    <w:pPr>
      <w:pBdr>
        <w:top w:val="single" w:sz="8" w:space="0" w:color="F4F7FC"/>
        <w:bottom w:val="single" w:sz="8" w:space="0" w:color="F4F7FC"/>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305">
    <w:name w:val="xl2305"/>
    <w:basedOn w:val="Normal"/>
    <w:rsid w:val="007D205E"/>
    <w:pPr>
      <w:pBdr>
        <w:top w:val="single" w:sz="8" w:space="0" w:color="F4F7FC"/>
        <w:bottom w:val="single" w:sz="4" w:space="0" w:color="auto"/>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306">
    <w:name w:val="xl2306"/>
    <w:basedOn w:val="Normal"/>
    <w:rsid w:val="007D205E"/>
    <w:pPr>
      <w:pBdr>
        <w:top w:val="single" w:sz="8" w:space="0" w:color="auto"/>
        <w:left w:val="single" w:sz="8" w:space="0" w:color="auto"/>
        <w:bottom w:val="single" w:sz="8" w:space="0" w:color="F4F7FC"/>
        <w:right w:val="single" w:sz="8" w:space="0" w:color="auto"/>
      </w:pBdr>
      <w:shd w:val="clear" w:color="000000" w:fill="44546A"/>
      <w:spacing w:before="100" w:beforeAutospacing="1" w:after="100" w:afterAutospacing="1"/>
      <w:jc w:val="center"/>
      <w:textAlignment w:val="center"/>
    </w:pPr>
    <w:rPr>
      <w:rFonts w:ascii="Trebuchet MS" w:eastAsia="Times New Roman" w:hAnsi="Trebuchet MS"/>
      <w:b/>
      <w:bCs/>
      <w:color w:val="FFFFFF"/>
      <w:sz w:val="28"/>
      <w:szCs w:val="28"/>
      <w:lang w:eastAsia="pt-BR"/>
    </w:rPr>
  </w:style>
  <w:style w:type="paragraph" w:customStyle="1" w:styleId="xl2307">
    <w:name w:val="xl2307"/>
    <w:basedOn w:val="Normal"/>
    <w:rsid w:val="007D205E"/>
    <w:pPr>
      <w:pBdr>
        <w:top w:val="single" w:sz="8" w:space="0" w:color="F4F7FC"/>
        <w:left w:val="single" w:sz="8" w:space="0" w:color="auto"/>
        <w:bottom w:val="single" w:sz="8" w:space="0" w:color="F4F7FC"/>
        <w:right w:val="single" w:sz="8" w:space="0" w:color="auto"/>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308">
    <w:name w:val="xl2308"/>
    <w:basedOn w:val="Normal"/>
    <w:rsid w:val="007D205E"/>
    <w:pPr>
      <w:pBdr>
        <w:top w:val="single" w:sz="8" w:space="0" w:color="F4F7FC"/>
        <w:left w:val="single" w:sz="8" w:space="0" w:color="auto"/>
        <w:bottom w:val="single" w:sz="8" w:space="0" w:color="auto"/>
        <w:right w:val="single" w:sz="8" w:space="0" w:color="auto"/>
      </w:pBdr>
      <w:spacing w:before="100" w:beforeAutospacing="1" w:after="100" w:afterAutospacing="1"/>
      <w:jc w:val="center"/>
      <w:textAlignment w:val="top"/>
    </w:pPr>
    <w:rPr>
      <w:rFonts w:ascii="Trebuchet MS" w:eastAsia="Times New Roman" w:hAnsi="Trebuchet MS"/>
      <w:color w:val="000000"/>
      <w:sz w:val="28"/>
      <w:szCs w:val="28"/>
      <w:lang w:eastAsia="pt-BR"/>
    </w:rPr>
  </w:style>
  <w:style w:type="paragraph" w:customStyle="1" w:styleId="xl2309">
    <w:name w:val="xl2309"/>
    <w:basedOn w:val="Normal"/>
    <w:rsid w:val="007D205E"/>
    <w:pPr>
      <w:spacing w:before="100" w:beforeAutospacing="1" w:after="100" w:afterAutospacing="1"/>
      <w:jc w:val="center"/>
    </w:pPr>
    <w:rPr>
      <w:rFonts w:ascii="Times New Roman" w:eastAsia="Times New Roman" w:hAnsi="Times New Roman"/>
      <w:b/>
      <w:bCs/>
      <w:lang w:eastAsia="pt-BR"/>
    </w:rPr>
  </w:style>
  <w:style w:type="table" w:styleId="ListaClara-nfase3">
    <w:name w:val="Light List Accent 3"/>
    <w:basedOn w:val="Tabelanormal"/>
    <w:uiPriority w:val="61"/>
    <w:rsid w:val="007D205E"/>
    <w:rPr>
      <w:rFonts w:ascii="Times New Roman" w:eastAsia="Times New Roman" w:hAnsi="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adeMdia1-nfase3">
    <w:name w:val="Medium Grid 1 Accent 3"/>
    <w:basedOn w:val="Tabelanormal"/>
    <w:uiPriority w:val="67"/>
    <w:rsid w:val="007D205E"/>
    <w:rPr>
      <w:rFonts w:ascii="Times New Roman" w:eastAsia="Times New Roman" w:hAnsi="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Body">
    <w:name w:val="Body"/>
    <w:aliases w:val="by,by + 8.5 pt,Left,Before:  3 pt,After:  3 pt,Line spacing:  Multiple ..."/>
    <w:basedOn w:val="Normal"/>
    <w:link w:val="BodyChar"/>
    <w:qFormat/>
    <w:rsid w:val="007D205E"/>
    <w:pPr>
      <w:spacing w:after="140" w:line="290" w:lineRule="auto"/>
      <w:jc w:val="both"/>
    </w:pPr>
    <w:rPr>
      <w:rFonts w:ascii="Tahoma" w:eastAsia="MS Mincho" w:hAnsi="Tahoma"/>
      <w:kern w:val="20"/>
      <w:sz w:val="20"/>
      <w:lang w:val="x-none" w:eastAsia="x-none"/>
    </w:rPr>
  </w:style>
  <w:style w:type="character" w:customStyle="1" w:styleId="BodyChar">
    <w:name w:val="Body Char"/>
    <w:link w:val="Body"/>
    <w:rsid w:val="007D205E"/>
    <w:rPr>
      <w:rFonts w:ascii="Tahoma" w:eastAsia="MS Mincho" w:hAnsi="Tahoma"/>
      <w:kern w:val="20"/>
      <w:szCs w:val="24"/>
      <w:lang w:val="x-none" w:eastAsia="x-none"/>
    </w:rPr>
  </w:style>
  <w:style w:type="character" w:customStyle="1" w:styleId="paginabasicadestaque1">
    <w:name w:val="pagina_basica_destaque1"/>
    <w:rsid w:val="007D205E"/>
    <w:rPr>
      <w:rFonts w:ascii="Trebuchet MS" w:hAnsi="Trebuchet MS" w:hint="default"/>
      <w:b/>
      <w:bCs/>
      <w:color w:val="299F91"/>
      <w:sz w:val="20"/>
      <w:szCs w:val="20"/>
    </w:rPr>
  </w:style>
  <w:style w:type="paragraph" w:customStyle="1" w:styleId="HeadingCtr">
    <w:name w:val="Heading Ctr"/>
    <w:aliases w:val="HC"/>
    <w:basedOn w:val="Normal"/>
    <w:rsid w:val="007D205E"/>
    <w:pPr>
      <w:keepNext/>
      <w:keepLines/>
      <w:autoSpaceDE w:val="0"/>
      <w:autoSpaceDN w:val="0"/>
      <w:adjustRightInd w:val="0"/>
      <w:spacing w:before="240"/>
      <w:jc w:val="center"/>
    </w:pPr>
    <w:rPr>
      <w:rFonts w:ascii="Times New Roman" w:eastAsia="Times New Roman" w:hAnsi="Times New Roman"/>
      <w:szCs w:val="20"/>
    </w:rPr>
  </w:style>
  <w:style w:type="paragraph" w:customStyle="1" w:styleId="Ttulo2comnumerao">
    <w:name w:val="Título 2 com numeração"/>
    <w:basedOn w:val="Ttulo2"/>
    <w:rsid w:val="007D205E"/>
    <w:pPr>
      <w:numPr>
        <w:ilvl w:val="1"/>
        <w:numId w:val="20"/>
      </w:numPr>
      <w:shd w:val="pct10" w:color="auto" w:fill="auto"/>
      <w:tabs>
        <w:tab w:val="left" w:pos="7655"/>
        <w:tab w:val="left" w:pos="9214"/>
        <w:tab w:val="left" w:pos="9356"/>
      </w:tabs>
      <w:spacing w:before="120" w:after="120"/>
      <w:ind w:left="0" w:firstLine="0"/>
      <w:jc w:val="both"/>
    </w:pPr>
    <w:rPr>
      <w:rFonts w:ascii="Arial" w:hAnsi="Arial"/>
      <w:bCs w:val="0"/>
      <w:sz w:val="20"/>
      <w:szCs w:val="20"/>
      <w:lang w:val="pt-BR" w:eastAsia="pt-BR"/>
    </w:rPr>
  </w:style>
  <w:style w:type="paragraph" w:customStyle="1" w:styleId="xl64">
    <w:name w:val="xl64"/>
    <w:basedOn w:val="Normal"/>
    <w:rsid w:val="007D205E"/>
    <w:pPr>
      <w:spacing w:before="100" w:beforeAutospacing="1" w:after="100" w:afterAutospacing="1"/>
    </w:pPr>
    <w:rPr>
      <w:rFonts w:ascii="Times New Roman" w:eastAsia="Times New Roman" w:hAnsi="Times New Roman"/>
      <w:sz w:val="16"/>
      <w:szCs w:val="16"/>
      <w:lang w:eastAsia="pt-BR"/>
    </w:rPr>
  </w:style>
  <w:style w:type="paragraph" w:customStyle="1" w:styleId="estilocabealhorodap">
    <w:name w:val="estilo cabeçalho/rodapé"/>
    <w:basedOn w:val="Normal"/>
    <w:rsid w:val="007D205E"/>
    <w:pPr>
      <w:spacing w:before="60"/>
      <w:jc w:val="center"/>
    </w:pPr>
    <w:rPr>
      <w:rFonts w:ascii="Arial Narrow" w:eastAsia="Times New Roman" w:hAnsi="Arial Narrow"/>
      <w:kern w:val="20"/>
      <w:sz w:val="14"/>
      <w:szCs w:val="20"/>
      <w:lang w:eastAsia="pt-BR"/>
    </w:rPr>
  </w:style>
  <w:style w:type="paragraph" w:customStyle="1" w:styleId="xl24">
    <w:name w:val="xl24"/>
    <w:basedOn w:val="Normal"/>
    <w:rsid w:val="007D205E"/>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eastAsia="Arial Unicode MS" w:hAnsi="Arial" w:cs="Arial"/>
      <w:b/>
      <w:bCs/>
      <w:lang w:eastAsia="pt-BR"/>
    </w:rPr>
  </w:style>
  <w:style w:type="paragraph" w:customStyle="1" w:styleId="Espaamentosimples">
    <w:name w:val="Espaçamento simples"/>
    <w:basedOn w:val="Normal"/>
    <w:rsid w:val="007D205E"/>
    <w:pPr>
      <w:spacing w:before="120"/>
      <w:jc w:val="both"/>
    </w:pPr>
    <w:rPr>
      <w:rFonts w:ascii="Arial" w:eastAsia="Times New Roman" w:hAnsi="Arial"/>
      <w:sz w:val="20"/>
      <w:szCs w:val="20"/>
      <w:lang w:eastAsia="pt-BR"/>
    </w:rPr>
  </w:style>
  <w:style w:type="paragraph" w:customStyle="1" w:styleId="Corpo">
    <w:name w:val="Corpo"/>
    <w:rsid w:val="007D205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table" w:styleId="TabelaSimples4">
    <w:name w:val="Plain Table 4"/>
    <w:basedOn w:val="Tabelanormal"/>
    <w:uiPriority w:val="44"/>
    <w:rsid w:val="007D205E"/>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oPendente41">
    <w:name w:val="Menção Pendente41"/>
    <w:uiPriority w:val="99"/>
    <w:semiHidden/>
    <w:unhideWhenUsed/>
    <w:rsid w:val="00C15529"/>
    <w:rPr>
      <w:color w:val="605E5C"/>
      <w:shd w:val="clear" w:color="auto" w:fill="E1DFDD"/>
    </w:rPr>
  </w:style>
  <w:style w:type="paragraph" w:customStyle="1" w:styleId="arial8">
    <w:name w:val="arial8"/>
    <w:basedOn w:val="Normal"/>
    <w:uiPriority w:val="99"/>
    <w:rsid w:val="00094516"/>
    <w:pPr>
      <w:spacing w:before="100" w:beforeAutospacing="1" w:after="100" w:afterAutospacing="1"/>
    </w:pPr>
    <w:rPr>
      <w:rFonts w:ascii="Arial" w:eastAsia="Times New Roman" w:hAnsi="Arial" w:cs="Arial"/>
      <w:sz w:val="16"/>
      <w:szCs w:val="16"/>
      <w:lang w:eastAsia="pt-BR"/>
    </w:rPr>
  </w:style>
  <w:style w:type="paragraph" w:customStyle="1" w:styleId="arial10">
    <w:name w:val="arial10"/>
    <w:basedOn w:val="Normal"/>
    <w:uiPriority w:val="99"/>
    <w:rsid w:val="00094516"/>
    <w:pPr>
      <w:spacing w:before="100" w:beforeAutospacing="1" w:after="100" w:afterAutospacing="1"/>
    </w:pPr>
    <w:rPr>
      <w:rFonts w:ascii="Arial" w:eastAsia="Times New Roman" w:hAnsi="Arial" w:cs="Arial"/>
      <w:sz w:val="20"/>
      <w:szCs w:val="20"/>
      <w:lang w:eastAsia="pt-BR"/>
    </w:rPr>
  </w:style>
  <w:style w:type="paragraph" w:customStyle="1" w:styleId="arial18">
    <w:name w:val="arial18"/>
    <w:basedOn w:val="Normal"/>
    <w:uiPriority w:val="99"/>
    <w:rsid w:val="00094516"/>
    <w:pPr>
      <w:spacing w:before="100" w:beforeAutospacing="1" w:after="100" w:afterAutospacing="1"/>
    </w:pPr>
    <w:rPr>
      <w:rFonts w:ascii="Arial" w:eastAsia="Times New Roman" w:hAnsi="Arial" w:cs="Arial"/>
      <w:sz w:val="36"/>
      <w:szCs w:val="36"/>
      <w:lang w:eastAsia="pt-BR"/>
    </w:rPr>
  </w:style>
  <w:style w:type="paragraph" w:customStyle="1" w:styleId="arial28">
    <w:name w:val="arial28"/>
    <w:basedOn w:val="Normal"/>
    <w:uiPriority w:val="99"/>
    <w:rsid w:val="00094516"/>
    <w:pPr>
      <w:spacing w:before="100" w:beforeAutospacing="1" w:after="100" w:afterAutospacing="1"/>
    </w:pPr>
    <w:rPr>
      <w:rFonts w:ascii="Arial" w:eastAsia="Times New Roman" w:hAnsi="Arial" w:cs="Arial"/>
      <w:b/>
      <w:bCs/>
      <w:sz w:val="56"/>
      <w:szCs w:val="56"/>
      <w:lang w:eastAsia="pt-BR"/>
    </w:rPr>
  </w:style>
  <w:style w:type="paragraph" w:customStyle="1" w:styleId="style2">
    <w:name w:val="style2"/>
    <w:basedOn w:val="Normal"/>
    <w:uiPriority w:val="99"/>
    <w:rsid w:val="00094516"/>
    <w:pPr>
      <w:spacing w:before="100" w:beforeAutospacing="1" w:after="100" w:afterAutospacing="1"/>
    </w:pPr>
    <w:rPr>
      <w:rFonts w:ascii="Arial" w:eastAsia="Times New Roman" w:hAnsi="Arial" w:cs="Arial"/>
      <w:i/>
      <w:iCs/>
      <w:sz w:val="36"/>
      <w:szCs w:val="36"/>
      <w:lang w:eastAsia="pt-BR"/>
    </w:rPr>
  </w:style>
  <w:style w:type="character" w:customStyle="1" w:styleId="arial281">
    <w:name w:val="arial281"/>
    <w:rsid w:val="00094516"/>
    <w:rPr>
      <w:rFonts w:ascii="Arial" w:hAnsi="Arial" w:cs="Arial" w:hint="default"/>
      <w:b/>
      <w:bCs/>
      <w:i w:val="0"/>
      <w:iCs w:val="0"/>
      <w:sz w:val="56"/>
      <w:szCs w:val="56"/>
    </w:rPr>
  </w:style>
  <w:style w:type="character" w:customStyle="1" w:styleId="style21">
    <w:name w:val="style21"/>
    <w:rsid w:val="00094516"/>
    <w:rPr>
      <w:rFonts w:ascii="Arial" w:hAnsi="Arial" w:cs="Arial" w:hint="default"/>
      <w:i/>
      <w:iCs/>
      <w:sz w:val="36"/>
      <w:szCs w:val="36"/>
    </w:rPr>
  </w:style>
  <w:style w:type="character" w:customStyle="1" w:styleId="arial181">
    <w:name w:val="arial181"/>
    <w:rsid w:val="00094516"/>
    <w:rPr>
      <w:rFonts w:ascii="Arial" w:hAnsi="Arial" w:cs="Arial" w:hint="default"/>
      <w:i w:val="0"/>
      <w:iCs w:val="0"/>
      <w:sz w:val="36"/>
      <w:szCs w:val="36"/>
    </w:rPr>
  </w:style>
  <w:style w:type="table" w:customStyle="1" w:styleId="TabeladeGradeClara1">
    <w:name w:val="Tabela de Grade Clara1"/>
    <w:basedOn w:val="Tabelanormal"/>
    <w:uiPriority w:val="40"/>
    <w:rsid w:val="00F1348E"/>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mples11">
    <w:name w:val="Tabela Simples 11"/>
    <w:basedOn w:val="Tabelanormal"/>
    <w:uiPriority w:val="41"/>
    <w:rsid w:val="00F1348E"/>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21">
    <w:name w:val="Tabela Simples 21"/>
    <w:basedOn w:val="Tabelanormal"/>
    <w:uiPriority w:val="42"/>
    <w:rsid w:val="00F1348E"/>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31">
    <w:name w:val="Tabela Simples 31"/>
    <w:basedOn w:val="Tabelanormal"/>
    <w:uiPriority w:val="43"/>
    <w:rsid w:val="00F1348E"/>
    <w:rPr>
      <w:rFonts w:ascii="Calibri" w:eastAsia="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font61">
    <w:name w:val="font61"/>
    <w:rsid w:val="00F1348E"/>
    <w:rPr>
      <w:rFonts w:ascii="Arial Narrow" w:hAnsi="Arial Narrow" w:hint="default"/>
      <w:b/>
      <w:bCs/>
      <w:i w:val="0"/>
      <w:iCs w:val="0"/>
      <w:strike w:val="0"/>
      <w:dstrike w:val="0"/>
      <w:color w:val="000000"/>
      <w:sz w:val="22"/>
      <w:szCs w:val="22"/>
      <w:u w:val="none"/>
      <w:effect w:val="none"/>
    </w:rPr>
  </w:style>
  <w:style w:type="character" w:customStyle="1" w:styleId="font51">
    <w:name w:val="font51"/>
    <w:rsid w:val="00F1348E"/>
    <w:rPr>
      <w:rFonts w:ascii="Arial Narrow" w:hAnsi="Arial Narrow" w:hint="default"/>
      <w:b w:val="0"/>
      <w:bCs w:val="0"/>
      <w:i w:val="0"/>
      <w:iCs w:val="0"/>
      <w:strike w:val="0"/>
      <w:dstrike w:val="0"/>
      <w:color w:val="000000"/>
      <w:sz w:val="22"/>
      <w:szCs w:val="22"/>
      <w:u w:val="none"/>
      <w:effect w:val="none"/>
    </w:rPr>
  </w:style>
  <w:style w:type="table" w:customStyle="1" w:styleId="Tabelacomgrade1">
    <w:name w:val="Tabela com grade1"/>
    <w:basedOn w:val="Tabelanormal"/>
    <w:next w:val="Tabelacomgrade"/>
    <w:uiPriority w:val="59"/>
    <w:rsid w:val="00F134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Clara">
    <w:name w:val="Grid Table Light"/>
    <w:basedOn w:val="Tabelanormal"/>
    <w:uiPriority w:val="40"/>
    <w:rsid w:val="00F1348E"/>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Estilo3">
    <w:name w:val="Estilo3"/>
    <w:uiPriority w:val="99"/>
    <w:rsid w:val="00F1348E"/>
    <w:pPr>
      <w:numPr>
        <w:numId w:val="21"/>
      </w:numPr>
    </w:pPr>
  </w:style>
  <w:style w:type="character" w:customStyle="1" w:styleId="apple-converted-space">
    <w:name w:val="apple-converted-space"/>
    <w:rsid w:val="00F1348E"/>
  </w:style>
  <w:style w:type="character" w:customStyle="1" w:styleId="lrzxr">
    <w:name w:val="lrzxr"/>
    <w:basedOn w:val="Fontepargpadro"/>
    <w:rsid w:val="00F1348E"/>
  </w:style>
  <w:style w:type="character" w:customStyle="1" w:styleId="Level3Char">
    <w:name w:val="Level 3 Char"/>
    <w:link w:val="Level3"/>
    <w:rsid w:val="00424D5D"/>
    <w:rPr>
      <w:rFonts w:ascii="Times New Roman" w:eastAsia="Times New Roman" w:hAnsi="Times New Roman"/>
      <w:sz w:val="24"/>
      <w:szCs w:val="24"/>
      <w:lang w:eastAsia="en-US"/>
    </w:rPr>
  </w:style>
  <w:style w:type="numbering" w:customStyle="1" w:styleId="Estilo8">
    <w:name w:val="Estilo8"/>
    <w:uiPriority w:val="99"/>
    <w:rsid w:val="00B074A2"/>
    <w:pPr>
      <w:numPr>
        <w:numId w:val="24"/>
      </w:numPr>
    </w:pPr>
  </w:style>
  <w:style w:type="paragraph" w:customStyle="1" w:styleId="xl63">
    <w:name w:val="xl63"/>
    <w:basedOn w:val="Normal"/>
    <w:rsid w:val="006B4006"/>
    <w:pPr>
      <w:spacing w:before="100" w:beforeAutospacing="1" w:after="100" w:afterAutospacing="1"/>
      <w:jc w:val="center"/>
    </w:pPr>
    <w:rPr>
      <w:rFonts w:ascii="Times New Roman" w:eastAsia="Times New Roman" w:hAnsi="Times New Roman"/>
      <w:lang w:eastAsia="pt-BR"/>
    </w:rPr>
  </w:style>
  <w:style w:type="character" w:styleId="MenoPendente">
    <w:name w:val="Unresolved Mention"/>
    <w:basedOn w:val="Fontepargpadro"/>
    <w:uiPriority w:val="99"/>
    <w:semiHidden/>
    <w:unhideWhenUsed/>
    <w:rsid w:val="00AE6347"/>
    <w:rPr>
      <w:color w:val="605E5C"/>
      <w:shd w:val="clear" w:color="auto" w:fill="E1DFDD"/>
    </w:rPr>
  </w:style>
  <w:style w:type="table" w:customStyle="1" w:styleId="TableGrid0">
    <w:name w:val="Table Grid0"/>
    <w:rsid w:val="00907134"/>
    <w:rPr>
      <w:rFonts w:eastAsia="Times New Roman"/>
      <w:sz w:val="22"/>
      <w:szCs w:val="22"/>
    </w:rPr>
    <w:tblPr>
      <w:tblCellMar>
        <w:top w:w="0" w:type="dxa"/>
        <w:left w:w="0" w:type="dxa"/>
        <w:bottom w:w="0" w:type="dxa"/>
        <w:right w:w="0" w:type="dxa"/>
      </w:tblCellMar>
    </w:tblPr>
  </w:style>
  <w:style w:type="table" w:customStyle="1" w:styleId="Tabelacomgrade2">
    <w:name w:val="Tabela com grade2"/>
    <w:basedOn w:val="Tabelanormal"/>
    <w:next w:val="Tabelacomgrade"/>
    <w:uiPriority w:val="59"/>
    <w:rsid w:val="00B87FD2"/>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Char1">
    <w:name w:val="Body Char1"/>
    <w:aliases w:val="by Char"/>
    <w:rsid w:val="00D121BC"/>
    <w:rPr>
      <w:rFonts w:ascii="Tahoma" w:eastAsia="Times New Roman" w:hAnsi="Tahoma" w:cs="Times New Roman"/>
      <w:kern w:val="20"/>
      <w:sz w:val="20"/>
      <w:szCs w:val="24"/>
    </w:rPr>
  </w:style>
  <w:style w:type="paragraph" w:customStyle="1" w:styleId="pf0">
    <w:name w:val="pf0"/>
    <w:basedOn w:val="Normal"/>
    <w:rsid w:val="007728F5"/>
    <w:pPr>
      <w:spacing w:before="100" w:beforeAutospacing="1" w:after="100" w:afterAutospacing="1"/>
    </w:pPr>
    <w:rPr>
      <w:rFonts w:ascii="Times New Roman" w:eastAsia="Times New Roman" w:hAnsi="Times New Roman"/>
      <w:lang w:eastAsia="pt-BR"/>
    </w:rPr>
  </w:style>
  <w:style w:type="character" w:customStyle="1" w:styleId="cf01">
    <w:name w:val="cf01"/>
    <w:basedOn w:val="Fontepargpadro"/>
    <w:rsid w:val="007728F5"/>
    <w:rPr>
      <w:rFonts w:ascii="Segoe UI" w:hAnsi="Segoe UI" w:cs="Segoe UI" w:hint="default"/>
      <w:sz w:val="18"/>
      <w:szCs w:val="18"/>
    </w:rPr>
  </w:style>
  <w:style w:type="table" w:customStyle="1" w:styleId="TableNormal">
    <w:name w:val="Table Normal"/>
    <w:uiPriority w:val="2"/>
    <w:semiHidden/>
    <w:unhideWhenUsed/>
    <w:qFormat/>
    <w:rsid w:val="00C277B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Body3">
    <w:name w:val="Body 3"/>
    <w:basedOn w:val="Normal"/>
    <w:rsid w:val="00CF00EB"/>
    <w:pPr>
      <w:spacing w:after="140" w:line="290" w:lineRule="auto"/>
      <w:ind w:left="2041"/>
      <w:jc w:val="both"/>
    </w:pPr>
    <w:rPr>
      <w:rFonts w:ascii="Tahoma" w:eastAsia="Times New Roman" w:hAnsi="Tahoma"/>
      <w:kern w:val="20"/>
      <w:sz w:val="20"/>
    </w:rPr>
  </w:style>
  <w:style w:type="character" w:customStyle="1" w:styleId="ui-provider">
    <w:name w:val="ui-provider"/>
    <w:basedOn w:val="Fontepargpadro"/>
    <w:rsid w:val="00323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792">
      <w:bodyDiv w:val="1"/>
      <w:marLeft w:val="0"/>
      <w:marRight w:val="0"/>
      <w:marTop w:val="0"/>
      <w:marBottom w:val="0"/>
      <w:divBdr>
        <w:top w:val="none" w:sz="0" w:space="0" w:color="auto"/>
        <w:left w:val="none" w:sz="0" w:space="0" w:color="auto"/>
        <w:bottom w:val="none" w:sz="0" w:space="0" w:color="auto"/>
        <w:right w:val="none" w:sz="0" w:space="0" w:color="auto"/>
      </w:divBdr>
    </w:div>
    <w:div w:id="4943395">
      <w:bodyDiv w:val="1"/>
      <w:marLeft w:val="0"/>
      <w:marRight w:val="0"/>
      <w:marTop w:val="0"/>
      <w:marBottom w:val="0"/>
      <w:divBdr>
        <w:top w:val="none" w:sz="0" w:space="0" w:color="auto"/>
        <w:left w:val="none" w:sz="0" w:space="0" w:color="auto"/>
        <w:bottom w:val="none" w:sz="0" w:space="0" w:color="auto"/>
        <w:right w:val="none" w:sz="0" w:space="0" w:color="auto"/>
      </w:divBdr>
    </w:div>
    <w:div w:id="21594069">
      <w:bodyDiv w:val="1"/>
      <w:marLeft w:val="0"/>
      <w:marRight w:val="0"/>
      <w:marTop w:val="0"/>
      <w:marBottom w:val="0"/>
      <w:divBdr>
        <w:top w:val="none" w:sz="0" w:space="0" w:color="auto"/>
        <w:left w:val="none" w:sz="0" w:space="0" w:color="auto"/>
        <w:bottom w:val="none" w:sz="0" w:space="0" w:color="auto"/>
        <w:right w:val="none" w:sz="0" w:space="0" w:color="auto"/>
      </w:divBdr>
      <w:divsChild>
        <w:div w:id="147022391">
          <w:marLeft w:val="0"/>
          <w:marRight w:val="0"/>
          <w:marTop w:val="0"/>
          <w:marBottom w:val="0"/>
          <w:divBdr>
            <w:top w:val="none" w:sz="0" w:space="0" w:color="auto"/>
            <w:left w:val="none" w:sz="0" w:space="0" w:color="auto"/>
            <w:bottom w:val="none" w:sz="0" w:space="0" w:color="auto"/>
            <w:right w:val="none" w:sz="0" w:space="0" w:color="auto"/>
          </w:divBdr>
        </w:div>
      </w:divsChild>
    </w:div>
    <w:div w:id="33193143">
      <w:bodyDiv w:val="1"/>
      <w:marLeft w:val="0"/>
      <w:marRight w:val="0"/>
      <w:marTop w:val="0"/>
      <w:marBottom w:val="0"/>
      <w:divBdr>
        <w:top w:val="none" w:sz="0" w:space="0" w:color="auto"/>
        <w:left w:val="none" w:sz="0" w:space="0" w:color="auto"/>
        <w:bottom w:val="none" w:sz="0" w:space="0" w:color="auto"/>
        <w:right w:val="none" w:sz="0" w:space="0" w:color="auto"/>
      </w:divBdr>
    </w:div>
    <w:div w:id="50427975">
      <w:bodyDiv w:val="1"/>
      <w:marLeft w:val="0"/>
      <w:marRight w:val="0"/>
      <w:marTop w:val="0"/>
      <w:marBottom w:val="0"/>
      <w:divBdr>
        <w:top w:val="none" w:sz="0" w:space="0" w:color="auto"/>
        <w:left w:val="none" w:sz="0" w:space="0" w:color="auto"/>
        <w:bottom w:val="none" w:sz="0" w:space="0" w:color="auto"/>
        <w:right w:val="none" w:sz="0" w:space="0" w:color="auto"/>
      </w:divBdr>
    </w:div>
    <w:div w:id="55784825">
      <w:bodyDiv w:val="1"/>
      <w:marLeft w:val="0"/>
      <w:marRight w:val="0"/>
      <w:marTop w:val="0"/>
      <w:marBottom w:val="0"/>
      <w:divBdr>
        <w:top w:val="none" w:sz="0" w:space="0" w:color="auto"/>
        <w:left w:val="none" w:sz="0" w:space="0" w:color="auto"/>
        <w:bottom w:val="none" w:sz="0" w:space="0" w:color="auto"/>
        <w:right w:val="none" w:sz="0" w:space="0" w:color="auto"/>
      </w:divBdr>
    </w:div>
    <w:div w:id="58486128">
      <w:bodyDiv w:val="1"/>
      <w:marLeft w:val="0"/>
      <w:marRight w:val="0"/>
      <w:marTop w:val="0"/>
      <w:marBottom w:val="0"/>
      <w:divBdr>
        <w:top w:val="none" w:sz="0" w:space="0" w:color="auto"/>
        <w:left w:val="none" w:sz="0" w:space="0" w:color="auto"/>
        <w:bottom w:val="none" w:sz="0" w:space="0" w:color="auto"/>
        <w:right w:val="none" w:sz="0" w:space="0" w:color="auto"/>
      </w:divBdr>
    </w:div>
    <w:div w:id="75324467">
      <w:bodyDiv w:val="1"/>
      <w:marLeft w:val="0"/>
      <w:marRight w:val="0"/>
      <w:marTop w:val="0"/>
      <w:marBottom w:val="0"/>
      <w:divBdr>
        <w:top w:val="none" w:sz="0" w:space="0" w:color="auto"/>
        <w:left w:val="none" w:sz="0" w:space="0" w:color="auto"/>
        <w:bottom w:val="none" w:sz="0" w:space="0" w:color="auto"/>
        <w:right w:val="none" w:sz="0" w:space="0" w:color="auto"/>
      </w:divBdr>
      <w:divsChild>
        <w:div w:id="1048794828">
          <w:marLeft w:val="0"/>
          <w:marRight w:val="0"/>
          <w:marTop w:val="0"/>
          <w:marBottom w:val="0"/>
          <w:divBdr>
            <w:top w:val="none" w:sz="0" w:space="0" w:color="auto"/>
            <w:left w:val="none" w:sz="0" w:space="0" w:color="auto"/>
            <w:bottom w:val="none" w:sz="0" w:space="0" w:color="auto"/>
            <w:right w:val="none" w:sz="0" w:space="0" w:color="auto"/>
          </w:divBdr>
        </w:div>
      </w:divsChild>
    </w:div>
    <w:div w:id="83454153">
      <w:bodyDiv w:val="1"/>
      <w:marLeft w:val="0"/>
      <w:marRight w:val="0"/>
      <w:marTop w:val="0"/>
      <w:marBottom w:val="0"/>
      <w:divBdr>
        <w:top w:val="none" w:sz="0" w:space="0" w:color="auto"/>
        <w:left w:val="none" w:sz="0" w:space="0" w:color="auto"/>
        <w:bottom w:val="none" w:sz="0" w:space="0" w:color="auto"/>
        <w:right w:val="none" w:sz="0" w:space="0" w:color="auto"/>
      </w:divBdr>
    </w:div>
    <w:div w:id="101923195">
      <w:bodyDiv w:val="1"/>
      <w:marLeft w:val="0"/>
      <w:marRight w:val="0"/>
      <w:marTop w:val="0"/>
      <w:marBottom w:val="0"/>
      <w:divBdr>
        <w:top w:val="none" w:sz="0" w:space="0" w:color="auto"/>
        <w:left w:val="none" w:sz="0" w:space="0" w:color="auto"/>
        <w:bottom w:val="none" w:sz="0" w:space="0" w:color="auto"/>
        <w:right w:val="none" w:sz="0" w:space="0" w:color="auto"/>
      </w:divBdr>
    </w:div>
    <w:div w:id="102188243">
      <w:bodyDiv w:val="1"/>
      <w:marLeft w:val="0"/>
      <w:marRight w:val="0"/>
      <w:marTop w:val="0"/>
      <w:marBottom w:val="0"/>
      <w:divBdr>
        <w:top w:val="none" w:sz="0" w:space="0" w:color="auto"/>
        <w:left w:val="none" w:sz="0" w:space="0" w:color="auto"/>
        <w:bottom w:val="none" w:sz="0" w:space="0" w:color="auto"/>
        <w:right w:val="none" w:sz="0" w:space="0" w:color="auto"/>
      </w:divBdr>
    </w:div>
    <w:div w:id="106973298">
      <w:bodyDiv w:val="1"/>
      <w:marLeft w:val="0"/>
      <w:marRight w:val="0"/>
      <w:marTop w:val="0"/>
      <w:marBottom w:val="0"/>
      <w:divBdr>
        <w:top w:val="none" w:sz="0" w:space="0" w:color="auto"/>
        <w:left w:val="none" w:sz="0" w:space="0" w:color="auto"/>
        <w:bottom w:val="none" w:sz="0" w:space="0" w:color="auto"/>
        <w:right w:val="none" w:sz="0" w:space="0" w:color="auto"/>
      </w:divBdr>
    </w:div>
    <w:div w:id="110977871">
      <w:bodyDiv w:val="1"/>
      <w:marLeft w:val="0"/>
      <w:marRight w:val="0"/>
      <w:marTop w:val="0"/>
      <w:marBottom w:val="0"/>
      <w:divBdr>
        <w:top w:val="none" w:sz="0" w:space="0" w:color="auto"/>
        <w:left w:val="none" w:sz="0" w:space="0" w:color="auto"/>
        <w:bottom w:val="none" w:sz="0" w:space="0" w:color="auto"/>
        <w:right w:val="none" w:sz="0" w:space="0" w:color="auto"/>
      </w:divBdr>
    </w:div>
    <w:div w:id="112018610">
      <w:bodyDiv w:val="1"/>
      <w:marLeft w:val="0"/>
      <w:marRight w:val="0"/>
      <w:marTop w:val="0"/>
      <w:marBottom w:val="0"/>
      <w:divBdr>
        <w:top w:val="none" w:sz="0" w:space="0" w:color="auto"/>
        <w:left w:val="none" w:sz="0" w:space="0" w:color="auto"/>
        <w:bottom w:val="none" w:sz="0" w:space="0" w:color="auto"/>
        <w:right w:val="none" w:sz="0" w:space="0" w:color="auto"/>
      </w:divBdr>
    </w:div>
    <w:div w:id="119611783">
      <w:bodyDiv w:val="1"/>
      <w:marLeft w:val="0"/>
      <w:marRight w:val="0"/>
      <w:marTop w:val="0"/>
      <w:marBottom w:val="0"/>
      <w:divBdr>
        <w:top w:val="none" w:sz="0" w:space="0" w:color="auto"/>
        <w:left w:val="none" w:sz="0" w:space="0" w:color="auto"/>
        <w:bottom w:val="none" w:sz="0" w:space="0" w:color="auto"/>
        <w:right w:val="none" w:sz="0" w:space="0" w:color="auto"/>
      </w:divBdr>
    </w:div>
    <w:div w:id="124662820">
      <w:bodyDiv w:val="1"/>
      <w:marLeft w:val="0"/>
      <w:marRight w:val="0"/>
      <w:marTop w:val="0"/>
      <w:marBottom w:val="0"/>
      <w:divBdr>
        <w:top w:val="none" w:sz="0" w:space="0" w:color="auto"/>
        <w:left w:val="none" w:sz="0" w:space="0" w:color="auto"/>
        <w:bottom w:val="none" w:sz="0" w:space="0" w:color="auto"/>
        <w:right w:val="none" w:sz="0" w:space="0" w:color="auto"/>
      </w:divBdr>
    </w:div>
    <w:div w:id="129253633">
      <w:bodyDiv w:val="1"/>
      <w:marLeft w:val="0"/>
      <w:marRight w:val="0"/>
      <w:marTop w:val="0"/>
      <w:marBottom w:val="0"/>
      <w:divBdr>
        <w:top w:val="none" w:sz="0" w:space="0" w:color="auto"/>
        <w:left w:val="none" w:sz="0" w:space="0" w:color="auto"/>
        <w:bottom w:val="none" w:sz="0" w:space="0" w:color="auto"/>
        <w:right w:val="none" w:sz="0" w:space="0" w:color="auto"/>
      </w:divBdr>
    </w:div>
    <w:div w:id="138959176">
      <w:bodyDiv w:val="1"/>
      <w:marLeft w:val="0"/>
      <w:marRight w:val="0"/>
      <w:marTop w:val="0"/>
      <w:marBottom w:val="0"/>
      <w:divBdr>
        <w:top w:val="none" w:sz="0" w:space="0" w:color="auto"/>
        <w:left w:val="none" w:sz="0" w:space="0" w:color="auto"/>
        <w:bottom w:val="none" w:sz="0" w:space="0" w:color="auto"/>
        <w:right w:val="none" w:sz="0" w:space="0" w:color="auto"/>
      </w:divBdr>
    </w:div>
    <w:div w:id="155147268">
      <w:bodyDiv w:val="1"/>
      <w:marLeft w:val="0"/>
      <w:marRight w:val="0"/>
      <w:marTop w:val="0"/>
      <w:marBottom w:val="0"/>
      <w:divBdr>
        <w:top w:val="none" w:sz="0" w:space="0" w:color="auto"/>
        <w:left w:val="none" w:sz="0" w:space="0" w:color="auto"/>
        <w:bottom w:val="none" w:sz="0" w:space="0" w:color="auto"/>
        <w:right w:val="none" w:sz="0" w:space="0" w:color="auto"/>
      </w:divBdr>
    </w:div>
    <w:div w:id="160701098">
      <w:bodyDiv w:val="1"/>
      <w:marLeft w:val="0"/>
      <w:marRight w:val="0"/>
      <w:marTop w:val="0"/>
      <w:marBottom w:val="0"/>
      <w:divBdr>
        <w:top w:val="none" w:sz="0" w:space="0" w:color="auto"/>
        <w:left w:val="none" w:sz="0" w:space="0" w:color="auto"/>
        <w:bottom w:val="none" w:sz="0" w:space="0" w:color="auto"/>
        <w:right w:val="none" w:sz="0" w:space="0" w:color="auto"/>
      </w:divBdr>
    </w:div>
    <w:div w:id="167067526">
      <w:bodyDiv w:val="1"/>
      <w:marLeft w:val="0"/>
      <w:marRight w:val="0"/>
      <w:marTop w:val="0"/>
      <w:marBottom w:val="0"/>
      <w:divBdr>
        <w:top w:val="none" w:sz="0" w:space="0" w:color="auto"/>
        <w:left w:val="none" w:sz="0" w:space="0" w:color="auto"/>
        <w:bottom w:val="none" w:sz="0" w:space="0" w:color="auto"/>
        <w:right w:val="none" w:sz="0" w:space="0" w:color="auto"/>
      </w:divBdr>
    </w:div>
    <w:div w:id="168641177">
      <w:bodyDiv w:val="1"/>
      <w:marLeft w:val="0"/>
      <w:marRight w:val="0"/>
      <w:marTop w:val="0"/>
      <w:marBottom w:val="0"/>
      <w:divBdr>
        <w:top w:val="none" w:sz="0" w:space="0" w:color="auto"/>
        <w:left w:val="none" w:sz="0" w:space="0" w:color="auto"/>
        <w:bottom w:val="none" w:sz="0" w:space="0" w:color="auto"/>
        <w:right w:val="none" w:sz="0" w:space="0" w:color="auto"/>
      </w:divBdr>
    </w:div>
    <w:div w:id="185339249">
      <w:bodyDiv w:val="1"/>
      <w:marLeft w:val="0"/>
      <w:marRight w:val="0"/>
      <w:marTop w:val="0"/>
      <w:marBottom w:val="0"/>
      <w:divBdr>
        <w:top w:val="none" w:sz="0" w:space="0" w:color="auto"/>
        <w:left w:val="none" w:sz="0" w:space="0" w:color="auto"/>
        <w:bottom w:val="none" w:sz="0" w:space="0" w:color="auto"/>
        <w:right w:val="none" w:sz="0" w:space="0" w:color="auto"/>
      </w:divBdr>
    </w:div>
    <w:div w:id="188420997">
      <w:bodyDiv w:val="1"/>
      <w:marLeft w:val="0"/>
      <w:marRight w:val="0"/>
      <w:marTop w:val="0"/>
      <w:marBottom w:val="0"/>
      <w:divBdr>
        <w:top w:val="none" w:sz="0" w:space="0" w:color="auto"/>
        <w:left w:val="none" w:sz="0" w:space="0" w:color="auto"/>
        <w:bottom w:val="none" w:sz="0" w:space="0" w:color="auto"/>
        <w:right w:val="none" w:sz="0" w:space="0" w:color="auto"/>
      </w:divBdr>
    </w:div>
    <w:div w:id="189537208">
      <w:bodyDiv w:val="1"/>
      <w:marLeft w:val="0"/>
      <w:marRight w:val="0"/>
      <w:marTop w:val="0"/>
      <w:marBottom w:val="0"/>
      <w:divBdr>
        <w:top w:val="none" w:sz="0" w:space="0" w:color="auto"/>
        <w:left w:val="none" w:sz="0" w:space="0" w:color="auto"/>
        <w:bottom w:val="none" w:sz="0" w:space="0" w:color="auto"/>
        <w:right w:val="none" w:sz="0" w:space="0" w:color="auto"/>
      </w:divBdr>
    </w:div>
    <w:div w:id="209343720">
      <w:bodyDiv w:val="1"/>
      <w:marLeft w:val="0"/>
      <w:marRight w:val="0"/>
      <w:marTop w:val="0"/>
      <w:marBottom w:val="0"/>
      <w:divBdr>
        <w:top w:val="none" w:sz="0" w:space="0" w:color="auto"/>
        <w:left w:val="none" w:sz="0" w:space="0" w:color="auto"/>
        <w:bottom w:val="none" w:sz="0" w:space="0" w:color="auto"/>
        <w:right w:val="none" w:sz="0" w:space="0" w:color="auto"/>
      </w:divBdr>
    </w:div>
    <w:div w:id="209996683">
      <w:bodyDiv w:val="1"/>
      <w:marLeft w:val="0"/>
      <w:marRight w:val="0"/>
      <w:marTop w:val="0"/>
      <w:marBottom w:val="0"/>
      <w:divBdr>
        <w:top w:val="none" w:sz="0" w:space="0" w:color="auto"/>
        <w:left w:val="none" w:sz="0" w:space="0" w:color="auto"/>
        <w:bottom w:val="none" w:sz="0" w:space="0" w:color="auto"/>
        <w:right w:val="none" w:sz="0" w:space="0" w:color="auto"/>
      </w:divBdr>
    </w:div>
    <w:div w:id="262693035">
      <w:bodyDiv w:val="1"/>
      <w:marLeft w:val="0"/>
      <w:marRight w:val="0"/>
      <w:marTop w:val="0"/>
      <w:marBottom w:val="0"/>
      <w:divBdr>
        <w:top w:val="none" w:sz="0" w:space="0" w:color="auto"/>
        <w:left w:val="none" w:sz="0" w:space="0" w:color="auto"/>
        <w:bottom w:val="none" w:sz="0" w:space="0" w:color="auto"/>
        <w:right w:val="none" w:sz="0" w:space="0" w:color="auto"/>
      </w:divBdr>
    </w:div>
    <w:div w:id="265501552">
      <w:bodyDiv w:val="1"/>
      <w:marLeft w:val="0"/>
      <w:marRight w:val="0"/>
      <w:marTop w:val="0"/>
      <w:marBottom w:val="0"/>
      <w:divBdr>
        <w:top w:val="none" w:sz="0" w:space="0" w:color="auto"/>
        <w:left w:val="none" w:sz="0" w:space="0" w:color="auto"/>
        <w:bottom w:val="none" w:sz="0" w:space="0" w:color="auto"/>
        <w:right w:val="none" w:sz="0" w:space="0" w:color="auto"/>
      </w:divBdr>
      <w:divsChild>
        <w:div w:id="892355415">
          <w:marLeft w:val="0"/>
          <w:marRight w:val="0"/>
          <w:marTop w:val="0"/>
          <w:marBottom w:val="0"/>
          <w:divBdr>
            <w:top w:val="none" w:sz="0" w:space="0" w:color="auto"/>
            <w:left w:val="none" w:sz="0" w:space="0" w:color="auto"/>
            <w:bottom w:val="none" w:sz="0" w:space="0" w:color="auto"/>
            <w:right w:val="none" w:sz="0" w:space="0" w:color="auto"/>
          </w:divBdr>
          <w:divsChild>
            <w:div w:id="9575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41019">
      <w:bodyDiv w:val="1"/>
      <w:marLeft w:val="0"/>
      <w:marRight w:val="0"/>
      <w:marTop w:val="0"/>
      <w:marBottom w:val="0"/>
      <w:divBdr>
        <w:top w:val="none" w:sz="0" w:space="0" w:color="auto"/>
        <w:left w:val="none" w:sz="0" w:space="0" w:color="auto"/>
        <w:bottom w:val="none" w:sz="0" w:space="0" w:color="auto"/>
        <w:right w:val="none" w:sz="0" w:space="0" w:color="auto"/>
      </w:divBdr>
    </w:div>
    <w:div w:id="309099733">
      <w:bodyDiv w:val="1"/>
      <w:marLeft w:val="0"/>
      <w:marRight w:val="0"/>
      <w:marTop w:val="0"/>
      <w:marBottom w:val="0"/>
      <w:divBdr>
        <w:top w:val="none" w:sz="0" w:space="0" w:color="auto"/>
        <w:left w:val="none" w:sz="0" w:space="0" w:color="auto"/>
        <w:bottom w:val="none" w:sz="0" w:space="0" w:color="auto"/>
        <w:right w:val="none" w:sz="0" w:space="0" w:color="auto"/>
      </w:divBdr>
    </w:div>
    <w:div w:id="352001869">
      <w:bodyDiv w:val="1"/>
      <w:marLeft w:val="0"/>
      <w:marRight w:val="0"/>
      <w:marTop w:val="0"/>
      <w:marBottom w:val="0"/>
      <w:divBdr>
        <w:top w:val="none" w:sz="0" w:space="0" w:color="auto"/>
        <w:left w:val="none" w:sz="0" w:space="0" w:color="auto"/>
        <w:bottom w:val="none" w:sz="0" w:space="0" w:color="auto"/>
        <w:right w:val="none" w:sz="0" w:space="0" w:color="auto"/>
      </w:divBdr>
    </w:div>
    <w:div w:id="367292730">
      <w:bodyDiv w:val="1"/>
      <w:marLeft w:val="0"/>
      <w:marRight w:val="0"/>
      <w:marTop w:val="0"/>
      <w:marBottom w:val="0"/>
      <w:divBdr>
        <w:top w:val="none" w:sz="0" w:space="0" w:color="auto"/>
        <w:left w:val="none" w:sz="0" w:space="0" w:color="auto"/>
        <w:bottom w:val="none" w:sz="0" w:space="0" w:color="auto"/>
        <w:right w:val="none" w:sz="0" w:space="0" w:color="auto"/>
      </w:divBdr>
    </w:div>
    <w:div w:id="371030608">
      <w:bodyDiv w:val="1"/>
      <w:marLeft w:val="0"/>
      <w:marRight w:val="0"/>
      <w:marTop w:val="0"/>
      <w:marBottom w:val="0"/>
      <w:divBdr>
        <w:top w:val="none" w:sz="0" w:space="0" w:color="auto"/>
        <w:left w:val="none" w:sz="0" w:space="0" w:color="auto"/>
        <w:bottom w:val="none" w:sz="0" w:space="0" w:color="auto"/>
        <w:right w:val="none" w:sz="0" w:space="0" w:color="auto"/>
      </w:divBdr>
    </w:div>
    <w:div w:id="371465936">
      <w:bodyDiv w:val="1"/>
      <w:marLeft w:val="0"/>
      <w:marRight w:val="0"/>
      <w:marTop w:val="0"/>
      <w:marBottom w:val="0"/>
      <w:divBdr>
        <w:top w:val="none" w:sz="0" w:space="0" w:color="auto"/>
        <w:left w:val="none" w:sz="0" w:space="0" w:color="auto"/>
        <w:bottom w:val="none" w:sz="0" w:space="0" w:color="auto"/>
        <w:right w:val="none" w:sz="0" w:space="0" w:color="auto"/>
      </w:divBdr>
    </w:div>
    <w:div w:id="378667728">
      <w:bodyDiv w:val="1"/>
      <w:marLeft w:val="0"/>
      <w:marRight w:val="0"/>
      <w:marTop w:val="0"/>
      <w:marBottom w:val="0"/>
      <w:divBdr>
        <w:top w:val="none" w:sz="0" w:space="0" w:color="auto"/>
        <w:left w:val="none" w:sz="0" w:space="0" w:color="auto"/>
        <w:bottom w:val="none" w:sz="0" w:space="0" w:color="auto"/>
        <w:right w:val="none" w:sz="0" w:space="0" w:color="auto"/>
      </w:divBdr>
    </w:div>
    <w:div w:id="378822105">
      <w:bodyDiv w:val="1"/>
      <w:marLeft w:val="0"/>
      <w:marRight w:val="0"/>
      <w:marTop w:val="0"/>
      <w:marBottom w:val="0"/>
      <w:divBdr>
        <w:top w:val="none" w:sz="0" w:space="0" w:color="auto"/>
        <w:left w:val="none" w:sz="0" w:space="0" w:color="auto"/>
        <w:bottom w:val="none" w:sz="0" w:space="0" w:color="auto"/>
        <w:right w:val="none" w:sz="0" w:space="0" w:color="auto"/>
      </w:divBdr>
    </w:div>
    <w:div w:id="389811344">
      <w:bodyDiv w:val="1"/>
      <w:marLeft w:val="0"/>
      <w:marRight w:val="0"/>
      <w:marTop w:val="0"/>
      <w:marBottom w:val="0"/>
      <w:divBdr>
        <w:top w:val="none" w:sz="0" w:space="0" w:color="auto"/>
        <w:left w:val="none" w:sz="0" w:space="0" w:color="auto"/>
        <w:bottom w:val="none" w:sz="0" w:space="0" w:color="auto"/>
        <w:right w:val="none" w:sz="0" w:space="0" w:color="auto"/>
      </w:divBdr>
    </w:div>
    <w:div w:id="397216798">
      <w:bodyDiv w:val="1"/>
      <w:marLeft w:val="0"/>
      <w:marRight w:val="0"/>
      <w:marTop w:val="0"/>
      <w:marBottom w:val="0"/>
      <w:divBdr>
        <w:top w:val="none" w:sz="0" w:space="0" w:color="auto"/>
        <w:left w:val="none" w:sz="0" w:space="0" w:color="auto"/>
        <w:bottom w:val="none" w:sz="0" w:space="0" w:color="auto"/>
        <w:right w:val="none" w:sz="0" w:space="0" w:color="auto"/>
      </w:divBdr>
    </w:div>
    <w:div w:id="404842900">
      <w:bodyDiv w:val="1"/>
      <w:marLeft w:val="0"/>
      <w:marRight w:val="0"/>
      <w:marTop w:val="0"/>
      <w:marBottom w:val="0"/>
      <w:divBdr>
        <w:top w:val="none" w:sz="0" w:space="0" w:color="auto"/>
        <w:left w:val="none" w:sz="0" w:space="0" w:color="auto"/>
        <w:bottom w:val="none" w:sz="0" w:space="0" w:color="auto"/>
        <w:right w:val="none" w:sz="0" w:space="0" w:color="auto"/>
      </w:divBdr>
    </w:div>
    <w:div w:id="414664630">
      <w:bodyDiv w:val="1"/>
      <w:marLeft w:val="0"/>
      <w:marRight w:val="0"/>
      <w:marTop w:val="0"/>
      <w:marBottom w:val="0"/>
      <w:divBdr>
        <w:top w:val="none" w:sz="0" w:space="0" w:color="auto"/>
        <w:left w:val="none" w:sz="0" w:space="0" w:color="auto"/>
        <w:bottom w:val="none" w:sz="0" w:space="0" w:color="auto"/>
        <w:right w:val="none" w:sz="0" w:space="0" w:color="auto"/>
      </w:divBdr>
    </w:div>
    <w:div w:id="423841922">
      <w:bodyDiv w:val="1"/>
      <w:marLeft w:val="0"/>
      <w:marRight w:val="0"/>
      <w:marTop w:val="0"/>
      <w:marBottom w:val="0"/>
      <w:divBdr>
        <w:top w:val="none" w:sz="0" w:space="0" w:color="auto"/>
        <w:left w:val="none" w:sz="0" w:space="0" w:color="auto"/>
        <w:bottom w:val="none" w:sz="0" w:space="0" w:color="auto"/>
        <w:right w:val="none" w:sz="0" w:space="0" w:color="auto"/>
      </w:divBdr>
      <w:divsChild>
        <w:div w:id="119425377">
          <w:marLeft w:val="0"/>
          <w:marRight w:val="0"/>
          <w:marTop w:val="0"/>
          <w:marBottom w:val="0"/>
          <w:divBdr>
            <w:top w:val="none" w:sz="0" w:space="0" w:color="auto"/>
            <w:left w:val="none" w:sz="0" w:space="0" w:color="auto"/>
            <w:bottom w:val="none" w:sz="0" w:space="0" w:color="auto"/>
            <w:right w:val="none" w:sz="0" w:space="0" w:color="auto"/>
          </w:divBdr>
        </w:div>
      </w:divsChild>
    </w:div>
    <w:div w:id="435248432">
      <w:bodyDiv w:val="1"/>
      <w:marLeft w:val="0"/>
      <w:marRight w:val="0"/>
      <w:marTop w:val="0"/>
      <w:marBottom w:val="0"/>
      <w:divBdr>
        <w:top w:val="none" w:sz="0" w:space="0" w:color="auto"/>
        <w:left w:val="none" w:sz="0" w:space="0" w:color="auto"/>
        <w:bottom w:val="none" w:sz="0" w:space="0" w:color="auto"/>
        <w:right w:val="none" w:sz="0" w:space="0" w:color="auto"/>
      </w:divBdr>
    </w:div>
    <w:div w:id="441653370">
      <w:bodyDiv w:val="1"/>
      <w:marLeft w:val="0"/>
      <w:marRight w:val="0"/>
      <w:marTop w:val="0"/>
      <w:marBottom w:val="0"/>
      <w:divBdr>
        <w:top w:val="none" w:sz="0" w:space="0" w:color="auto"/>
        <w:left w:val="none" w:sz="0" w:space="0" w:color="auto"/>
        <w:bottom w:val="none" w:sz="0" w:space="0" w:color="auto"/>
        <w:right w:val="none" w:sz="0" w:space="0" w:color="auto"/>
      </w:divBdr>
    </w:div>
    <w:div w:id="468593076">
      <w:bodyDiv w:val="1"/>
      <w:marLeft w:val="0"/>
      <w:marRight w:val="0"/>
      <w:marTop w:val="0"/>
      <w:marBottom w:val="0"/>
      <w:divBdr>
        <w:top w:val="none" w:sz="0" w:space="0" w:color="auto"/>
        <w:left w:val="none" w:sz="0" w:space="0" w:color="auto"/>
        <w:bottom w:val="none" w:sz="0" w:space="0" w:color="auto"/>
        <w:right w:val="none" w:sz="0" w:space="0" w:color="auto"/>
      </w:divBdr>
    </w:div>
    <w:div w:id="475102767">
      <w:bodyDiv w:val="1"/>
      <w:marLeft w:val="0"/>
      <w:marRight w:val="0"/>
      <w:marTop w:val="0"/>
      <w:marBottom w:val="0"/>
      <w:divBdr>
        <w:top w:val="none" w:sz="0" w:space="0" w:color="auto"/>
        <w:left w:val="none" w:sz="0" w:space="0" w:color="auto"/>
        <w:bottom w:val="none" w:sz="0" w:space="0" w:color="auto"/>
        <w:right w:val="none" w:sz="0" w:space="0" w:color="auto"/>
      </w:divBdr>
    </w:div>
    <w:div w:id="492142393">
      <w:bodyDiv w:val="1"/>
      <w:marLeft w:val="0"/>
      <w:marRight w:val="0"/>
      <w:marTop w:val="0"/>
      <w:marBottom w:val="0"/>
      <w:divBdr>
        <w:top w:val="none" w:sz="0" w:space="0" w:color="auto"/>
        <w:left w:val="none" w:sz="0" w:space="0" w:color="auto"/>
        <w:bottom w:val="none" w:sz="0" w:space="0" w:color="auto"/>
        <w:right w:val="none" w:sz="0" w:space="0" w:color="auto"/>
      </w:divBdr>
    </w:div>
    <w:div w:id="503320408">
      <w:bodyDiv w:val="1"/>
      <w:marLeft w:val="0"/>
      <w:marRight w:val="0"/>
      <w:marTop w:val="0"/>
      <w:marBottom w:val="0"/>
      <w:divBdr>
        <w:top w:val="none" w:sz="0" w:space="0" w:color="auto"/>
        <w:left w:val="none" w:sz="0" w:space="0" w:color="auto"/>
        <w:bottom w:val="none" w:sz="0" w:space="0" w:color="auto"/>
        <w:right w:val="none" w:sz="0" w:space="0" w:color="auto"/>
      </w:divBdr>
    </w:div>
    <w:div w:id="523710697">
      <w:bodyDiv w:val="1"/>
      <w:marLeft w:val="0"/>
      <w:marRight w:val="0"/>
      <w:marTop w:val="0"/>
      <w:marBottom w:val="0"/>
      <w:divBdr>
        <w:top w:val="none" w:sz="0" w:space="0" w:color="auto"/>
        <w:left w:val="none" w:sz="0" w:space="0" w:color="auto"/>
        <w:bottom w:val="none" w:sz="0" w:space="0" w:color="auto"/>
        <w:right w:val="none" w:sz="0" w:space="0" w:color="auto"/>
      </w:divBdr>
    </w:div>
    <w:div w:id="540171478">
      <w:bodyDiv w:val="1"/>
      <w:marLeft w:val="0"/>
      <w:marRight w:val="0"/>
      <w:marTop w:val="0"/>
      <w:marBottom w:val="0"/>
      <w:divBdr>
        <w:top w:val="none" w:sz="0" w:space="0" w:color="auto"/>
        <w:left w:val="none" w:sz="0" w:space="0" w:color="auto"/>
        <w:bottom w:val="none" w:sz="0" w:space="0" w:color="auto"/>
        <w:right w:val="none" w:sz="0" w:space="0" w:color="auto"/>
      </w:divBdr>
      <w:divsChild>
        <w:div w:id="1005937512">
          <w:marLeft w:val="0"/>
          <w:marRight w:val="0"/>
          <w:marTop w:val="0"/>
          <w:marBottom w:val="0"/>
          <w:divBdr>
            <w:top w:val="none" w:sz="0" w:space="0" w:color="auto"/>
            <w:left w:val="none" w:sz="0" w:space="0" w:color="auto"/>
            <w:bottom w:val="none" w:sz="0" w:space="0" w:color="auto"/>
            <w:right w:val="none" w:sz="0" w:space="0" w:color="auto"/>
          </w:divBdr>
          <w:divsChild>
            <w:div w:id="1287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8078">
      <w:bodyDiv w:val="1"/>
      <w:marLeft w:val="0"/>
      <w:marRight w:val="0"/>
      <w:marTop w:val="0"/>
      <w:marBottom w:val="0"/>
      <w:divBdr>
        <w:top w:val="none" w:sz="0" w:space="0" w:color="auto"/>
        <w:left w:val="none" w:sz="0" w:space="0" w:color="auto"/>
        <w:bottom w:val="none" w:sz="0" w:space="0" w:color="auto"/>
        <w:right w:val="none" w:sz="0" w:space="0" w:color="auto"/>
      </w:divBdr>
    </w:div>
    <w:div w:id="584338166">
      <w:bodyDiv w:val="1"/>
      <w:marLeft w:val="0"/>
      <w:marRight w:val="0"/>
      <w:marTop w:val="0"/>
      <w:marBottom w:val="0"/>
      <w:divBdr>
        <w:top w:val="none" w:sz="0" w:space="0" w:color="auto"/>
        <w:left w:val="none" w:sz="0" w:space="0" w:color="auto"/>
        <w:bottom w:val="none" w:sz="0" w:space="0" w:color="auto"/>
        <w:right w:val="none" w:sz="0" w:space="0" w:color="auto"/>
      </w:divBdr>
    </w:div>
    <w:div w:id="584801569">
      <w:bodyDiv w:val="1"/>
      <w:marLeft w:val="0"/>
      <w:marRight w:val="0"/>
      <w:marTop w:val="0"/>
      <w:marBottom w:val="0"/>
      <w:divBdr>
        <w:top w:val="none" w:sz="0" w:space="0" w:color="auto"/>
        <w:left w:val="none" w:sz="0" w:space="0" w:color="auto"/>
        <w:bottom w:val="none" w:sz="0" w:space="0" w:color="auto"/>
        <w:right w:val="none" w:sz="0" w:space="0" w:color="auto"/>
      </w:divBdr>
    </w:div>
    <w:div w:id="588780300">
      <w:bodyDiv w:val="1"/>
      <w:marLeft w:val="0"/>
      <w:marRight w:val="0"/>
      <w:marTop w:val="0"/>
      <w:marBottom w:val="0"/>
      <w:divBdr>
        <w:top w:val="none" w:sz="0" w:space="0" w:color="auto"/>
        <w:left w:val="none" w:sz="0" w:space="0" w:color="auto"/>
        <w:bottom w:val="none" w:sz="0" w:space="0" w:color="auto"/>
        <w:right w:val="none" w:sz="0" w:space="0" w:color="auto"/>
      </w:divBdr>
    </w:div>
    <w:div w:id="606356209">
      <w:bodyDiv w:val="1"/>
      <w:marLeft w:val="0"/>
      <w:marRight w:val="0"/>
      <w:marTop w:val="0"/>
      <w:marBottom w:val="0"/>
      <w:divBdr>
        <w:top w:val="none" w:sz="0" w:space="0" w:color="auto"/>
        <w:left w:val="none" w:sz="0" w:space="0" w:color="auto"/>
        <w:bottom w:val="none" w:sz="0" w:space="0" w:color="auto"/>
        <w:right w:val="none" w:sz="0" w:space="0" w:color="auto"/>
      </w:divBdr>
    </w:div>
    <w:div w:id="626162217">
      <w:bodyDiv w:val="1"/>
      <w:marLeft w:val="0"/>
      <w:marRight w:val="0"/>
      <w:marTop w:val="0"/>
      <w:marBottom w:val="0"/>
      <w:divBdr>
        <w:top w:val="none" w:sz="0" w:space="0" w:color="auto"/>
        <w:left w:val="none" w:sz="0" w:space="0" w:color="auto"/>
        <w:bottom w:val="none" w:sz="0" w:space="0" w:color="auto"/>
        <w:right w:val="none" w:sz="0" w:space="0" w:color="auto"/>
      </w:divBdr>
    </w:div>
    <w:div w:id="634336050">
      <w:bodyDiv w:val="1"/>
      <w:marLeft w:val="0"/>
      <w:marRight w:val="0"/>
      <w:marTop w:val="0"/>
      <w:marBottom w:val="0"/>
      <w:divBdr>
        <w:top w:val="none" w:sz="0" w:space="0" w:color="auto"/>
        <w:left w:val="none" w:sz="0" w:space="0" w:color="auto"/>
        <w:bottom w:val="none" w:sz="0" w:space="0" w:color="auto"/>
        <w:right w:val="none" w:sz="0" w:space="0" w:color="auto"/>
      </w:divBdr>
    </w:div>
    <w:div w:id="642777781">
      <w:bodyDiv w:val="1"/>
      <w:marLeft w:val="0"/>
      <w:marRight w:val="0"/>
      <w:marTop w:val="0"/>
      <w:marBottom w:val="0"/>
      <w:divBdr>
        <w:top w:val="none" w:sz="0" w:space="0" w:color="auto"/>
        <w:left w:val="none" w:sz="0" w:space="0" w:color="auto"/>
        <w:bottom w:val="none" w:sz="0" w:space="0" w:color="auto"/>
        <w:right w:val="none" w:sz="0" w:space="0" w:color="auto"/>
      </w:divBdr>
    </w:div>
    <w:div w:id="696002443">
      <w:bodyDiv w:val="1"/>
      <w:marLeft w:val="0"/>
      <w:marRight w:val="0"/>
      <w:marTop w:val="0"/>
      <w:marBottom w:val="0"/>
      <w:divBdr>
        <w:top w:val="none" w:sz="0" w:space="0" w:color="auto"/>
        <w:left w:val="none" w:sz="0" w:space="0" w:color="auto"/>
        <w:bottom w:val="none" w:sz="0" w:space="0" w:color="auto"/>
        <w:right w:val="none" w:sz="0" w:space="0" w:color="auto"/>
      </w:divBdr>
    </w:div>
    <w:div w:id="696662596">
      <w:bodyDiv w:val="1"/>
      <w:marLeft w:val="0"/>
      <w:marRight w:val="0"/>
      <w:marTop w:val="0"/>
      <w:marBottom w:val="0"/>
      <w:divBdr>
        <w:top w:val="none" w:sz="0" w:space="0" w:color="auto"/>
        <w:left w:val="none" w:sz="0" w:space="0" w:color="auto"/>
        <w:bottom w:val="none" w:sz="0" w:space="0" w:color="auto"/>
        <w:right w:val="none" w:sz="0" w:space="0" w:color="auto"/>
      </w:divBdr>
    </w:div>
    <w:div w:id="697782225">
      <w:bodyDiv w:val="1"/>
      <w:marLeft w:val="0"/>
      <w:marRight w:val="0"/>
      <w:marTop w:val="0"/>
      <w:marBottom w:val="0"/>
      <w:divBdr>
        <w:top w:val="none" w:sz="0" w:space="0" w:color="auto"/>
        <w:left w:val="none" w:sz="0" w:space="0" w:color="auto"/>
        <w:bottom w:val="none" w:sz="0" w:space="0" w:color="auto"/>
        <w:right w:val="none" w:sz="0" w:space="0" w:color="auto"/>
      </w:divBdr>
    </w:div>
    <w:div w:id="718699581">
      <w:bodyDiv w:val="1"/>
      <w:marLeft w:val="0"/>
      <w:marRight w:val="0"/>
      <w:marTop w:val="0"/>
      <w:marBottom w:val="0"/>
      <w:divBdr>
        <w:top w:val="none" w:sz="0" w:space="0" w:color="auto"/>
        <w:left w:val="none" w:sz="0" w:space="0" w:color="auto"/>
        <w:bottom w:val="none" w:sz="0" w:space="0" w:color="auto"/>
        <w:right w:val="none" w:sz="0" w:space="0" w:color="auto"/>
      </w:divBdr>
    </w:div>
    <w:div w:id="718818996">
      <w:bodyDiv w:val="1"/>
      <w:marLeft w:val="0"/>
      <w:marRight w:val="0"/>
      <w:marTop w:val="0"/>
      <w:marBottom w:val="0"/>
      <w:divBdr>
        <w:top w:val="none" w:sz="0" w:space="0" w:color="auto"/>
        <w:left w:val="none" w:sz="0" w:space="0" w:color="auto"/>
        <w:bottom w:val="none" w:sz="0" w:space="0" w:color="auto"/>
        <w:right w:val="none" w:sz="0" w:space="0" w:color="auto"/>
      </w:divBdr>
      <w:divsChild>
        <w:div w:id="1227497242">
          <w:marLeft w:val="0"/>
          <w:marRight w:val="0"/>
          <w:marTop w:val="0"/>
          <w:marBottom w:val="0"/>
          <w:divBdr>
            <w:top w:val="none" w:sz="0" w:space="0" w:color="auto"/>
            <w:left w:val="none" w:sz="0" w:space="0" w:color="auto"/>
            <w:bottom w:val="none" w:sz="0" w:space="0" w:color="auto"/>
            <w:right w:val="none" w:sz="0" w:space="0" w:color="auto"/>
          </w:divBdr>
        </w:div>
      </w:divsChild>
    </w:div>
    <w:div w:id="732696756">
      <w:bodyDiv w:val="1"/>
      <w:marLeft w:val="0"/>
      <w:marRight w:val="0"/>
      <w:marTop w:val="0"/>
      <w:marBottom w:val="0"/>
      <w:divBdr>
        <w:top w:val="none" w:sz="0" w:space="0" w:color="auto"/>
        <w:left w:val="none" w:sz="0" w:space="0" w:color="auto"/>
        <w:bottom w:val="none" w:sz="0" w:space="0" w:color="auto"/>
        <w:right w:val="none" w:sz="0" w:space="0" w:color="auto"/>
      </w:divBdr>
    </w:div>
    <w:div w:id="741440928">
      <w:bodyDiv w:val="1"/>
      <w:marLeft w:val="0"/>
      <w:marRight w:val="0"/>
      <w:marTop w:val="0"/>
      <w:marBottom w:val="0"/>
      <w:divBdr>
        <w:top w:val="none" w:sz="0" w:space="0" w:color="auto"/>
        <w:left w:val="none" w:sz="0" w:space="0" w:color="auto"/>
        <w:bottom w:val="none" w:sz="0" w:space="0" w:color="auto"/>
        <w:right w:val="none" w:sz="0" w:space="0" w:color="auto"/>
      </w:divBdr>
    </w:div>
    <w:div w:id="775367918">
      <w:bodyDiv w:val="1"/>
      <w:marLeft w:val="0"/>
      <w:marRight w:val="0"/>
      <w:marTop w:val="0"/>
      <w:marBottom w:val="0"/>
      <w:divBdr>
        <w:top w:val="none" w:sz="0" w:space="0" w:color="auto"/>
        <w:left w:val="none" w:sz="0" w:space="0" w:color="auto"/>
        <w:bottom w:val="none" w:sz="0" w:space="0" w:color="auto"/>
        <w:right w:val="none" w:sz="0" w:space="0" w:color="auto"/>
      </w:divBdr>
    </w:div>
    <w:div w:id="784159496">
      <w:bodyDiv w:val="1"/>
      <w:marLeft w:val="0"/>
      <w:marRight w:val="0"/>
      <w:marTop w:val="0"/>
      <w:marBottom w:val="0"/>
      <w:divBdr>
        <w:top w:val="none" w:sz="0" w:space="0" w:color="auto"/>
        <w:left w:val="none" w:sz="0" w:space="0" w:color="auto"/>
        <w:bottom w:val="none" w:sz="0" w:space="0" w:color="auto"/>
        <w:right w:val="none" w:sz="0" w:space="0" w:color="auto"/>
      </w:divBdr>
    </w:div>
    <w:div w:id="805659795">
      <w:bodyDiv w:val="1"/>
      <w:marLeft w:val="0"/>
      <w:marRight w:val="0"/>
      <w:marTop w:val="0"/>
      <w:marBottom w:val="0"/>
      <w:divBdr>
        <w:top w:val="none" w:sz="0" w:space="0" w:color="auto"/>
        <w:left w:val="none" w:sz="0" w:space="0" w:color="auto"/>
        <w:bottom w:val="none" w:sz="0" w:space="0" w:color="auto"/>
        <w:right w:val="none" w:sz="0" w:space="0" w:color="auto"/>
      </w:divBdr>
    </w:div>
    <w:div w:id="806434710">
      <w:bodyDiv w:val="1"/>
      <w:marLeft w:val="0"/>
      <w:marRight w:val="0"/>
      <w:marTop w:val="0"/>
      <w:marBottom w:val="0"/>
      <w:divBdr>
        <w:top w:val="none" w:sz="0" w:space="0" w:color="auto"/>
        <w:left w:val="none" w:sz="0" w:space="0" w:color="auto"/>
        <w:bottom w:val="none" w:sz="0" w:space="0" w:color="auto"/>
        <w:right w:val="none" w:sz="0" w:space="0" w:color="auto"/>
      </w:divBdr>
    </w:div>
    <w:div w:id="819494898">
      <w:bodyDiv w:val="1"/>
      <w:marLeft w:val="0"/>
      <w:marRight w:val="0"/>
      <w:marTop w:val="0"/>
      <w:marBottom w:val="0"/>
      <w:divBdr>
        <w:top w:val="none" w:sz="0" w:space="0" w:color="auto"/>
        <w:left w:val="none" w:sz="0" w:space="0" w:color="auto"/>
        <w:bottom w:val="none" w:sz="0" w:space="0" w:color="auto"/>
        <w:right w:val="none" w:sz="0" w:space="0" w:color="auto"/>
      </w:divBdr>
    </w:div>
    <w:div w:id="819810319">
      <w:bodyDiv w:val="1"/>
      <w:marLeft w:val="0"/>
      <w:marRight w:val="0"/>
      <w:marTop w:val="0"/>
      <w:marBottom w:val="0"/>
      <w:divBdr>
        <w:top w:val="none" w:sz="0" w:space="0" w:color="auto"/>
        <w:left w:val="none" w:sz="0" w:space="0" w:color="auto"/>
        <w:bottom w:val="none" w:sz="0" w:space="0" w:color="auto"/>
        <w:right w:val="none" w:sz="0" w:space="0" w:color="auto"/>
      </w:divBdr>
    </w:div>
    <w:div w:id="838156892">
      <w:bodyDiv w:val="1"/>
      <w:marLeft w:val="0"/>
      <w:marRight w:val="0"/>
      <w:marTop w:val="0"/>
      <w:marBottom w:val="0"/>
      <w:divBdr>
        <w:top w:val="none" w:sz="0" w:space="0" w:color="auto"/>
        <w:left w:val="none" w:sz="0" w:space="0" w:color="auto"/>
        <w:bottom w:val="none" w:sz="0" w:space="0" w:color="auto"/>
        <w:right w:val="none" w:sz="0" w:space="0" w:color="auto"/>
      </w:divBdr>
    </w:div>
    <w:div w:id="862012380">
      <w:bodyDiv w:val="1"/>
      <w:marLeft w:val="0"/>
      <w:marRight w:val="0"/>
      <w:marTop w:val="0"/>
      <w:marBottom w:val="0"/>
      <w:divBdr>
        <w:top w:val="none" w:sz="0" w:space="0" w:color="auto"/>
        <w:left w:val="none" w:sz="0" w:space="0" w:color="auto"/>
        <w:bottom w:val="none" w:sz="0" w:space="0" w:color="auto"/>
        <w:right w:val="none" w:sz="0" w:space="0" w:color="auto"/>
      </w:divBdr>
    </w:div>
    <w:div w:id="863134406">
      <w:bodyDiv w:val="1"/>
      <w:marLeft w:val="0"/>
      <w:marRight w:val="0"/>
      <w:marTop w:val="0"/>
      <w:marBottom w:val="0"/>
      <w:divBdr>
        <w:top w:val="none" w:sz="0" w:space="0" w:color="auto"/>
        <w:left w:val="none" w:sz="0" w:space="0" w:color="auto"/>
        <w:bottom w:val="none" w:sz="0" w:space="0" w:color="auto"/>
        <w:right w:val="none" w:sz="0" w:space="0" w:color="auto"/>
      </w:divBdr>
    </w:div>
    <w:div w:id="864826979">
      <w:bodyDiv w:val="1"/>
      <w:marLeft w:val="0"/>
      <w:marRight w:val="0"/>
      <w:marTop w:val="0"/>
      <w:marBottom w:val="0"/>
      <w:divBdr>
        <w:top w:val="none" w:sz="0" w:space="0" w:color="auto"/>
        <w:left w:val="none" w:sz="0" w:space="0" w:color="auto"/>
        <w:bottom w:val="none" w:sz="0" w:space="0" w:color="auto"/>
        <w:right w:val="none" w:sz="0" w:space="0" w:color="auto"/>
      </w:divBdr>
    </w:div>
    <w:div w:id="866799575">
      <w:bodyDiv w:val="1"/>
      <w:marLeft w:val="0"/>
      <w:marRight w:val="0"/>
      <w:marTop w:val="0"/>
      <w:marBottom w:val="0"/>
      <w:divBdr>
        <w:top w:val="none" w:sz="0" w:space="0" w:color="auto"/>
        <w:left w:val="none" w:sz="0" w:space="0" w:color="auto"/>
        <w:bottom w:val="none" w:sz="0" w:space="0" w:color="auto"/>
        <w:right w:val="none" w:sz="0" w:space="0" w:color="auto"/>
      </w:divBdr>
    </w:div>
    <w:div w:id="869344358">
      <w:bodyDiv w:val="1"/>
      <w:marLeft w:val="0"/>
      <w:marRight w:val="0"/>
      <w:marTop w:val="0"/>
      <w:marBottom w:val="0"/>
      <w:divBdr>
        <w:top w:val="none" w:sz="0" w:space="0" w:color="auto"/>
        <w:left w:val="none" w:sz="0" w:space="0" w:color="auto"/>
        <w:bottom w:val="none" w:sz="0" w:space="0" w:color="auto"/>
        <w:right w:val="none" w:sz="0" w:space="0" w:color="auto"/>
      </w:divBdr>
    </w:div>
    <w:div w:id="882601081">
      <w:bodyDiv w:val="1"/>
      <w:marLeft w:val="0"/>
      <w:marRight w:val="0"/>
      <w:marTop w:val="0"/>
      <w:marBottom w:val="0"/>
      <w:divBdr>
        <w:top w:val="none" w:sz="0" w:space="0" w:color="auto"/>
        <w:left w:val="none" w:sz="0" w:space="0" w:color="auto"/>
        <w:bottom w:val="none" w:sz="0" w:space="0" w:color="auto"/>
        <w:right w:val="none" w:sz="0" w:space="0" w:color="auto"/>
      </w:divBdr>
    </w:div>
    <w:div w:id="903490335">
      <w:bodyDiv w:val="1"/>
      <w:marLeft w:val="0"/>
      <w:marRight w:val="0"/>
      <w:marTop w:val="0"/>
      <w:marBottom w:val="0"/>
      <w:divBdr>
        <w:top w:val="none" w:sz="0" w:space="0" w:color="auto"/>
        <w:left w:val="none" w:sz="0" w:space="0" w:color="auto"/>
        <w:bottom w:val="none" w:sz="0" w:space="0" w:color="auto"/>
        <w:right w:val="none" w:sz="0" w:space="0" w:color="auto"/>
      </w:divBdr>
    </w:div>
    <w:div w:id="915825094">
      <w:bodyDiv w:val="1"/>
      <w:marLeft w:val="0"/>
      <w:marRight w:val="0"/>
      <w:marTop w:val="0"/>
      <w:marBottom w:val="0"/>
      <w:divBdr>
        <w:top w:val="none" w:sz="0" w:space="0" w:color="auto"/>
        <w:left w:val="none" w:sz="0" w:space="0" w:color="auto"/>
        <w:bottom w:val="none" w:sz="0" w:space="0" w:color="auto"/>
        <w:right w:val="none" w:sz="0" w:space="0" w:color="auto"/>
      </w:divBdr>
    </w:div>
    <w:div w:id="930283810">
      <w:bodyDiv w:val="1"/>
      <w:marLeft w:val="0"/>
      <w:marRight w:val="0"/>
      <w:marTop w:val="0"/>
      <w:marBottom w:val="0"/>
      <w:divBdr>
        <w:top w:val="none" w:sz="0" w:space="0" w:color="auto"/>
        <w:left w:val="none" w:sz="0" w:space="0" w:color="auto"/>
        <w:bottom w:val="none" w:sz="0" w:space="0" w:color="auto"/>
        <w:right w:val="none" w:sz="0" w:space="0" w:color="auto"/>
      </w:divBdr>
    </w:div>
    <w:div w:id="937952450">
      <w:bodyDiv w:val="1"/>
      <w:marLeft w:val="0"/>
      <w:marRight w:val="0"/>
      <w:marTop w:val="0"/>
      <w:marBottom w:val="0"/>
      <w:divBdr>
        <w:top w:val="none" w:sz="0" w:space="0" w:color="auto"/>
        <w:left w:val="none" w:sz="0" w:space="0" w:color="auto"/>
        <w:bottom w:val="none" w:sz="0" w:space="0" w:color="auto"/>
        <w:right w:val="none" w:sz="0" w:space="0" w:color="auto"/>
      </w:divBdr>
    </w:div>
    <w:div w:id="940725313">
      <w:bodyDiv w:val="1"/>
      <w:marLeft w:val="0"/>
      <w:marRight w:val="0"/>
      <w:marTop w:val="0"/>
      <w:marBottom w:val="0"/>
      <w:divBdr>
        <w:top w:val="none" w:sz="0" w:space="0" w:color="auto"/>
        <w:left w:val="none" w:sz="0" w:space="0" w:color="auto"/>
        <w:bottom w:val="none" w:sz="0" w:space="0" w:color="auto"/>
        <w:right w:val="none" w:sz="0" w:space="0" w:color="auto"/>
      </w:divBdr>
    </w:div>
    <w:div w:id="941958867">
      <w:bodyDiv w:val="1"/>
      <w:marLeft w:val="0"/>
      <w:marRight w:val="0"/>
      <w:marTop w:val="0"/>
      <w:marBottom w:val="0"/>
      <w:divBdr>
        <w:top w:val="none" w:sz="0" w:space="0" w:color="auto"/>
        <w:left w:val="none" w:sz="0" w:space="0" w:color="auto"/>
        <w:bottom w:val="none" w:sz="0" w:space="0" w:color="auto"/>
        <w:right w:val="none" w:sz="0" w:space="0" w:color="auto"/>
      </w:divBdr>
    </w:div>
    <w:div w:id="955141197">
      <w:bodyDiv w:val="1"/>
      <w:marLeft w:val="0"/>
      <w:marRight w:val="0"/>
      <w:marTop w:val="0"/>
      <w:marBottom w:val="0"/>
      <w:divBdr>
        <w:top w:val="none" w:sz="0" w:space="0" w:color="auto"/>
        <w:left w:val="none" w:sz="0" w:space="0" w:color="auto"/>
        <w:bottom w:val="none" w:sz="0" w:space="0" w:color="auto"/>
        <w:right w:val="none" w:sz="0" w:space="0" w:color="auto"/>
      </w:divBdr>
    </w:div>
    <w:div w:id="965894828">
      <w:bodyDiv w:val="1"/>
      <w:marLeft w:val="0"/>
      <w:marRight w:val="0"/>
      <w:marTop w:val="0"/>
      <w:marBottom w:val="0"/>
      <w:divBdr>
        <w:top w:val="none" w:sz="0" w:space="0" w:color="auto"/>
        <w:left w:val="none" w:sz="0" w:space="0" w:color="auto"/>
        <w:bottom w:val="none" w:sz="0" w:space="0" w:color="auto"/>
        <w:right w:val="none" w:sz="0" w:space="0" w:color="auto"/>
      </w:divBdr>
    </w:div>
    <w:div w:id="967390620">
      <w:bodyDiv w:val="1"/>
      <w:marLeft w:val="0"/>
      <w:marRight w:val="0"/>
      <w:marTop w:val="0"/>
      <w:marBottom w:val="0"/>
      <w:divBdr>
        <w:top w:val="none" w:sz="0" w:space="0" w:color="auto"/>
        <w:left w:val="none" w:sz="0" w:space="0" w:color="auto"/>
        <w:bottom w:val="none" w:sz="0" w:space="0" w:color="auto"/>
        <w:right w:val="none" w:sz="0" w:space="0" w:color="auto"/>
      </w:divBdr>
    </w:div>
    <w:div w:id="1002274706">
      <w:bodyDiv w:val="1"/>
      <w:marLeft w:val="0"/>
      <w:marRight w:val="0"/>
      <w:marTop w:val="0"/>
      <w:marBottom w:val="0"/>
      <w:divBdr>
        <w:top w:val="none" w:sz="0" w:space="0" w:color="auto"/>
        <w:left w:val="none" w:sz="0" w:space="0" w:color="auto"/>
        <w:bottom w:val="none" w:sz="0" w:space="0" w:color="auto"/>
        <w:right w:val="none" w:sz="0" w:space="0" w:color="auto"/>
      </w:divBdr>
    </w:div>
    <w:div w:id="1010793976">
      <w:bodyDiv w:val="1"/>
      <w:marLeft w:val="0"/>
      <w:marRight w:val="0"/>
      <w:marTop w:val="0"/>
      <w:marBottom w:val="0"/>
      <w:divBdr>
        <w:top w:val="none" w:sz="0" w:space="0" w:color="auto"/>
        <w:left w:val="none" w:sz="0" w:space="0" w:color="auto"/>
        <w:bottom w:val="none" w:sz="0" w:space="0" w:color="auto"/>
        <w:right w:val="none" w:sz="0" w:space="0" w:color="auto"/>
      </w:divBdr>
      <w:divsChild>
        <w:div w:id="1456868051">
          <w:marLeft w:val="0"/>
          <w:marRight w:val="0"/>
          <w:marTop w:val="0"/>
          <w:marBottom w:val="0"/>
          <w:divBdr>
            <w:top w:val="none" w:sz="0" w:space="0" w:color="auto"/>
            <w:left w:val="none" w:sz="0" w:space="0" w:color="auto"/>
            <w:bottom w:val="none" w:sz="0" w:space="0" w:color="auto"/>
            <w:right w:val="none" w:sz="0" w:space="0" w:color="auto"/>
          </w:divBdr>
        </w:div>
      </w:divsChild>
    </w:div>
    <w:div w:id="1060325300">
      <w:bodyDiv w:val="1"/>
      <w:marLeft w:val="0"/>
      <w:marRight w:val="0"/>
      <w:marTop w:val="0"/>
      <w:marBottom w:val="0"/>
      <w:divBdr>
        <w:top w:val="none" w:sz="0" w:space="0" w:color="auto"/>
        <w:left w:val="none" w:sz="0" w:space="0" w:color="auto"/>
        <w:bottom w:val="none" w:sz="0" w:space="0" w:color="auto"/>
        <w:right w:val="none" w:sz="0" w:space="0" w:color="auto"/>
      </w:divBdr>
    </w:div>
    <w:div w:id="1075514871">
      <w:bodyDiv w:val="1"/>
      <w:marLeft w:val="0"/>
      <w:marRight w:val="0"/>
      <w:marTop w:val="0"/>
      <w:marBottom w:val="0"/>
      <w:divBdr>
        <w:top w:val="none" w:sz="0" w:space="0" w:color="auto"/>
        <w:left w:val="none" w:sz="0" w:space="0" w:color="auto"/>
        <w:bottom w:val="none" w:sz="0" w:space="0" w:color="auto"/>
        <w:right w:val="none" w:sz="0" w:space="0" w:color="auto"/>
      </w:divBdr>
      <w:divsChild>
        <w:div w:id="95097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157249">
              <w:marLeft w:val="0"/>
              <w:marRight w:val="0"/>
              <w:marTop w:val="0"/>
              <w:marBottom w:val="0"/>
              <w:divBdr>
                <w:top w:val="none" w:sz="0" w:space="0" w:color="auto"/>
                <w:left w:val="none" w:sz="0" w:space="0" w:color="auto"/>
                <w:bottom w:val="none" w:sz="0" w:space="0" w:color="auto"/>
                <w:right w:val="none" w:sz="0" w:space="0" w:color="auto"/>
              </w:divBdr>
              <w:divsChild>
                <w:div w:id="155810116">
                  <w:marLeft w:val="0"/>
                  <w:marRight w:val="0"/>
                  <w:marTop w:val="0"/>
                  <w:marBottom w:val="0"/>
                  <w:divBdr>
                    <w:top w:val="none" w:sz="0" w:space="0" w:color="auto"/>
                    <w:left w:val="none" w:sz="0" w:space="0" w:color="auto"/>
                    <w:bottom w:val="none" w:sz="0" w:space="0" w:color="auto"/>
                    <w:right w:val="none" w:sz="0" w:space="0" w:color="auto"/>
                  </w:divBdr>
                  <w:divsChild>
                    <w:div w:id="1175150399">
                      <w:marLeft w:val="0"/>
                      <w:marRight w:val="0"/>
                      <w:marTop w:val="0"/>
                      <w:marBottom w:val="0"/>
                      <w:divBdr>
                        <w:top w:val="none" w:sz="0" w:space="0" w:color="auto"/>
                        <w:left w:val="none" w:sz="0" w:space="0" w:color="auto"/>
                        <w:bottom w:val="none" w:sz="0" w:space="0" w:color="auto"/>
                        <w:right w:val="none" w:sz="0" w:space="0" w:color="auto"/>
                      </w:divBdr>
                      <w:divsChild>
                        <w:div w:id="521894842">
                          <w:marLeft w:val="0"/>
                          <w:marRight w:val="0"/>
                          <w:marTop w:val="0"/>
                          <w:marBottom w:val="0"/>
                          <w:divBdr>
                            <w:top w:val="none" w:sz="0" w:space="0" w:color="auto"/>
                            <w:left w:val="none" w:sz="0" w:space="0" w:color="auto"/>
                            <w:bottom w:val="none" w:sz="0" w:space="0" w:color="auto"/>
                            <w:right w:val="none" w:sz="0" w:space="0" w:color="auto"/>
                          </w:divBdr>
                          <w:divsChild>
                            <w:div w:id="1959994501">
                              <w:marLeft w:val="0"/>
                              <w:marRight w:val="0"/>
                              <w:marTop w:val="0"/>
                              <w:marBottom w:val="0"/>
                              <w:divBdr>
                                <w:top w:val="none" w:sz="0" w:space="0" w:color="auto"/>
                                <w:left w:val="none" w:sz="0" w:space="0" w:color="auto"/>
                                <w:bottom w:val="none" w:sz="0" w:space="0" w:color="auto"/>
                                <w:right w:val="none" w:sz="0" w:space="0" w:color="auto"/>
                              </w:divBdr>
                              <w:divsChild>
                                <w:div w:id="991720065">
                                  <w:marLeft w:val="0"/>
                                  <w:marRight w:val="0"/>
                                  <w:marTop w:val="0"/>
                                  <w:marBottom w:val="0"/>
                                  <w:divBdr>
                                    <w:top w:val="none" w:sz="0" w:space="0" w:color="auto"/>
                                    <w:left w:val="none" w:sz="0" w:space="0" w:color="auto"/>
                                    <w:bottom w:val="none" w:sz="0" w:space="0" w:color="auto"/>
                                    <w:right w:val="none" w:sz="0" w:space="0" w:color="auto"/>
                                  </w:divBdr>
                                  <w:divsChild>
                                    <w:div w:id="975836390">
                                      <w:marLeft w:val="0"/>
                                      <w:marRight w:val="0"/>
                                      <w:marTop w:val="0"/>
                                      <w:marBottom w:val="0"/>
                                      <w:divBdr>
                                        <w:top w:val="none" w:sz="0" w:space="0" w:color="auto"/>
                                        <w:left w:val="none" w:sz="0" w:space="0" w:color="auto"/>
                                        <w:bottom w:val="none" w:sz="0" w:space="0" w:color="auto"/>
                                        <w:right w:val="none" w:sz="0" w:space="0" w:color="auto"/>
                                      </w:divBdr>
                                      <w:divsChild>
                                        <w:div w:id="227347508">
                                          <w:marLeft w:val="0"/>
                                          <w:marRight w:val="0"/>
                                          <w:marTop w:val="0"/>
                                          <w:marBottom w:val="0"/>
                                          <w:divBdr>
                                            <w:top w:val="none" w:sz="0" w:space="0" w:color="auto"/>
                                            <w:left w:val="none" w:sz="0" w:space="0" w:color="auto"/>
                                            <w:bottom w:val="none" w:sz="0" w:space="0" w:color="auto"/>
                                            <w:right w:val="none" w:sz="0" w:space="0" w:color="auto"/>
                                          </w:divBdr>
                                          <w:divsChild>
                                            <w:div w:id="17669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602165">
      <w:bodyDiv w:val="1"/>
      <w:marLeft w:val="0"/>
      <w:marRight w:val="0"/>
      <w:marTop w:val="0"/>
      <w:marBottom w:val="0"/>
      <w:divBdr>
        <w:top w:val="none" w:sz="0" w:space="0" w:color="auto"/>
        <w:left w:val="none" w:sz="0" w:space="0" w:color="auto"/>
        <w:bottom w:val="none" w:sz="0" w:space="0" w:color="auto"/>
        <w:right w:val="none" w:sz="0" w:space="0" w:color="auto"/>
      </w:divBdr>
      <w:divsChild>
        <w:div w:id="1850294652">
          <w:marLeft w:val="0"/>
          <w:marRight w:val="0"/>
          <w:marTop w:val="0"/>
          <w:marBottom w:val="0"/>
          <w:divBdr>
            <w:top w:val="none" w:sz="0" w:space="0" w:color="auto"/>
            <w:left w:val="none" w:sz="0" w:space="0" w:color="auto"/>
            <w:bottom w:val="none" w:sz="0" w:space="0" w:color="auto"/>
            <w:right w:val="none" w:sz="0" w:space="0" w:color="auto"/>
          </w:divBdr>
          <w:divsChild>
            <w:div w:id="8854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3722">
      <w:bodyDiv w:val="1"/>
      <w:marLeft w:val="0"/>
      <w:marRight w:val="0"/>
      <w:marTop w:val="0"/>
      <w:marBottom w:val="0"/>
      <w:divBdr>
        <w:top w:val="none" w:sz="0" w:space="0" w:color="auto"/>
        <w:left w:val="none" w:sz="0" w:space="0" w:color="auto"/>
        <w:bottom w:val="none" w:sz="0" w:space="0" w:color="auto"/>
        <w:right w:val="none" w:sz="0" w:space="0" w:color="auto"/>
      </w:divBdr>
    </w:div>
    <w:div w:id="1105223711">
      <w:bodyDiv w:val="1"/>
      <w:marLeft w:val="0"/>
      <w:marRight w:val="0"/>
      <w:marTop w:val="0"/>
      <w:marBottom w:val="0"/>
      <w:divBdr>
        <w:top w:val="none" w:sz="0" w:space="0" w:color="auto"/>
        <w:left w:val="none" w:sz="0" w:space="0" w:color="auto"/>
        <w:bottom w:val="none" w:sz="0" w:space="0" w:color="auto"/>
        <w:right w:val="none" w:sz="0" w:space="0" w:color="auto"/>
      </w:divBdr>
    </w:div>
    <w:div w:id="1113208575">
      <w:bodyDiv w:val="1"/>
      <w:marLeft w:val="0"/>
      <w:marRight w:val="0"/>
      <w:marTop w:val="0"/>
      <w:marBottom w:val="0"/>
      <w:divBdr>
        <w:top w:val="none" w:sz="0" w:space="0" w:color="auto"/>
        <w:left w:val="none" w:sz="0" w:space="0" w:color="auto"/>
        <w:bottom w:val="none" w:sz="0" w:space="0" w:color="auto"/>
        <w:right w:val="none" w:sz="0" w:space="0" w:color="auto"/>
      </w:divBdr>
    </w:div>
    <w:div w:id="1126579016">
      <w:bodyDiv w:val="1"/>
      <w:marLeft w:val="0"/>
      <w:marRight w:val="0"/>
      <w:marTop w:val="0"/>
      <w:marBottom w:val="0"/>
      <w:divBdr>
        <w:top w:val="none" w:sz="0" w:space="0" w:color="auto"/>
        <w:left w:val="none" w:sz="0" w:space="0" w:color="auto"/>
        <w:bottom w:val="none" w:sz="0" w:space="0" w:color="auto"/>
        <w:right w:val="none" w:sz="0" w:space="0" w:color="auto"/>
      </w:divBdr>
    </w:div>
    <w:div w:id="1127506998">
      <w:bodyDiv w:val="1"/>
      <w:marLeft w:val="0"/>
      <w:marRight w:val="0"/>
      <w:marTop w:val="0"/>
      <w:marBottom w:val="0"/>
      <w:divBdr>
        <w:top w:val="none" w:sz="0" w:space="0" w:color="auto"/>
        <w:left w:val="none" w:sz="0" w:space="0" w:color="auto"/>
        <w:bottom w:val="none" w:sz="0" w:space="0" w:color="auto"/>
        <w:right w:val="none" w:sz="0" w:space="0" w:color="auto"/>
      </w:divBdr>
    </w:div>
    <w:div w:id="1152675774">
      <w:bodyDiv w:val="1"/>
      <w:marLeft w:val="0"/>
      <w:marRight w:val="0"/>
      <w:marTop w:val="0"/>
      <w:marBottom w:val="0"/>
      <w:divBdr>
        <w:top w:val="none" w:sz="0" w:space="0" w:color="auto"/>
        <w:left w:val="none" w:sz="0" w:space="0" w:color="auto"/>
        <w:bottom w:val="none" w:sz="0" w:space="0" w:color="auto"/>
        <w:right w:val="none" w:sz="0" w:space="0" w:color="auto"/>
      </w:divBdr>
    </w:div>
    <w:div w:id="1176187862">
      <w:bodyDiv w:val="1"/>
      <w:marLeft w:val="0"/>
      <w:marRight w:val="0"/>
      <w:marTop w:val="0"/>
      <w:marBottom w:val="0"/>
      <w:divBdr>
        <w:top w:val="none" w:sz="0" w:space="0" w:color="auto"/>
        <w:left w:val="none" w:sz="0" w:space="0" w:color="auto"/>
        <w:bottom w:val="none" w:sz="0" w:space="0" w:color="auto"/>
        <w:right w:val="none" w:sz="0" w:space="0" w:color="auto"/>
      </w:divBdr>
    </w:div>
    <w:div w:id="1177116618">
      <w:bodyDiv w:val="1"/>
      <w:marLeft w:val="0"/>
      <w:marRight w:val="0"/>
      <w:marTop w:val="0"/>
      <w:marBottom w:val="0"/>
      <w:divBdr>
        <w:top w:val="none" w:sz="0" w:space="0" w:color="auto"/>
        <w:left w:val="none" w:sz="0" w:space="0" w:color="auto"/>
        <w:bottom w:val="none" w:sz="0" w:space="0" w:color="auto"/>
        <w:right w:val="none" w:sz="0" w:space="0" w:color="auto"/>
      </w:divBdr>
    </w:div>
    <w:div w:id="1179003442">
      <w:bodyDiv w:val="1"/>
      <w:marLeft w:val="0"/>
      <w:marRight w:val="0"/>
      <w:marTop w:val="0"/>
      <w:marBottom w:val="0"/>
      <w:divBdr>
        <w:top w:val="none" w:sz="0" w:space="0" w:color="auto"/>
        <w:left w:val="none" w:sz="0" w:space="0" w:color="auto"/>
        <w:bottom w:val="none" w:sz="0" w:space="0" w:color="auto"/>
        <w:right w:val="none" w:sz="0" w:space="0" w:color="auto"/>
      </w:divBdr>
    </w:div>
    <w:div w:id="1191720110">
      <w:bodyDiv w:val="1"/>
      <w:marLeft w:val="0"/>
      <w:marRight w:val="0"/>
      <w:marTop w:val="0"/>
      <w:marBottom w:val="0"/>
      <w:divBdr>
        <w:top w:val="none" w:sz="0" w:space="0" w:color="auto"/>
        <w:left w:val="none" w:sz="0" w:space="0" w:color="auto"/>
        <w:bottom w:val="none" w:sz="0" w:space="0" w:color="auto"/>
        <w:right w:val="none" w:sz="0" w:space="0" w:color="auto"/>
      </w:divBdr>
    </w:div>
    <w:div w:id="1202397782">
      <w:bodyDiv w:val="1"/>
      <w:marLeft w:val="0"/>
      <w:marRight w:val="0"/>
      <w:marTop w:val="0"/>
      <w:marBottom w:val="0"/>
      <w:divBdr>
        <w:top w:val="none" w:sz="0" w:space="0" w:color="auto"/>
        <w:left w:val="none" w:sz="0" w:space="0" w:color="auto"/>
        <w:bottom w:val="none" w:sz="0" w:space="0" w:color="auto"/>
        <w:right w:val="none" w:sz="0" w:space="0" w:color="auto"/>
      </w:divBdr>
    </w:div>
    <w:div w:id="1202936060">
      <w:bodyDiv w:val="1"/>
      <w:marLeft w:val="0"/>
      <w:marRight w:val="0"/>
      <w:marTop w:val="0"/>
      <w:marBottom w:val="0"/>
      <w:divBdr>
        <w:top w:val="none" w:sz="0" w:space="0" w:color="auto"/>
        <w:left w:val="none" w:sz="0" w:space="0" w:color="auto"/>
        <w:bottom w:val="none" w:sz="0" w:space="0" w:color="auto"/>
        <w:right w:val="none" w:sz="0" w:space="0" w:color="auto"/>
      </w:divBdr>
    </w:div>
    <w:div w:id="1207640001">
      <w:bodyDiv w:val="1"/>
      <w:marLeft w:val="0"/>
      <w:marRight w:val="0"/>
      <w:marTop w:val="0"/>
      <w:marBottom w:val="0"/>
      <w:divBdr>
        <w:top w:val="none" w:sz="0" w:space="0" w:color="auto"/>
        <w:left w:val="none" w:sz="0" w:space="0" w:color="auto"/>
        <w:bottom w:val="none" w:sz="0" w:space="0" w:color="auto"/>
        <w:right w:val="none" w:sz="0" w:space="0" w:color="auto"/>
      </w:divBdr>
      <w:divsChild>
        <w:div w:id="674577200">
          <w:marLeft w:val="0"/>
          <w:marRight w:val="0"/>
          <w:marTop w:val="0"/>
          <w:marBottom w:val="0"/>
          <w:divBdr>
            <w:top w:val="none" w:sz="0" w:space="0" w:color="auto"/>
            <w:left w:val="none" w:sz="0" w:space="0" w:color="auto"/>
            <w:bottom w:val="none" w:sz="0" w:space="0" w:color="auto"/>
            <w:right w:val="none" w:sz="0" w:space="0" w:color="auto"/>
          </w:divBdr>
        </w:div>
      </w:divsChild>
    </w:div>
    <w:div w:id="1213268274">
      <w:bodyDiv w:val="1"/>
      <w:marLeft w:val="0"/>
      <w:marRight w:val="0"/>
      <w:marTop w:val="0"/>
      <w:marBottom w:val="0"/>
      <w:divBdr>
        <w:top w:val="none" w:sz="0" w:space="0" w:color="auto"/>
        <w:left w:val="none" w:sz="0" w:space="0" w:color="auto"/>
        <w:bottom w:val="none" w:sz="0" w:space="0" w:color="auto"/>
        <w:right w:val="none" w:sz="0" w:space="0" w:color="auto"/>
      </w:divBdr>
    </w:div>
    <w:div w:id="1223298788">
      <w:bodyDiv w:val="1"/>
      <w:marLeft w:val="0"/>
      <w:marRight w:val="0"/>
      <w:marTop w:val="0"/>
      <w:marBottom w:val="0"/>
      <w:divBdr>
        <w:top w:val="none" w:sz="0" w:space="0" w:color="auto"/>
        <w:left w:val="none" w:sz="0" w:space="0" w:color="auto"/>
        <w:bottom w:val="none" w:sz="0" w:space="0" w:color="auto"/>
        <w:right w:val="none" w:sz="0" w:space="0" w:color="auto"/>
      </w:divBdr>
    </w:div>
    <w:div w:id="1236083817">
      <w:bodyDiv w:val="1"/>
      <w:marLeft w:val="0"/>
      <w:marRight w:val="0"/>
      <w:marTop w:val="0"/>
      <w:marBottom w:val="0"/>
      <w:divBdr>
        <w:top w:val="none" w:sz="0" w:space="0" w:color="auto"/>
        <w:left w:val="none" w:sz="0" w:space="0" w:color="auto"/>
        <w:bottom w:val="none" w:sz="0" w:space="0" w:color="auto"/>
        <w:right w:val="none" w:sz="0" w:space="0" w:color="auto"/>
      </w:divBdr>
    </w:div>
    <w:div w:id="1270743183">
      <w:bodyDiv w:val="1"/>
      <w:marLeft w:val="0"/>
      <w:marRight w:val="0"/>
      <w:marTop w:val="0"/>
      <w:marBottom w:val="0"/>
      <w:divBdr>
        <w:top w:val="none" w:sz="0" w:space="0" w:color="auto"/>
        <w:left w:val="none" w:sz="0" w:space="0" w:color="auto"/>
        <w:bottom w:val="none" w:sz="0" w:space="0" w:color="auto"/>
        <w:right w:val="none" w:sz="0" w:space="0" w:color="auto"/>
      </w:divBdr>
    </w:div>
    <w:div w:id="1287466993">
      <w:bodyDiv w:val="1"/>
      <w:marLeft w:val="0"/>
      <w:marRight w:val="0"/>
      <w:marTop w:val="0"/>
      <w:marBottom w:val="0"/>
      <w:divBdr>
        <w:top w:val="none" w:sz="0" w:space="0" w:color="auto"/>
        <w:left w:val="none" w:sz="0" w:space="0" w:color="auto"/>
        <w:bottom w:val="none" w:sz="0" w:space="0" w:color="auto"/>
        <w:right w:val="none" w:sz="0" w:space="0" w:color="auto"/>
      </w:divBdr>
    </w:div>
    <w:div w:id="1293554981">
      <w:bodyDiv w:val="1"/>
      <w:marLeft w:val="0"/>
      <w:marRight w:val="0"/>
      <w:marTop w:val="0"/>
      <w:marBottom w:val="0"/>
      <w:divBdr>
        <w:top w:val="none" w:sz="0" w:space="0" w:color="auto"/>
        <w:left w:val="none" w:sz="0" w:space="0" w:color="auto"/>
        <w:bottom w:val="none" w:sz="0" w:space="0" w:color="auto"/>
        <w:right w:val="none" w:sz="0" w:space="0" w:color="auto"/>
      </w:divBdr>
    </w:div>
    <w:div w:id="1302997497">
      <w:bodyDiv w:val="1"/>
      <w:marLeft w:val="0"/>
      <w:marRight w:val="0"/>
      <w:marTop w:val="0"/>
      <w:marBottom w:val="0"/>
      <w:divBdr>
        <w:top w:val="none" w:sz="0" w:space="0" w:color="auto"/>
        <w:left w:val="none" w:sz="0" w:space="0" w:color="auto"/>
        <w:bottom w:val="none" w:sz="0" w:space="0" w:color="auto"/>
        <w:right w:val="none" w:sz="0" w:space="0" w:color="auto"/>
      </w:divBdr>
    </w:div>
    <w:div w:id="1308898211">
      <w:bodyDiv w:val="1"/>
      <w:marLeft w:val="0"/>
      <w:marRight w:val="0"/>
      <w:marTop w:val="0"/>
      <w:marBottom w:val="0"/>
      <w:divBdr>
        <w:top w:val="none" w:sz="0" w:space="0" w:color="auto"/>
        <w:left w:val="none" w:sz="0" w:space="0" w:color="auto"/>
        <w:bottom w:val="none" w:sz="0" w:space="0" w:color="auto"/>
        <w:right w:val="none" w:sz="0" w:space="0" w:color="auto"/>
      </w:divBdr>
    </w:div>
    <w:div w:id="1311792092">
      <w:bodyDiv w:val="1"/>
      <w:marLeft w:val="0"/>
      <w:marRight w:val="0"/>
      <w:marTop w:val="0"/>
      <w:marBottom w:val="0"/>
      <w:divBdr>
        <w:top w:val="none" w:sz="0" w:space="0" w:color="auto"/>
        <w:left w:val="none" w:sz="0" w:space="0" w:color="auto"/>
        <w:bottom w:val="none" w:sz="0" w:space="0" w:color="auto"/>
        <w:right w:val="none" w:sz="0" w:space="0" w:color="auto"/>
      </w:divBdr>
    </w:div>
    <w:div w:id="1321233394">
      <w:bodyDiv w:val="1"/>
      <w:marLeft w:val="0"/>
      <w:marRight w:val="0"/>
      <w:marTop w:val="0"/>
      <w:marBottom w:val="0"/>
      <w:divBdr>
        <w:top w:val="none" w:sz="0" w:space="0" w:color="auto"/>
        <w:left w:val="none" w:sz="0" w:space="0" w:color="auto"/>
        <w:bottom w:val="none" w:sz="0" w:space="0" w:color="auto"/>
        <w:right w:val="none" w:sz="0" w:space="0" w:color="auto"/>
      </w:divBdr>
    </w:div>
    <w:div w:id="1322347075">
      <w:bodyDiv w:val="1"/>
      <w:marLeft w:val="0"/>
      <w:marRight w:val="0"/>
      <w:marTop w:val="0"/>
      <w:marBottom w:val="0"/>
      <w:divBdr>
        <w:top w:val="none" w:sz="0" w:space="0" w:color="auto"/>
        <w:left w:val="none" w:sz="0" w:space="0" w:color="auto"/>
        <w:bottom w:val="none" w:sz="0" w:space="0" w:color="auto"/>
        <w:right w:val="none" w:sz="0" w:space="0" w:color="auto"/>
      </w:divBdr>
      <w:divsChild>
        <w:div w:id="926577681">
          <w:marLeft w:val="0"/>
          <w:marRight w:val="0"/>
          <w:marTop w:val="0"/>
          <w:marBottom w:val="0"/>
          <w:divBdr>
            <w:top w:val="none" w:sz="0" w:space="0" w:color="auto"/>
            <w:left w:val="none" w:sz="0" w:space="0" w:color="auto"/>
            <w:bottom w:val="none" w:sz="0" w:space="0" w:color="auto"/>
            <w:right w:val="none" w:sz="0" w:space="0" w:color="auto"/>
          </w:divBdr>
        </w:div>
      </w:divsChild>
    </w:div>
    <w:div w:id="1328904884">
      <w:bodyDiv w:val="1"/>
      <w:marLeft w:val="0"/>
      <w:marRight w:val="0"/>
      <w:marTop w:val="0"/>
      <w:marBottom w:val="0"/>
      <w:divBdr>
        <w:top w:val="none" w:sz="0" w:space="0" w:color="auto"/>
        <w:left w:val="none" w:sz="0" w:space="0" w:color="auto"/>
        <w:bottom w:val="none" w:sz="0" w:space="0" w:color="auto"/>
        <w:right w:val="none" w:sz="0" w:space="0" w:color="auto"/>
      </w:divBdr>
    </w:div>
    <w:div w:id="1330134839">
      <w:bodyDiv w:val="1"/>
      <w:marLeft w:val="0"/>
      <w:marRight w:val="0"/>
      <w:marTop w:val="0"/>
      <w:marBottom w:val="0"/>
      <w:divBdr>
        <w:top w:val="none" w:sz="0" w:space="0" w:color="auto"/>
        <w:left w:val="none" w:sz="0" w:space="0" w:color="auto"/>
        <w:bottom w:val="none" w:sz="0" w:space="0" w:color="auto"/>
        <w:right w:val="none" w:sz="0" w:space="0" w:color="auto"/>
      </w:divBdr>
    </w:div>
    <w:div w:id="1331643019">
      <w:bodyDiv w:val="1"/>
      <w:marLeft w:val="0"/>
      <w:marRight w:val="0"/>
      <w:marTop w:val="0"/>
      <w:marBottom w:val="0"/>
      <w:divBdr>
        <w:top w:val="none" w:sz="0" w:space="0" w:color="auto"/>
        <w:left w:val="none" w:sz="0" w:space="0" w:color="auto"/>
        <w:bottom w:val="none" w:sz="0" w:space="0" w:color="auto"/>
        <w:right w:val="none" w:sz="0" w:space="0" w:color="auto"/>
      </w:divBdr>
    </w:div>
    <w:div w:id="1349256969">
      <w:bodyDiv w:val="1"/>
      <w:marLeft w:val="0"/>
      <w:marRight w:val="0"/>
      <w:marTop w:val="0"/>
      <w:marBottom w:val="0"/>
      <w:divBdr>
        <w:top w:val="none" w:sz="0" w:space="0" w:color="auto"/>
        <w:left w:val="none" w:sz="0" w:space="0" w:color="auto"/>
        <w:bottom w:val="none" w:sz="0" w:space="0" w:color="auto"/>
        <w:right w:val="none" w:sz="0" w:space="0" w:color="auto"/>
      </w:divBdr>
    </w:div>
    <w:div w:id="1358044604">
      <w:bodyDiv w:val="1"/>
      <w:marLeft w:val="0"/>
      <w:marRight w:val="0"/>
      <w:marTop w:val="0"/>
      <w:marBottom w:val="0"/>
      <w:divBdr>
        <w:top w:val="none" w:sz="0" w:space="0" w:color="auto"/>
        <w:left w:val="none" w:sz="0" w:space="0" w:color="auto"/>
        <w:bottom w:val="none" w:sz="0" w:space="0" w:color="auto"/>
        <w:right w:val="none" w:sz="0" w:space="0" w:color="auto"/>
      </w:divBdr>
    </w:div>
    <w:div w:id="1372339228">
      <w:bodyDiv w:val="1"/>
      <w:marLeft w:val="0"/>
      <w:marRight w:val="0"/>
      <w:marTop w:val="0"/>
      <w:marBottom w:val="0"/>
      <w:divBdr>
        <w:top w:val="none" w:sz="0" w:space="0" w:color="auto"/>
        <w:left w:val="none" w:sz="0" w:space="0" w:color="auto"/>
        <w:bottom w:val="none" w:sz="0" w:space="0" w:color="auto"/>
        <w:right w:val="none" w:sz="0" w:space="0" w:color="auto"/>
      </w:divBdr>
    </w:div>
    <w:div w:id="1391660677">
      <w:bodyDiv w:val="1"/>
      <w:marLeft w:val="0"/>
      <w:marRight w:val="0"/>
      <w:marTop w:val="0"/>
      <w:marBottom w:val="0"/>
      <w:divBdr>
        <w:top w:val="none" w:sz="0" w:space="0" w:color="auto"/>
        <w:left w:val="none" w:sz="0" w:space="0" w:color="auto"/>
        <w:bottom w:val="none" w:sz="0" w:space="0" w:color="auto"/>
        <w:right w:val="none" w:sz="0" w:space="0" w:color="auto"/>
      </w:divBdr>
    </w:div>
    <w:div w:id="1396704776">
      <w:bodyDiv w:val="1"/>
      <w:marLeft w:val="0"/>
      <w:marRight w:val="0"/>
      <w:marTop w:val="0"/>
      <w:marBottom w:val="0"/>
      <w:divBdr>
        <w:top w:val="none" w:sz="0" w:space="0" w:color="auto"/>
        <w:left w:val="none" w:sz="0" w:space="0" w:color="auto"/>
        <w:bottom w:val="none" w:sz="0" w:space="0" w:color="auto"/>
        <w:right w:val="none" w:sz="0" w:space="0" w:color="auto"/>
      </w:divBdr>
    </w:div>
    <w:div w:id="1424840239">
      <w:bodyDiv w:val="1"/>
      <w:marLeft w:val="0"/>
      <w:marRight w:val="0"/>
      <w:marTop w:val="0"/>
      <w:marBottom w:val="0"/>
      <w:divBdr>
        <w:top w:val="none" w:sz="0" w:space="0" w:color="auto"/>
        <w:left w:val="none" w:sz="0" w:space="0" w:color="auto"/>
        <w:bottom w:val="none" w:sz="0" w:space="0" w:color="auto"/>
        <w:right w:val="none" w:sz="0" w:space="0" w:color="auto"/>
      </w:divBdr>
    </w:div>
    <w:div w:id="1448087844">
      <w:bodyDiv w:val="1"/>
      <w:marLeft w:val="0"/>
      <w:marRight w:val="0"/>
      <w:marTop w:val="0"/>
      <w:marBottom w:val="0"/>
      <w:divBdr>
        <w:top w:val="none" w:sz="0" w:space="0" w:color="auto"/>
        <w:left w:val="none" w:sz="0" w:space="0" w:color="auto"/>
        <w:bottom w:val="none" w:sz="0" w:space="0" w:color="auto"/>
        <w:right w:val="none" w:sz="0" w:space="0" w:color="auto"/>
      </w:divBdr>
    </w:div>
    <w:div w:id="1456174465">
      <w:bodyDiv w:val="1"/>
      <w:marLeft w:val="0"/>
      <w:marRight w:val="0"/>
      <w:marTop w:val="0"/>
      <w:marBottom w:val="0"/>
      <w:divBdr>
        <w:top w:val="none" w:sz="0" w:space="0" w:color="auto"/>
        <w:left w:val="none" w:sz="0" w:space="0" w:color="auto"/>
        <w:bottom w:val="none" w:sz="0" w:space="0" w:color="auto"/>
        <w:right w:val="none" w:sz="0" w:space="0" w:color="auto"/>
      </w:divBdr>
    </w:div>
    <w:div w:id="1463842544">
      <w:bodyDiv w:val="1"/>
      <w:marLeft w:val="0"/>
      <w:marRight w:val="0"/>
      <w:marTop w:val="0"/>
      <w:marBottom w:val="0"/>
      <w:divBdr>
        <w:top w:val="none" w:sz="0" w:space="0" w:color="auto"/>
        <w:left w:val="none" w:sz="0" w:space="0" w:color="auto"/>
        <w:bottom w:val="none" w:sz="0" w:space="0" w:color="auto"/>
        <w:right w:val="none" w:sz="0" w:space="0" w:color="auto"/>
      </w:divBdr>
      <w:divsChild>
        <w:div w:id="697051805">
          <w:marLeft w:val="0"/>
          <w:marRight w:val="0"/>
          <w:marTop w:val="0"/>
          <w:marBottom w:val="0"/>
          <w:divBdr>
            <w:top w:val="none" w:sz="0" w:space="0" w:color="auto"/>
            <w:left w:val="none" w:sz="0" w:space="0" w:color="auto"/>
            <w:bottom w:val="none" w:sz="0" w:space="0" w:color="auto"/>
            <w:right w:val="none" w:sz="0" w:space="0" w:color="auto"/>
          </w:divBdr>
        </w:div>
      </w:divsChild>
    </w:div>
    <w:div w:id="1467088910">
      <w:bodyDiv w:val="1"/>
      <w:marLeft w:val="0"/>
      <w:marRight w:val="0"/>
      <w:marTop w:val="0"/>
      <w:marBottom w:val="0"/>
      <w:divBdr>
        <w:top w:val="none" w:sz="0" w:space="0" w:color="auto"/>
        <w:left w:val="none" w:sz="0" w:space="0" w:color="auto"/>
        <w:bottom w:val="none" w:sz="0" w:space="0" w:color="auto"/>
        <w:right w:val="none" w:sz="0" w:space="0" w:color="auto"/>
      </w:divBdr>
    </w:div>
    <w:div w:id="1471947518">
      <w:bodyDiv w:val="1"/>
      <w:marLeft w:val="0"/>
      <w:marRight w:val="0"/>
      <w:marTop w:val="0"/>
      <w:marBottom w:val="0"/>
      <w:divBdr>
        <w:top w:val="none" w:sz="0" w:space="0" w:color="auto"/>
        <w:left w:val="none" w:sz="0" w:space="0" w:color="auto"/>
        <w:bottom w:val="none" w:sz="0" w:space="0" w:color="auto"/>
        <w:right w:val="none" w:sz="0" w:space="0" w:color="auto"/>
      </w:divBdr>
    </w:div>
    <w:div w:id="1490561461">
      <w:bodyDiv w:val="1"/>
      <w:marLeft w:val="0"/>
      <w:marRight w:val="0"/>
      <w:marTop w:val="0"/>
      <w:marBottom w:val="0"/>
      <w:divBdr>
        <w:top w:val="none" w:sz="0" w:space="0" w:color="auto"/>
        <w:left w:val="none" w:sz="0" w:space="0" w:color="auto"/>
        <w:bottom w:val="none" w:sz="0" w:space="0" w:color="auto"/>
        <w:right w:val="none" w:sz="0" w:space="0" w:color="auto"/>
      </w:divBdr>
    </w:div>
    <w:div w:id="1493905909">
      <w:bodyDiv w:val="1"/>
      <w:marLeft w:val="0"/>
      <w:marRight w:val="0"/>
      <w:marTop w:val="0"/>
      <w:marBottom w:val="0"/>
      <w:divBdr>
        <w:top w:val="none" w:sz="0" w:space="0" w:color="auto"/>
        <w:left w:val="none" w:sz="0" w:space="0" w:color="auto"/>
        <w:bottom w:val="none" w:sz="0" w:space="0" w:color="auto"/>
        <w:right w:val="none" w:sz="0" w:space="0" w:color="auto"/>
      </w:divBdr>
    </w:div>
    <w:div w:id="1512330054">
      <w:bodyDiv w:val="1"/>
      <w:marLeft w:val="0"/>
      <w:marRight w:val="0"/>
      <w:marTop w:val="0"/>
      <w:marBottom w:val="0"/>
      <w:divBdr>
        <w:top w:val="none" w:sz="0" w:space="0" w:color="auto"/>
        <w:left w:val="none" w:sz="0" w:space="0" w:color="auto"/>
        <w:bottom w:val="none" w:sz="0" w:space="0" w:color="auto"/>
        <w:right w:val="none" w:sz="0" w:space="0" w:color="auto"/>
      </w:divBdr>
      <w:divsChild>
        <w:div w:id="433979434">
          <w:marLeft w:val="0"/>
          <w:marRight w:val="0"/>
          <w:marTop w:val="0"/>
          <w:marBottom w:val="0"/>
          <w:divBdr>
            <w:top w:val="none" w:sz="0" w:space="0" w:color="auto"/>
            <w:left w:val="none" w:sz="0" w:space="0" w:color="auto"/>
            <w:bottom w:val="none" w:sz="0" w:space="0" w:color="auto"/>
            <w:right w:val="none" w:sz="0" w:space="0" w:color="auto"/>
          </w:divBdr>
        </w:div>
      </w:divsChild>
    </w:div>
    <w:div w:id="1527983640">
      <w:bodyDiv w:val="1"/>
      <w:marLeft w:val="0"/>
      <w:marRight w:val="0"/>
      <w:marTop w:val="0"/>
      <w:marBottom w:val="0"/>
      <w:divBdr>
        <w:top w:val="none" w:sz="0" w:space="0" w:color="auto"/>
        <w:left w:val="none" w:sz="0" w:space="0" w:color="auto"/>
        <w:bottom w:val="none" w:sz="0" w:space="0" w:color="auto"/>
        <w:right w:val="none" w:sz="0" w:space="0" w:color="auto"/>
      </w:divBdr>
    </w:div>
    <w:div w:id="1531913717">
      <w:bodyDiv w:val="1"/>
      <w:marLeft w:val="0"/>
      <w:marRight w:val="0"/>
      <w:marTop w:val="0"/>
      <w:marBottom w:val="0"/>
      <w:divBdr>
        <w:top w:val="none" w:sz="0" w:space="0" w:color="auto"/>
        <w:left w:val="none" w:sz="0" w:space="0" w:color="auto"/>
        <w:bottom w:val="none" w:sz="0" w:space="0" w:color="auto"/>
        <w:right w:val="none" w:sz="0" w:space="0" w:color="auto"/>
      </w:divBdr>
    </w:div>
    <w:div w:id="1536233858">
      <w:bodyDiv w:val="1"/>
      <w:marLeft w:val="0"/>
      <w:marRight w:val="0"/>
      <w:marTop w:val="0"/>
      <w:marBottom w:val="0"/>
      <w:divBdr>
        <w:top w:val="none" w:sz="0" w:space="0" w:color="auto"/>
        <w:left w:val="none" w:sz="0" w:space="0" w:color="auto"/>
        <w:bottom w:val="none" w:sz="0" w:space="0" w:color="auto"/>
        <w:right w:val="none" w:sz="0" w:space="0" w:color="auto"/>
      </w:divBdr>
    </w:div>
    <w:div w:id="1543594284">
      <w:bodyDiv w:val="1"/>
      <w:marLeft w:val="0"/>
      <w:marRight w:val="0"/>
      <w:marTop w:val="0"/>
      <w:marBottom w:val="0"/>
      <w:divBdr>
        <w:top w:val="none" w:sz="0" w:space="0" w:color="auto"/>
        <w:left w:val="none" w:sz="0" w:space="0" w:color="auto"/>
        <w:bottom w:val="none" w:sz="0" w:space="0" w:color="auto"/>
        <w:right w:val="none" w:sz="0" w:space="0" w:color="auto"/>
      </w:divBdr>
    </w:div>
    <w:div w:id="1554998556">
      <w:bodyDiv w:val="1"/>
      <w:marLeft w:val="0"/>
      <w:marRight w:val="0"/>
      <w:marTop w:val="0"/>
      <w:marBottom w:val="0"/>
      <w:divBdr>
        <w:top w:val="none" w:sz="0" w:space="0" w:color="auto"/>
        <w:left w:val="none" w:sz="0" w:space="0" w:color="auto"/>
        <w:bottom w:val="none" w:sz="0" w:space="0" w:color="auto"/>
        <w:right w:val="none" w:sz="0" w:space="0" w:color="auto"/>
      </w:divBdr>
    </w:div>
    <w:div w:id="1582325571">
      <w:bodyDiv w:val="1"/>
      <w:marLeft w:val="0"/>
      <w:marRight w:val="0"/>
      <w:marTop w:val="0"/>
      <w:marBottom w:val="0"/>
      <w:divBdr>
        <w:top w:val="none" w:sz="0" w:space="0" w:color="auto"/>
        <w:left w:val="none" w:sz="0" w:space="0" w:color="auto"/>
        <w:bottom w:val="none" w:sz="0" w:space="0" w:color="auto"/>
        <w:right w:val="none" w:sz="0" w:space="0" w:color="auto"/>
      </w:divBdr>
    </w:div>
    <w:div w:id="1583559832">
      <w:bodyDiv w:val="1"/>
      <w:marLeft w:val="0"/>
      <w:marRight w:val="0"/>
      <w:marTop w:val="0"/>
      <w:marBottom w:val="0"/>
      <w:divBdr>
        <w:top w:val="none" w:sz="0" w:space="0" w:color="auto"/>
        <w:left w:val="none" w:sz="0" w:space="0" w:color="auto"/>
        <w:bottom w:val="none" w:sz="0" w:space="0" w:color="auto"/>
        <w:right w:val="none" w:sz="0" w:space="0" w:color="auto"/>
      </w:divBdr>
    </w:div>
    <w:div w:id="1602059910">
      <w:bodyDiv w:val="1"/>
      <w:marLeft w:val="0"/>
      <w:marRight w:val="0"/>
      <w:marTop w:val="0"/>
      <w:marBottom w:val="0"/>
      <w:divBdr>
        <w:top w:val="none" w:sz="0" w:space="0" w:color="auto"/>
        <w:left w:val="none" w:sz="0" w:space="0" w:color="auto"/>
        <w:bottom w:val="none" w:sz="0" w:space="0" w:color="auto"/>
        <w:right w:val="none" w:sz="0" w:space="0" w:color="auto"/>
      </w:divBdr>
    </w:div>
    <w:div w:id="1604414817">
      <w:bodyDiv w:val="1"/>
      <w:marLeft w:val="0"/>
      <w:marRight w:val="0"/>
      <w:marTop w:val="0"/>
      <w:marBottom w:val="0"/>
      <w:divBdr>
        <w:top w:val="none" w:sz="0" w:space="0" w:color="auto"/>
        <w:left w:val="none" w:sz="0" w:space="0" w:color="auto"/>
        <w:bottom w:val="none" w:sz="0" w:space="0" w:color="auto"/>
        <w:right w:val="none" w:sz="0" w:space="0" w:color="auto"/>
      </w:divBdr>
    </w:div>
    <w:div w:id="1633827770">
      <w:bodyDiv w:val="1"/>
      <w:marLeft w:val="0"/>
      <w:marRight w:val="0"/>
      <w:marTop w:val="0"/>
      <w:marBottom w:val="0"/>
      <w:divBdr>
        <w:top w:val="none" w:sz="0" w:space="0" w:color="auto"/>
        <w:left w:val="none" w:sz="0" w:space="0" w:color="auto"/>
        <w:bottom w:val="none" w:sz="0" w:space="0" w:color="auto"/>
        <w:right w:val="none" w:sz="0" w:space="0" w:color="auto"/>
      </w:divBdr>
    </w:div>
    <w:div w:id="1639610253">
      <w:bodyDiv w:val="1"/>
      <w:marLeft w:val="0"/>
      <w:marRight w:val="0"/>
      <w:marTop w:val="0"/>
      <w:marBottom w:val="0"/>
      <w:divBdr>
        <w:top w:val="none" w:sz="0" w:space="0" w:color="auto"/>
        <w:left w:val="none" w:sz="0" w:space="0" w:color="auto"/>
        <w:bottom w:val="none" w:sz="0" w:space="0" w:color="auto"/>
        <w:right w:val="none" w:sz="0" w:space="0" w:color="auto"/>
      </w:divBdr>
    </w:div>
    <w:div w:id="1652978031">
      <w:bodyDiv w:val="1"/>
      <w:marLeft w:val="0"/>
      <w:marRight w:val="0"/>
      <w:marTop w:val="0"/>
      <w:marBottom w:val="0"/>
      <w:divBdr>
        <w:top w:val="none" w:sz="0" w:space="0" w:color="auto"/>
        <w:left w:val="none" w:sz="0" w:space="0" w:color="auto"/>
        <w:bottom w:val="none" w:sz="0" w:space="0" w:color="auto"/>
        <w:right w:val="none" w:sz="0" w:space="0" w:color="auto"/>
      </w:divBdr>
    </w:div>
    <w:div w:id="1656570378">
      <w:bodyDiv w:val="1"/>
      <w:marLeft w:val="0"/>
      <w:marRight w:val="0"/>
      <w:marTop w:val="0"/>
      <w:marBottom w:val="0"/>
      <w:divBdr>
        <w:top w:val="none" w:sz="0" w:space="0" w:color="auto"/>
        <w:left w:val="none" w:sz="0" w:space="0" w:color="auto"/>
        <w:bottom w:val="none" w:sz="0" w:space="0" w:color="auto"/>
        <w:right w:val="none" w:sz="0" w:space="0" w:color="auto"/>
      </w:divBdr>
    </w:div>
    <w:div w:id="1657883361">
      <w:bodyDiv w:val="1"/>
      <w:marLeft w:val="0"/>
      <w:marRight w:val="0"/>
      <w:marTop w:val="0"/>
      <w:marBottom w:val="0"/>
      <w:divBdr>
        <w:top w:val="none" w:sz="0" w:space="0" w:color="auto"/>
        <w:left w:val="none" w:sz="0" w:space="0" w:color="auto"/>
        <w:bottom w:val="none" w:sz="0" w:space="0" w:color="auto"/>
        <w:right w:val="none" w:sz="0" w:space="0" w:color="auto"/>
      </w:divBdr>
    </w:div>
    <w:div w:id="1669595213">
      <w:bodyDiv w:val="1"/>
      <w:marLeft w:val="0"/>
      <w:marRight w:val="0"/>
      <w:marTop w:val="0"/>
      <w:marBottom w:val="0"/>
      <w:divBdr>
        <w:top w:val="none" w:sz="0" w:space="0" w:color="auto"/>
        <w:left w:val="none" w:sz="0" w:space="0" w:color="auto"/>
        <w:bottom w:val="none" w:sz="0" w:space="0" w:color="auto"/>
        <w:right w:val="none" w:sz="0" w:space="0" w:color="auto"/>
      </w:divBdr>
    </w:div>
    <w:div w:id="1679962845">
      <w:bodyDiv w:val="1"/>
      <w:marLeft w:val="0"/>
      <w:marRight w:val="0"/>
      <w:marTop w:val="0"/>
      <w:marBottom w:val="0"/>
      <w:divBdr>
        <w:top w:val="none" w:sz="0" w:space="0" w:color="auto"/>
        <w:left w:val="none" w:sz="0" w:space="0" w:color="auto"/>
        <w:bottom w:val="none" w:sz="0" w:space="0" w:color="auto"/>
        <w:right w:val="none" w:sz="0" w:space="0" w:color="auto"/>
      </w:divBdr>
    </w:div>
    <w:div w:id="1688822968">
      <w:bodyDiv w:val="1"/>
      <w:marLeft w:val="0"/>
      <w:marRight w:val="0"/>
      <w:marTop w:val="0"/>
      <w:marBottom w:val="0"/>
      <w:divBdr>
        <w:top w:val="none" w:sz="0" w:space="0" w:color="auto"/>
        <w:left w:val="none" w:sz="0" w:space="0" w:color="auto"/>
        <w:bottom w:val="none" w:sz="0" w:space="0" w:color="auto"/>
        <w:right w:val="none" w:sz="0" w:space="0" w:color="auto"/>
      </w:divBdr>
      <w:divsChild>
        <w:div w:id="1987777910">
          <w:marLeft w:val="0"/>
          <w:marRight w:val="0"/>
          <w:marTop w:val="0"/>
          <w:marBottom w:val="0"/>
          <w:divBdr>
            <w:top w:val="none" w:sz="0" w:space="0" w:color="auto"/>
            <w:left w:val="none" w:sz="0" w:space="0" w:color="auto"/>
            <w:bottom w:val="none" w:sz="0" w:space="0" w:color="auto"/>
            <w:right w:val="none" w:sz="0" w:space="0" w:color="auto"/>
          </w:divBdr>
        </w:div>
      </w:divsChild>
    </w:div>
    <w:div w:id="1716542127">
      <w:bodyDiv w:val="1"/>
      <w:marLeft w:val="0"/>
      <w:marRight w:val="0"/>
      <w:marTop w:val="0"/>
      <w:marBottom w:val="0"/>
      <w:divBdr>
        <w:top w:val="none" w:sz="0" w:space="0" w:color="auto"/>
        <w:left w:val="none" w:sz="0" w:space="0" w:color="auto"/>
        <w:bottom w:val="none" w:sz="0" w:space="0" w:color="auto"/>
        <w:right w:val="none" w:sz="0" w:space="0" w:color="auto"/>
      </w:divBdr>
    </w:div>
    <w:div w:id="1730033595">
      <w:bodyDiv w:val="1"/>
      <w:marLeft w:val="0"/>
      <w:marRight w:val="0"/>
      <w:marTop w:val="0"/>
      <w:marBottom w:val="0"/>
      <w:divBdr>
        <w:top w:val="none" w:sz="0" w:space="0" w:color="auto"/>
        <w:left w:val="none" w:sz="0" w:space="0" w:color="auto"/>
        <w:bottom w:val="none" w:sz="0" w:space="0" w:color="auto"/>
        <w:right w:val="none" w:sz="0" w:space="0" w:color="auto"/>
      </w:divBdr>
    </w:div>
    <w:div w:id="1759136923">
      <w:bodyDiv w:val="1"/>
      <w:marLeft w:val="0"/>
      <w:marRight w:val="0"/>
      <w:marTop w:val="0"/>
      <w:marBottom w:val="0"/>
      <w:divBdr>
        <w:top w:val="none" w:sz="0" w:space="0" w:color="auto"/>
        <w:left w:val="none" w:sz="0" w:space="0" w:color="auto"/>
        <w:bottom w:val="none" w:sz="0" w:space="0" w:color="auto"/>
        <w:right w:val="none" w:sz="0" w:space="0" w:color="auto"/>
      </w:divBdr>
    </w:div>
    <w:div w:id="1766337812">
      <w:bodyDiv w:val="1"/>
      <w:marLeft w:val="0"/>
      <w:marRight w:val="0"/>
      <w:marTop w:val="0"/>
      <w:marBottom w:val="0"/>
      <w:divBdr>
        <w:top w:val="none" w:sz="0" w:space="0" w:color="auto"/>
        <w:left w:val="none" w:sz="0" w:space="0" w:color="auto"/>
        <w:bottom w:val="none" w:sz="0" w:space="0" w:color="auto"/>
        <w:right w:val="none" w:sz="0" w:space="0" w:color="auto"/>
      </w:divBdr>
      <w:divsChild>
        <w:div w:id="2143422040">
          <w:marLeft w:val="0"/>
          <w:marRight w:val="0"/>
          <w:marTop w:val="0"/>
          <w:marBottom w:val="0"/>
          <w:divBdr>
            <w:top w:val="none" w:sz="0" w:space="0" w:color="auto"/>
            <w:left w:val="none" w:sz="0" w:space="0" w:color="auto"/>
            <w:bottom w:val="none" w:sz="0" w:space="0" w:color="auto"/>
            <w:right w:val="none" w:sz="0" w:space="0" w:color="auto"/>
          </w:divBdr>
          <w:divsChild>
            <w:div w:id="20999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5026">
      <w:bodyDiv w:val="1"/>
      <w:marLeft w:val="0"/>
      <w:marRight w:val="0"/>
      <w:marTop w:val="0"/>
      <w:marBottom w:val="0"/>
      <w:divBdr>
        <w:top w:val="none" w:sz="0" w:space="0" w:color="auto"/>
        <w:left w:val="none" w:sz="0" w:space="0" w:color="auto"/>
        <w:bottom w:val="none" w:sz="0" w:space="0" w:color="auto"/>
        <w:right w:val="none" w:sz="0" w:space="0" w:color="auto"/>
      </w:divBdr>
    </w:div>
    <w:div w:id="1775317696">
      <w:bodyDiv w:val="1"/>
      <w:marLeft w:val="0"/>
      <w:marRight w:val="0"/>
      <w:marTop w:val="0"/>
      <w:marBottom w:val="0"/>
      <w:divBdr>
        <w:top w:val="none" w:sz="0" w:space="0" w:color="auto"/>
        <w:left w:val="none" w:sz="0" w:space="0" w:color="auto"/>
        <w:bottom w:val="none" w:sz="0" w:space="0" w:color="auto"/>
        <w:right w:val="none" w:sz="0" w:space="0" w:color="auto"/>
      </w:divBdr>
    </w:div>
    <w:div w:id="1779374163">
      <w:bodyDiv w:val="1"/>
      <w:marLeft w:val="0"/>
      <w:marRight w:val="0"/>
      <w:marTop w:val="0"/>
      <w:marBottom w:val="0"/>
      <w:divBdr>
        <w:top w:val="none" w:sz="0" w:space="0" w:color="auto"/>
        <w:left w:val="none" w:sz="0" w:space="0" w:color="auto"/>
        <w:bottom w:val="none" w:sz="0" w:space="0" w:color="auto"/>
        <w:right w:val="none" w:sz="0" w:space="0" w:color="auto"/>
      </w:divBdr>
      <w:divsChild>
        <w:div w:id="840198624">
          <w:marLeft w:val="0"/>
          <w:marRight w:val="0"/>
          <w:marTop w:val="0"/>
          <w:marBottom w:val="0"/>
          <w:divBdr>
            <w:top w:val="none" w:sz="0" w:space="0" w:color="auto"/>
            <w:left w:val="none" w:sz="0" w:space="0" w:color="auto"/>
            <w:bottom w:val="none" w:sz="0" w:space="0" w:color="auto"/>
            <w:right w:val="none" w:sz="0" w:space="0" w:color="auto"/>
          </w:divBdr>
        </w:div>
      </w:divsChild>
    </w:div>
    <w:div w:id="1785729255">
      <w:bodyDiv w:val="1"/>
      <w:marLeft w:val="0"/>
      <w:marRight w:val="0"/>
      <w:marTop w:val="0"/>
      <w:marBottom w:val="0"/>
      <w:divBdr>
        <w:top w:val="none" w:sz="0" w:space="0" w:color="auto"/>
        <w:left w:val="none" w:sz="0" w:space="0" w:color="auto"/>
        <w:bottom w:val="none" w:sz="0" w:space="0" w:color="auto"/>
        <w:right w:val="none" w:sz="0" w:space="0" w:color="auto"/>
      </w:divBdr>
    </w:div>
    <w:div w:id="1793479940">
      <w:bodyDiv w:val="1"/>
      <w:marLeft w:val="0"/>
      <w:marRight w:val="0"/>
      <w:marTop w:val="0"/>
      <w:marBottom w:val="0"/>
      <w:divBdr>
        <w:top w:val="none" w:sz="0" w:space="0" w:color="auto"/>
        <w:left w:val="none" w:sz="0" w:space="0" w:color="auto"/>
        <w:bottom w:val="none" w:sz="0" w:space="0" w:color="auto"/>
        <w:right w:val="none" w:sz="0" w:space="0" w:color="auto"/>
      </w:divBdr>
    </w:div>
    <w:div w:id="1794208553">
      <w:bodyDiv w:val="1"/>
      <w:marLeft w:val="0"/>
      <w:marRight w:val="0"/>
      <w:marTop w:val="0"/>
      <w:marBottom w:val="0"/>
      <w:divBdr>
        <w:top w:val="none" w:sz="0" w:space="0" w:color="auto"/>
        <w:left w:val="none" w:sz="0" w:space="0" w:color="auto"/>
        <w:bottom w:val="none" w:sz="0" w:space="0" w:color="auto"/>
        <w:right w:val="none" w:sz="0" w:space="0" w:color="auto"/>
      </w:divBdr>
    </w:div>
    <w:div w:id="1801150336">
      <w:bodyDiv w:val="1"/>
      <w:marLeft w:val="0"/>
      <w:marRight w:val="0"/>
      <w:marTop w:val="0"/>
      <w:marBottom w:val="0"/>
      <w:divBdr>
        <w:top w:val="none" w:sz="0" w:space="0" w:color="auto"/>
        <w:left w:val="none" w:sz="0" w:space="0" w:color="auto"/>
        <w:bottom w:val="none" w:sz="0" w:space="0" w:color="auto"/>
        <w:right w:val="none" w:sz="0" w:space="0" w:color="auto"/>
      </w:divBdr>
    </w:div>
    <w:div w:id="1811098064">
      <w:bodyDiv w:val="1"/>
      <w:marLeft w:val="0"/>
      <w:marRight w:val="0"/>
      <w:marTop w:val="0"/>
      <w:marBottom w:val="0"/>
      <w:divBdr>
        <w:top w:val="none" w:sz="0" w:space="0" w:color="auto"/>
        <w:left w:val="none" w:sz="0" w:space="0" w:color="auto"/>
        <w:bottom w:val="none" w:sz="0" w:space="0" w:color="auto"/>
        <w:right w:val="none" w:sz="0" w:space="0" w:color="auto"/>
      </w:divBdr>
    </w:div>
    <w:div w:id="1832331396">
      <w:bodyDiv w:val="1"/>
      <w:marLeft w:val="0"/>
      <w:marRight w:val="0"/>
      <w:marTop w:val="0"/>
      <w:marBottom w:val="0"/>
      <w:divBdr>
        <w:top w:val="none" w:sz="0" w:space="0" w:color="auto"/>
        <w:left w:val="none" w:sz="0" w:space="0" w:color="auto"/>
        <w:bottom w:val="none" w:sz="0" w:space="0" w:color="auto"/>
        <w:right w:val="none" w:sz="0" w:space="0" w:color="auto"/>
      </w:divBdr>
      <w:divsChild>
        <w:div w:id="311450370">
          <w:marLeft w:val="0"/>
          <w:marRight w:val="0"/>
          <w:marTop w:val="0"/>
          <w:marBottom w:val="0"/>
          <w:divBdr>
            <w:top w:val="none" w:sz="0" w:space="0" w:color="auto"/>
            <w:left w:val="none" w:sz="0" w:space="0" w:color="auto"/>
            <w:bottom w:val="none" w:sz="0" w:space="0" w:color="auto"/>
            <w:right w:val="none" w:sz="0" w:space="0" w:color="auto"/>
          </w:divBdr>
        </w:div>
      </w:divsChild>
    </w:div>
    <w:div w:id="1851026368">
      <w:bodyDiv w:val="1"/>
      <w:marLeft w:val="0"/>
      <w:marRight w:val="0"/>
      <w:marTop w:val="0"/>
      <w:marBottom w:val="0"/>
      <w:divBdr>
        <w:top w:val="none" w:sz="0" w:space="0" w:color="auto"/>
        <w:left w:val="none" w:sz="0" w:space="0" w:color="auto"/>
        <w:bottom w:val="none" w:sz="0" w:space="0" w:color="auto"/>
        <w:right w:val="none" w:sz="0" w:space="0" w:color="auto"/>
      </w:divBdr>
    </w:div>
    <w:div w:id="1875847766">
      <w:bodyDiv w:val="1"/>
      <w:marLeft w:val="0"/>
      <w:marRight w:val="0"/>
      <w:marTop w:val="0"/>
      <w:marBottom w:val="0"/>
      <w:divBdr>
        <w:top w:val="none" w:sz="0" w:space="0" w:color="auto"/>
        <w:left w:val="none" w:sz="0" w:space="0" w:color="auto"/>
        <w:bottom w:val="none" w:sz="0" w:space="0" w:color="auto"/>
        <w:right w:val="none" w:sz="0" w:space="0" w:color="auto"/>
      </w:divBdr>
    </w:div>
    <w:div w:id="1890066365">
      <w:bodyDiv w:val="1"/>
      <w:marLeft w:val="0"/>
      <w:marRight w:val="0"/>
      <w:marTop w:val="0"/>
      <w:marBottom w:val="0"/>
      <w:divBdr>
        <w:top w:val="none" w:sz="0" w:space="0" w:color="auto"/>
        <w:left w:val="none" w:sz="0" w:space="0" w:color="auto"/>
        <w:bottom w:val="none" w:sz="0" w:space="0" w:color="auto"/>
        <w:right w:val="none" w:sz="0" w:space="0" w:color="auto"/>
      </w:divBdr>
    </w:div>
    <w:div w:id="1893925405">
      <w:bodyDiv w:val="1"/>
      <w:marLeft w:val="0"/>
      <w:marRight w:val="0"/>
      <w:marTop w:val="0"/>
      <w:marBottom w:val="0"/>
      <w:divBdr>
        <w:top w:val="none" w:sz="0" w:space="0" w:color="auto"/>
        <w:left w:val="none" w:sz="0" w:space="0" w:color="auto"/>
        <w:bottom w:val="none" w:sz="0" w:space="0" w:color="auto"/>
        <w:right w:val="none" w:sz="0" w:space="0" w:color="auto"/>
      </w:divBdr>
      <w:divsChild>
        <w:div w:id="292442661">
          <w:marLeft w:val="0"/>
          <w:marRight w:val="0"/>
          <w:marTop w:val="0"/>
          <w:marBottom w:val="0"/>
          <w:divBdr>
            <w:top w:val="none" w:sz="0" w:space="0" w:color="auto"/>
            <w:left w:val="none" w:sz="0" w:space="0" w:color="auto"/>
            <w:bottom w:val="none" w:sz="0" w:space="0" w:color="auto"/>
            <w:right w:val="none" w:sz="0" w:space="0" w:color="auto"/>
          </w:divBdr>
        </w:div>
      </w:divsChild>
    </w:div>
    <w:div w:id="1920557271">
      <w:bodyDiv w:val="1"/>
      <w:marLeft w:val="0"/>
      <w:marRight w:val="0"/>
      <w:marTop w:val="0"/>
      <w:marBottom w:val="0"/>
      <w:divBdr>
        <w:top w:val="none" w:sz="0" w:space="0" w:color="auto"/>
        <w:left w:val="none" w:sz="0" w:space="0" w:color="auto"/>
        <w:bottom w:val="none" w:sz="0" w:space="0" w:color="auto"/>
        <w:right w:val="none" w:sz="0" w:space="0" w:color="auto"/>
      </w:divBdr>
    </w:div>
    <w:div w:id="1947346282">
      <w:bodyDiv w:val="1"/>
      <w:marLeft w:val="0"/>
      <w:marRight w:val="0"/>
      <w:marTop w:val="0"/>
      <w:marBottom w:val="0"/>
      <w:divBdr>
        <w:top w:val="none" w:sz="0" w:space="0" w:color="auto"/>
        <w:left w:val="none" w:sz="0" w:space="0" w:color="auto"/>
        <w:bottom w:val="none" w:sz="0" w:space="0" w:color="auto"/>
        <w:right w:val="none" w:sz="0" w:space="0" w:color="auto"/>
      </w:divBdr>
    </w:div>
    <w:div w:id="1952786637">
      <w:bodyDiv w:val="1"/>
      <w:marLeft w:val="0"/>
      <w:marRight w:val="0"/>
      <w:marTop w:val="0"/>
      <w:marBottom w:val="0"/>
      <w:divBdr>
        <w:top w:val="none" w:sz="0" w:space="0" w:color="auto"/>
        <w:left w:val="none" w:sz="0" w:space="0" w:color="auto"/>
        <w:bottom w:val="none" w:sz="0" w:space="0" w:color="auto"/>
        <w:right w:val="none" w:sz="0" w:space="0" w:color="auto"/>
      </w:divBdr>
    </w:div>
    <w:div w:id="1970283467">
      <w:bodyDiv w:val="1"/>
      <w:marLeft w:val="0"/>
      <w:marRight w:val="0"/>
      <w:marTop w:val="0"/>
      <w:marBottom w:val="0"/>
      <w:divBdr>
        <w:top w:val="none" w:sz="0" w:space="0" w:color="auto"/>
        <w:left w:val="none" w:sz="0" w:space="0" w:color="auto"/>
        <w:bottom w:val="none" w:sz="0" w:space="0" w:color="auto"/>
        <w:right w:val="none" w:sz="0" w:space="0" w:color="auto"/>
      </w:divBdr>
    </w:div>
    <w:div w:id="2021010141">
      <w:bodyDiv w:val="1"/>
      <w:marLeft w:val="0"/>
      <w:marRight w:val="0"/>
      <w:marTop w:val="0"/>
      <w:marBottom w:val="0"/>
      <w:divBdr>
        <w:top w:val="none" w:sz="0" w:space="0" w:color="auto"/>
        <w:left w:val="none" w:sz="0" w:space="0" w:color="auto"/>
        <w:bottom w:val="none" w:sz="0" w:space="0" w:color="auto"/>
        <w:right w:val="none" w:sz="0" w:space="0" w:color="auto"/>
      </w:divBdr>
    </w:div>
    <w:div w:id="2026125509">
      <w:bodyDiv w:val="1"/>
      <w:marLeft w:val="0"/>
      <w:marRight w:val="0"/>
      <w:marTop w:val="0"/>
      <w:marBottom w:val="0"/>
      <w:divBdr>
        <w:top w:val="none" w:sz="0" w:space="0" w:color="auto"/>
        <w:left w:val="none" w:sz="0" w:space="0" w:color="auto"/>
        <w:bottom w:val="none" w:sz="0" w:space="0" w:color="auto"/>
        <w:right w:val="none" w:sz="0" w:space="0" w:color="auto"/>
      </w:divBdr>
    </w:div>
    <w:div w:id="2038190387">
      <w:bodyDiv w:val="1"/>
      <w:marLeft w:val="0"/>
      <w:marRight w:val="0"/>
      <w:marTop w:val="0"/>
      <w:marBottom w:val="0"/>
      <w:divBdr>
        <w:top w:val="none" w:sz="0" w:space="0" w:color="auto"/>
        <w:left w:val="none" w:sz="0" w:space="0" w:color="auto"/>
        <w:bottom w:val="none" w:sz="0" w:space="0" w:color="auto"/>
        <w:right w:val="none" w:sz="0" w:space="0" w:color="auto"/>
      </w:divBdr>
    </w:div>
    <w:div w:id="2043239852">
      <w:bodyDiv w:val="1"/>
      <w:marLeft w:val="0"/>
      <w:marRight w:val="0"/>
      <w:marTop w:val="0"/>
      <w:marBottom w:val="0"/>
      <w:divBdr>
        <w:top w:val="none" w:sz="0" w:space="0" w:color="auto"/>
        <w:left w:val="none" w:sz="0" w:space="0" w:color="auto"/>
        <w:bottom w:val="none" w:sz="0" w:space="0" w:color="auto"/>
        <w:right w:val="none" w:sz="0" w:space="0" w:color="auto"/>
      </w:divBdr>
    </w:div>
    <w:div w:id="2049723146">
      <w:bodyDiv w:val="1"/>
      <w:marLeft w:val="0"/>
      <w:marRight w:val="0"/>
      <w:marTop w:val="0"/>
      <w:marBottom w:val="0"/>
      <w:divBdr>
        <w:top w:val="none" w:sz="0" w:space="0" w:color="auto"/>
        <w:left w:val="none" w:sz="0" w:space="0" w:color="auto"/>
        <w:bottom w:val="none" w:sz="0" w:space="0" w:color="auto"/>
        <w:right w:val="none" w:sz="0" w:space="0" w:color="auto"/>
      </w:divBdr>
    </w:div>
    <w:div w:id="2063098416">
      <w:bodyDiv w:val="1"/>
      <w:marLeft w:val="0"/>
      <w:marRight w:val="0"/>
      <w:marTop w:val="0"/>
      <w:marBottom w:val="0"/>
      <w:divBdr>
        <w:top w:val="none" w:sz="0" w:space="0" w:color="auto"/>
        <w:left w:val="none" w:sz="0" w:space="0" w:color="auto"/>
        <w:bottom w:val="none" w:sz="0" w:space="0" w:color="auto"/>
        <w:right w:val="none" w:sz="0" w:space="0" w:color="auto"/>
      </w:divBdr>
      <w:divsChild>
        <w:div w:id="332152549">
          <w:marLeft w:val="0"/>
          <w:marRight w:val="0"/>
          <w:marTop w:val="0"/>
          <w:marBottom w:val="0"/>
          <w:divBdr>
            <w:top w:val="none" w:sz="0" w:space="0" w:color="auto"/>
            <w:left w:val="none" w:sz="0" w:space="0" w:color="auto"/>
            <w:bottom w:val="none" w:sz="0" w:space="0" w:color="auto"/>
            <w:right w:val="none" w:sz="0" w:space="0" w:color="auto"/>
          </w:divBdr>
          <w:divsChild>
            <w:div w:id="551622518">
              <w:marLeft w:val="0"/>
              <w:marRight w:val="0"/>
              <w:marTop w:val="0"/>
              <w:marBottom w:val="0"/>
              <w:divBdr>
                <w:top w:val="none" w:sz="0" w:space="0" w:color="auto"/>
                <w:left w:val="none" w:sz="0" w:space="0" w:color="auto"/>
                <w:bottom w:val="none" w:sz="0" w:space="0" w:color="auto"/>
                <w:right w:val="none" w:sz="0" w:space="0" w:color="auto"/>
              </w:divBdr>
              <w:divsChild>
                <w:div w:id="501817741">
                  <w:marLeft w:val="0"/>
                  <w:marRight w:val="0"/>
                  <w:marTop w:val="0"/>
                  <w:marBottom w:val="0"/>
                  <w:divBdr>
                    <w:top w:val="none" w:sz="0" w:space="0" w:color="auto"/>
                    <w:left w:val="none" w:sz="0" w:space="0" w:color="auto"/>
                    <w:bottom w:val="none" w:sz="0" w:space="0" w:color="auto"/>
                    <w:right w:val="none" w:sz="0" w:space="0" w:color="auto"/>
                  </w:divBdr>
                  <w:divsChild>
                    <w:div w:id="1536889831">
                      <w:marLeft w:val="0"/>
                      <w:marRight w:val="0"/>
                      <w:marTop w:val="0"/>
                      <w:marBottom w:val="0"/>
                      <w:divBdr>
                        <w:top w:val="none" w:sz="0" w:space="0" w:color="auto"/>
                        <w:left w:val="none" w:sz="0" w:space="0" w:color="auto"/>
                        <w:bottom w:val="none" w:sz="0" w:space="0" w:color="auto"/>
                        <w:right w:val="none" w:sz="0" w:space="0" w:color="auto"/>
                      </w:divBdr>
                      <w:divsChild>
                        <w:div w:id="1102455045">
                          <w:marLeft w:val="0"/>
                          <w:marRight w:val="0"/>
                          <w:marTop w:val="0"/>
                          <w:marBottom w:val="0"/>
                          <w:divBdr>
                            <w:top w:val="none" w:sz="0" w:space="0" w:color="auto"/>
                            <w:left w:val="none" w:sz="0" w:space="0" w:color="auto"/>
                            <w:bottom w:val="none" w:sz="0" w:space="0" w:color="auto"/>
                            <w:right w:val="none" w:sz="0" w:space="0" w:color="auto"/>
                          </w:divBdr>
                          <w:divsChild>
                            <w:div w:id="932667650">
                              <w:marLeft w:val="0"/>
                              <w:marRight w:val="0"/>
                              <w:marTop w:val="0"/>
                              <w:marBottom w:val="0"/>
                              <w:divBdr>
                                <w:top w:val="none" w:sz="0" w:space="0" w:color="auto"/>
                                <w:left w:val="none" w:sz="0" w:space="0" w:color="auto"/>
                                <w:bottom w:val="none" w:sz="0" w:space="0" w:color="auto"/>
                                <w:right w:val="none" w:sz="0" w:space="0" w:color="auto"/>
                              </w:divBdr>
                              <w:divsChild>
                                <w:div w:id="87439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592027">
      <w:bodyDiv w:val="1"/>
      <w:marLeft w:val="0"/>
      <w:marRight w:val="0"/>
      <w:marTop w:val="0"/>
      <w:marBottom w:val="0"/>
      <w:divBdr>
        <w:top w:val="none" w:sz="0" w:space="0" w:color="auto"/>
        <w:left w:val="none" w:sz="0" w:space="0" w:color="auto"/>
        <w:bottom w:val="none" w:sz="0" w:space="0" w:color="auto"/>
        <w:right w:val="none" w:sz="0" w:space="0" w:color="auto"/>
      </w:divBdr>
      <w:divsChild>
        <w:div w:id="649671380">
          <w:marLeft w:val="0"/>
          <w:marRight w:val="0"/>
          <w:marTop w:val="0"/>
          <w:marBottom w:val="0"/>
          <w:divBdr>
            <w:top w:val="none" w:sz="0" w:space="0" w:color="auto"/>
            <w:left w:val="none" w:sz="0" w:space="0" w:color="auto"/>
            <w:bottom w:val="none" w:sz="0" w:space="0" w:color="auto"/>
            <w:right w:val="none" w:sz="0" w:space="0" w:color="auto"/>
          </w:divBdr>
        </w:div>
      </w:divsChild>
    </w:div>
    <w:div w:id="2091461363">
      <w:bodyDiv w:val="1"/>
      <w:marLeft w:val="0"/>
      <w:marRight w:val="0"/>
      <w:marTop w:val="0"/>
      <w:marBottom w:val="0"/>
      <w:divBdr>
        <w:top w:val="none" w:sz="0" w:space="0" w:color="auto"/>
        <w:left w:val="none" w:sz="0" w:space="0" w:color="auto"/>
        <w:bottom w:val="none" w:sz="0" w:space="0" w:color="auto"/>
        <w:right w:val="none" w:sz="0" w:space="0" w:color="auto"/>
      </w:divBdr>
    </w:div>
    <w:div w:id="2105959462">
      <w:bodyDiv w:val="1"/>
      <w:marLeft w:val="0"/>
      <w:marRight w:val="0"/>
      <w:marTop w:val="0"/>
      <w:marBottom w:val="0"/>
      <w:divBdr>
        <w:top w:val="none" w:sz="0" w:space="0" w:color="auto"/>
        <w:left w:val="none" w:sz="0" w:space="0" w:color="auto"/>
        <w:bottom w:val="none" w:sz="0" w:space="0" w:color="auto"/>
        <w:right w:val="none" w:sz="0" w:space="0" w:color="auto"/>
      </w:divBdr>
    </w:div>
    <w:div w:id="2112119565">
      <w:bodyDiv w:val="1"/>
      <w:marLeft w:val="0"/>
      <w:marRight w:val="0"/>
      <w:marTop w:val="0"/>
      <w:marBottom w:val="0"/>
      <w:divBdr>
        <w:top w:val="none" w:sz="0" w:space="0" w:color="auto"/>
        <w:left w:val="none" w:sz="0" w:space="0" w:color="auto"/>
        <w:bottom w:val="none" w:sz="0" w:space="0" w:color="auto"/>
        <w:right w:val="none" w:sz="0" w:space="0" w:color="auto"/>
      </w:divBdr>
    </w:div>
    <w:div w:id="2114326281">
      <w:bodyDiv w:val="1"/>
      <w:marLeft w:val="0"/>
      <w:marRight w:val="0"/>
      <w:marTop w:val="0"/>
      <w:marBottom w:val="0"/>
      <w:divBdr>
        <w:top w:val="none" w:sz="0" w:space="0" w:color="auto"/>
        <w:left w:val="none" w:sz="0" w:space="0" w:color="auto"/>
        <w:bottom w:val="none" w:sz="0" w:space="0" w:color="auto"/>
        <w:right w:val="none" w:sz="0" w:space="0" w:color="auto"/>
      </w:divBdr>
    </w:div>
    <w:div w:id="2116513573">
      <w:bodyDiv w:val="1"/>
      <w:marLeft w:val="0"/>
      <w:marRight w:val="0"/>
      <w:marTop w:val="0"/>
      <w:marBottom w:val="0"/>
      <w:divBdr>
        <w:top w:val="none" w:sz="0" w:space="0" w:color="auto"/>
        <w:left w:val="none" w:sz="0" w:space="0" w:color="auto"/>
        <w:bottom w:val="none" w:sz="0" w:space="0" w:color="auto"/>
        <w:right w:val="none" w:sz="0" w:space="0" w:color="auto"/>
      </w:divBdr>
    </w:div>
    <w:div w:id="2121760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monitoramento@habitasec.com.br"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mailto:mrvalle@habitasec.com.br"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eq@vortx.com.br"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b3.com.br" TargetMode="External" Id="rId14" /><Relationship Type="http://schemas.openxmlformats.org/officeDocument/2006/relationships/header" Target="header4.xml" Id="rId22" /><Relationship Type="http://schemas.openxmlformats.org/officeDocument/2006/relationships/customXml" Target="/customXML/item5.xml" Id="imanage.xml" /></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5.xml>��< ? x m l   v e r s i o n = " 1 . 0 "   e n c o d i n g = " u t f - 1 6 " ? >  
 < p r o p e r t i e s   x m l n s = " h t t p : / / w w w . i m a n a g e . c o m / w o r k / x m l s c h e m a " >  
     < d o c u m e n t i d > F L ! 2 1 0 7 3 9 9 . 1 < / d o c u m e n t i d >  
     < s e n d e r i d > F C A S A L I < / s e n d e r i d >  
     < s e n d e r e m a i l > F C A S A L I @ F R E I T A S L E I T E . C O M . B R < / s e n d e r e m a i l >  
     < l a s t m o d i f i e d > 2 0 2 4 - 0 1 - 3 0 T 1 5 : 4 7 : 0 0 . 0 0 0 0 0 0 0 - 0 3 : 0 0 < / l a s t m o d i f i e d >  
     < d a t a b a s e > F L < / 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8DBD241959A8B49B084DFC1376C82BE" ma:contentTypeVersion="16" ma:contentTypeDescription="Crie um novo documento." ma:contentTypeScope="" ma:versionID="8892c7ae19c1e5aede75d45125af2cc6">
  <xsd:schema xmlns:xsd="http://www.w3.org/2001/XMLSchema" xmlns:xs="http://www.w3.org/2001/XMLSchema" xmlns:p="http://schemas.microsoft.com/office/2006/metadata/properties" xmlns:ns2="5cf7bc02-d943-43c5-88ad-c34f3aeabd6b" xmlns:ns3="f573ba94-0c0e-46e8-b3a4-aefe41146f5c" targetNamespace="http://schemas.microsoft.com/office/2006/metadata/properties" ma:root="true" ma:fieldsID="c464c82d895af9ebce1d249da2340117" ns2:_="" ns3:_="">
    <xsd:import namespace="5cf7bc02-d943-43c5-88ad-c34f3aeabd6b"/>
    <xsd:import namespace="f573ba94-0c0e-46e8-b3a4-aefe41146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7bc02-d943-43c5-88ad-c34f3aeabd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e89c2d97-2204-4d65-a3a0-55dd26cb8e8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3ba94-0c0e-46e8-b3a4-aefe41146f5c"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fb575634-53d3-448c-ab84-ee80e909d978}" ma:internalName="TaxCatchAll" ma:showField="CatchAllData" ma:web="f573ba94-0c0e-46e8-b3a4-aefe41146f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573ba94-0c0e-46e8-b3a4-aefe41146f5c" xsi:nil="true"/>
    <lcf76f155ced4ddcb4097134ff3c332f xmlns="5cf7bc02-d943-43c5-88ad-c34f3aeabd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33E326-82F2-4A98-89E3-8CC10C28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7bc02-d943-43c5-88ad-c34f3aeabd6b"/>
    <ds:schemaRef ds:uri="f573ba94-0c0e-46e8-b3a4-aefe41146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650EB-8B9C-46B0-B0F5-A84DBB60FF9D}">
  <ds:schemaRefs>
    <ds:schemaRef ds:uri="http://schemas.microsoft.com/sharepoint/v3/contenttype/forms"/>
  </ds:schemaRefs>
</ds:datastoreItem>
</file>

<file path=customXml/itemProps3.xml><?xml version="1.0" encoding="utf-8"?>
<ds:datastoreItem xmlns:ds="http://schemas.openxmlformats.org/officeDocument/2006/customXml" ds:itemID="{7F5BD3DB-4852-416F-8419-BC3B61DF3C9A}">
  <ds:schemaRefs>
    <ds:schemaRef ds:uri="http://schemas.openxmlformats.org/officeDocument/2006/bibliography"/>
  </ds:schemaRefs>
</ds:datastoreItem>
</file>

<file path=customXml/itemProps4.xml><?xml version="1.0" encoding="utf-8"?>
<ds:datastoreItem xmlns:ds="http://schemas.openxmlformats.org/officeDocument/2006/customXml" ds:itemID="{1893F7BE-428C-4484-A531-DB989E9EB1AF}">
  <ds:schemaRefs>
    <ds:schemaRef ds:uri="http://schemas.microsoft.com/office/2006/metadata/properties"/>
    <ds:schemaRef ds:uri="http://schemas.microsoft.com/office/infopath/2007/PartnerControls"/>
    <ds:schemaRef ds:uri="f573ba94-0c0e-46e8-b3a4-aefe41146f5c"/>
    <ds:schemaRef ds:uri="5cf7bc02-d943-43c5-88ad-c34f3aeabd6b"/>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164</Pages>
  <Words>47111</Words>
  <Characters>268067</Characters>
  <Application>Microsoft Office Word</Application>
  <DocSecurity>0</DocSecurity>
  <Lines>5470</Lines>
  <Paragraphs>1176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314002</CharactersWithSpaces>
  <SharedDoc>false</SharedDoc>
  <HLinks>
    <vt:vector size="18" baseType="variant">
      <vt:variant>
        <vt:i4>3997790</vt:i4>
      </vt:variant>
      <vt:variant>
        <vt:i4>48</vt:i4>
      </vt:variant>
      <vt:variant>
        <vt:i4>0</vt:i4>
      </vt:variant>
      <vt:variant>
        <vt:i4>5</vt:i4>
      </vt:variant>
      <vt:variant>
        <vt:lpwstr>mailto:agentefiduciario@vortx.com.br</vt:lpwstr>
      </vt:variant>
      <vt:variant>
        <vt:lpwstr/>
      </vt:variant>
      <vt:variant>
        <vt:i4>589936</vt:i4>
      </vt:variant>
      <vt:variant>
        <vt:i4>45</vt:i4>
      </vt:variant>
      <vt:variant>
        <vt:i4>0</vt:i4>
      </vt:variant>
      <vt:variant>
        <vt:i4>5</vt:i4>
      </vt:variant>
      <vt:variant>
        <vt:lpwstr>mailto:monitoramento@habitasec.com.br</vt:lpwstr>
      </vt:variant>
      <vt:variant>
        <vt:lpwstr/>
      </vt:variant>
      <vt:variant>
        <vt:i4>7471126</vt:i4>
      </vt:variant>
      <vt:variant>
        <vt:i4>42</vt:i4>
      </vt:variant>
      <vt:variant>
        <vt:i4>0</vt:i4>
      </vt:variant>
      <vt:variant>
        <vt:i4>5</vt:i4>
      </vt:variant>
      <vt:variant>
        <vt:lpwstr>mailto:mrvalle@habitasec.com.br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Freitas Leite Advogados</dc:creator>
  <cp:keywords/>
  <dc:description/>
  <cp:lastModifiedBy>Felipe Casali</cp:lastModifiedBy>
  <cp:revision>4</cp:revision>
  <cp:lastPrinted>2024-01-25T17:25:00Z</cp:lastPrinted>
  <dcterms:created xsi:type="dcterms:W3CDTF">2024-01-30T18:29:00Z</dcterms:created>
  <dcterms:modified xsi:type="dcterms:W3CDTF">2024-01-30T18:47:00Z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0x010100E8DBD241959A8B49B084DFC1376C82BE</vt:lpwstr>
  </property>
  <property fmtid="{D5CDD505-2E9C-101B-9397-08002B2CF9AE}" pid="3" name="iManageFooter">
    <vt:lpwstr>FL - 2078674v1</vt:lpwstr>
  </property>
</Properties>
</file>